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calculate the false positive rate (FPR), we need to determine the proportion of individuals without bowel cancer (N) who tested positive (+). The formula for the false positive rate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\text{FPR} = \frac{\text{Number of False Positives}}{\text{Total Number of Individuals without the Condition}}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the table:</w:t>
      </w:r>
    </w:p>
    <w:p>
      <w:pPr>
        <w:pStyle w:val="Normal"/>
      </w:pPr>
      <w:r>
        <w:t xml:space="preserve">- Number of False Positives (those without bowel cancer who tested positive) = 18</w:t>
      </w:r>
    </w:p>
    <w:p>
      <w:pPr>
        <w:pStyle w:val="Normal"/>
      </w:pPr>
      <w:r>
        <w:t xml:space="preserve">- Total Number of Individuals without Bowel Cancer = 18 (False Positives) + 182 (True Negatives) = 200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 the false positive rate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\text{FPR} = \frac{18}{200} = 0.09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So, the false positive rate is **0.09** or **9%**.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2025-03-30T19:32:04Z</dcterms:modified>
  <cp:category/>
</cp:coreProperties>
</file>