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I'll evaluate each interpretation of the 95% confidence interval (18.6 to 21.3) for the average number of chocolate chips in cookies.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you haven't provided the specific interpretations for items 28-31, I'll explain what would make an interpretation valid or invalid for this scenario: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valid interpretation (A) would:</w:t>
      </w:r>
    </w:p>
    <w:p>
      <w:pPr>
        <w:pStyle w:val="Normal"/>
      </w:pPr>
      <w:r>
        <w:t xml:space="preserve">- Correctly state that we are 95% confident that the population mean (true average) number of chips per cookie is between 18.6 and 21.3</w:t>
      </w:r>
    </w:p>
    <w:p>
      <w:pPr>
        <w:pStyle w:val="Normal"/>
      </w:pPr>
      <w:r>
        <w:t xml:space="preserve">- Acknowledge that the confidence interval refers to the unknown population parameter, not the sample mean</w:t>
      </w:r>
    </w:p>
    <w:p>
      <w:pPr>
        <w:pStyle w:val="Normal"/>
      </w:pPr>
      <w:r>
        <w:t xml:space="preserve">- Correctly represent the long-run frequency interpretation of confidence intervals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 invalid interpretation (B) would:</w:t>
      </w:r>
    </w:p>
    <w:p>
      <w:pPr>
        <w:pStyle w:val="Normal"/>
      </w:pPr>
      <w:r>
        <w:t xml:space="preserve">- Claim that 95% of individual cookies contain between 18.6 and 21.3 chips</w:t>
      </w:r>
    </w:p>
    <w:p>
      <w:pPr>
        <w:pStyle w:val="Normal"/>
      </w:pPr>
      <w:r>
        <w:t xml:space="preserve">- State that there is a 95% probability that the population mean falls in this interval</w:t>
      </w:r>
    </w:p>
    <w:p>
      <w:pPr>
        <w:pStyle w:val="Normal"/>
      </w:pPr>
      <w:r>
        <w:t xml:space="preserve">- Suggest that 95% of all sample means would fall in this interval</w:t>
      </w:r>
    </w:p>
    <w:p>
      <w:pPr>
        <w:pStyle w:val="Normal"/>
      </w:pPr>
      <w:r>
        <w:t xml:space="preserve">- Claim that 95% of the time, an individual cookie will have between 18.6 and 21.3 chips</w:t>
      </w:r>
    </w:p>
    <w:p>
      <w:pPr>
        <w:pStyle w:val="Normal"/>
      </w:pPr>
      <w:r>
        <w:t xml:space="preserve">- State that there is a 95% chance that the next cookie sampled will have between 18.6 and 21.3 chips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Without the specific interpretations to evaluate, I cannot provide the specific answers (A) or (B) for items 28-31. If you provide the exact interpretations, I can evaluate each one precisely.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2025-03-26T23:10:22Z</dcterms:modified>
  <cp:category/>
</cp:coreProperties>
</file>