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Looking at the box plot comparison of exam scores between Section A and Section B, I'll analyze this as a graduate statistics student would during an exam.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box plot shows that:</w:t>
      </w:r>
    </w:p>
    <w:p>
      <w:pPr>
        <w:pStyle w:val="Normal"/>
      </w:pPr>
      <w:r>
        <w:t xml:space="preserve">- Section A has a wider interquartile range (IQR), represented by the width of the box</w:t>
      </w:r>
    </w:p>
    <w:p>
      <w:pPr>
        <w:pStyle w:val="Normal"/>
      </w:pPr>
      <w:r>
        <w:t xml:space="preserve">- Section A's whiskers extend farther from the median, particularly on the lower end</w:t>
      </w:r>
    </w:p>
    <w:p>
      <w:pPr>
        <w:pStyle w:val="Normal"/>
      </w:pPr>
      <w:r>
        <w:t xml:space="preserve">- Section B has a narrower spread of scores overall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Standard deviation measures the typical distance of data points from the mean. A larger spread of values generally indicates a higher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the visualization, Section A exhibits greater variability in exam scores across its distribution, with scores more widely dispersed from the central tendency. This wider dispersion strongly suggests a larger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(A) Section 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can be determined by observing that Section A's data points are more spread out across the distribution, which directly corresponds to a higher standard deviation. Section B's scores are more clustered around its central value, indicating lower variance and thus a lower standard deviation.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2025-03-26T23:11:29Z</dcterms:modified>
  <cp:category/>
</cp:coreProperties>
</file>