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Not Valid.</w:t>
      </w:r>
    </w:p>
    <w:p>
      <w:pPr>
        <w:pStyle w:val="Normal"/>
      </w:pPr>
      <w:r>
        <w:t xml:space="preserve"/>
      </w:r>
    </w:p>
    <w:p>
      <w:pPr>
        <w:pStyle w:val="Normal"/>
      </w:pPr>
      <w:r>
        <w:t xml:space="preserve">The student's conclusion that no comparison can be made due to unequal group sizes is not valid. The difference in sample sizes between the two groups does not prevent us from making a comparison. Statistical techniques, such as hypothesis testing (e.g., t-tests) or confidence intervals, allow for comparison between groups even when they have different sample sizes. What matters more is the distribution of the data and whether appropriate statistical methods are used to account for the sample sizes. The design of the experiment involving random assignment helps ensure that differences in group sizes do not invalidate the comparison of the treatment effects.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2025-03-29T16:15:38Z</dcterms:modified>
  <cp:category/>
</cp:coreProperties>
</file>