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(B) Invalid.</w:t>
      </w:r>
    </w:p>
    <w:p>
      <w:pPr>
        <w:pStyle w:val="Normal"/>
      </w:pPr>
      <w:r>
        <w:t xml:space="preserve"/>
      </w:r>
    </w:p>
    <w:p>
      <w:pPr>
        <w:pStyle w:val="Normal"/>
      </w:pPr>
      <w:r>
        <w:t xml:space="preserve">The statement in question misunderstands what a confidence interval represents. A 95% confidence interval does not provide a range for individual observations (i.e., the number of chocolate chips in each cookie) but rather provides an estimate of the range in which the true population mean is likely to fall. In this case, it means we are 95% confident that the average number of chocolate chips per cookie for the entire population of cookies falls between 18.6 and 21.3. It does not imply that each individual cookie contains between 18.6 and 21.3 chips.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2025-03-29T16:37:26Z</dcterms:modified>
  <cp:category/>
</cp:coreProperties>
</file>