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data set has a greater percentage of students with scores at or below 30, we need to analyze the box plots provided.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Section A:</w:t>
      </w:r>
    </w:p>
    <w:p>
      <w:pPr>
        <w:pStyle w:val="Normal"/>
      </w:pPr>
      <w:r>
        <w:t xml:space="preserve">- The minimum score is around 0, and the first quartile (Q1) is approximately 40.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Section B:</w:t>
      </w:r>
    </w:p>
    <w:p>
      <w:pPr>
        <w:pStyle w:val="Normal"/>
      </w:pPr>
      <w:r>
        <w:t xml:space="preserve">- The minimum score is around 50.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Section B's minimum score is around 50, it means there are no students with scores at or below 30.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Section A, a portion of the data lies below 40, indicating that some students have scores at or below 30.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 Section 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2025-03-29T16:08:08Z</dcterms:modified>
  <cp:category/>
</cp:coreProperties>
</file>