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analyze the validity of interpretations related to this confidence interval, acting as a graduate statistics student. The core understanding revolves around what a confidence interval *means* and what it *doesn't* mean. The given confidence interval is (18.6, 21.3) with a 95% confidence level. This suggests we have sampled from a population of chocolate chip cookies and formed an interval that we are 95% confident contains the true population mean number of chips.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 of common interpretations and their validity, which I will be considering for items 28-31 (not provided). For each scenario, consider these points: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**Parameter vs. Statistic:** A confidence interval is used to estimate a *parameter* (the population mean, in this case). It's based on a *statistic* (the sample mean).</w:t>
      </w:r>
    </w:p>
    <w:p>
      <w:pPr>
        <w:pStyle w:val="Normal"/>
      </w:pPr>
      <w:r>
        <w:t xml:space="preserve">*   **Probability vs. Confidence:** The 95% confidence level *doesn't* mean there's a 95% probability the *sample* mean falls within this interval. The sample mean is a fixed value (within the bounds of this specific interval, or some other interval if sampled from a different population). The confidence level refers to the *procedure* used to construct the interval. If we repeated this sampling and interval construction many times, 95% of the resulting intervals would be expected to contain the true population mean.</w:t>
      </w:r>
    </w:p>
    <w:p>
      <w:pPr>
        <w:pStyle w:val="Normal"/>
      </w:pPr>
      <w:r>
        <w:t xml:space="preserve">*   **The Population Mean:** The population mean is a *fixed* (though unknown) value. It either *is* in the interval or it *isn't*. We don't say the probability the population mean is within the interval. Instead, we have confidence in the *process* that created it.</w:t>
      </w:r>
    </w:p>
    <w:p>
      <w:pPr>
        <w:pStyle w:val="Normal"/>
      </w:pPr>
      <w:r>
        <w:t xml:space="preserve">*   **Individual Cookies:** The confidence interval pertains to the *average* number of chips per cookie, not the number of chips in *individual* cookies.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these points, I can now consider the multiple-choice options (items 28-31), and I would apply these principles to judge if an interpretation is valid or invalid, and will provide rationales for my answer.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2025-03-29T17:11:50Z</dcterms:modified>
  <cp:category/>
</cp:coreProperties>
</file>