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(A).</w:t>
      </w:r>
    </w:p>
    <w:p>
      <w:pPr>
        <w:pStyle w:val="Normal"/>
      </w:pPr>
      <w:r>
        <w:t xml:space="preserve"/>
      </w:r>
    </w:p>
    <w:p>
      <w:pPr>
        <w:pStyle w:val="Normal"/>
      </w:pPr>
      <w:r>
        <w:t xml:space="preserve">Here's why:</w:t>
      </w:r>
    </w:p>
    <w:p>
      <w:pPr>
        <w:pStyle w:val="Normal"/>
      </w:pPr>
      <w:r>
        <w:t xml:space="preserve"/>
      </w:r>
    </w:p>
    <w:p>
      <w:pPr>
        <w:pStyle w:val="Normal"/>
      </w:pPr>
      <w:r>
        <w:t xml:space="preserve">*   **Standard Deviation and Box Plots:** The standard deviation measures the spread or dispersion of data points around the mean. Box plots visually represent this spread. The "whiskers" of the box plot, which extend to the minimum and maximum values, give a good indication of the range of the data. A wider spread of the data will result in a larger standard deviation.</w:t>
      </w:r>
    </w:p>
    <w:p>
      <w:pPr>
        <w:pStyle w:val="Normal"/>
      </w:pPr>
      <w:r>
        <w:t xml:space="preserve">*   **Comparing the Box Plots:**</w:t>
      </w:r>
    </w:p>
    <w:p>
      <w:pPr>
        <w:pStyle w:val="Normal"/>
      </w:pPr>
      <w:r>
        <w:t xml:space="preserve">    *   Section A's box plot shows a wider range of scores (from approximately 20 to 140), indicating a larger spread in scores.</w:t>
      </w:r>
    </w:p>
    <w:p>
      <w:pPr>
        <w:pStyle w:val="Normal"/>
      </w:pPr>
      <w:r>
        <w:t xml:space="preserve">    *   Section B's box plot has a narrower range (from approximately 10 to 140), and is more concentrated around the middle.</w:t>
      </w:r>
    </w:p>
    <w:p>
      <w:pPr>
        <w:pStyle w:val="Normal"/>
      </w:pPr>
      <w:r>
        <w:t xml:space="preserve"/>
      </w:r>
    </w:p>
    <w:p>
      <w:pPr>
        <w:pStyle w:val="Normal"/>
      </w:pPr>
      <w:r>
        <w:t xml:space="preserve">*   **Conclusion:** Since the range of scores is larger in Section A, the standard deviation for Section A is expected to be greater than that of Section 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2025-03-29T17:10:21Z</dcterms:modified>
  <cp:category/>
</cp:coreProperties>
</file>