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which data set has a greater percentage of students with scores at or below 30, we need to analyze the box plots for Section A and Section B.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**Section A:**</w:t>
      </w:r>
    </w:p>
    <w:p>
      <w:pPr>
        <w:pStyle w:val="Normal"/>
      </w:pPr>
      <w:r>
        <w:t xml:space="preserve">   - The lower whisker extends from the minimum score to the first quartile (Q1).</w:t>
      </w:r>
    </w:p>
    <w:p>
      <w:pPr>
        <w:pStyle w:val="Normal"/>
      </w:pPr>
      <w:r>
        <w:t xml:space="preserve">   - The minimum score for Section A appears to be around 10.</w:t>
      </w:r>
    </w:p>
    <w:p>
      <w:pPr>
        <w:pStyle w:val="Normal"/>
      </w:pPr>
      <w:r>
        <w:t xml:space="preserve">   - The first quartile (Q1) is around 40.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**Section B:**</w:t>
      </w:r>
    </w:p>
    <w:p>
      <w:pPr>
        <w:pStyle w:val="Normal"/>
      </w:pPr>
      <w:r>
        <w:t xml:space="preserve">   - The lower whisker extends from the minimum score to the first quartile (Q1).</w:t>
      </w:r>
    </w:p>
    <w:p>
      <w:pPr>
        <w:pStyle w:val="Normal"/>
      </w:pPr>
      <w:r>
        <w:t xml:space="preserve">   - The minimum score for Section B appears to be around 20.</w:t>
      </w:r>
    </w:p>
    <w:p>
      <w:pPr>
        <w:pStyle w:val="Normal"/>
      </w:pPr>
      <w:r>
        <w:t xml:space="preserve">   - The first quartile (Q1) is around 50.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From the box plots:</w:t>
      </w:r>
    </w:p>
    <w:p>
      <w:pPr>
        <w:pStyle w:val="Normal"/>
      </w:pPr>
      <w:r>
        <w:t xml:space="preserve">- For Section A, the scores at or below 30 would include the range from 10 to 30.</w:t>
      </w:r>
    </w:p>
    <w:p>
      <w:pPr>
        <w:pStyle w:val="Normal"/>
      </w:pPr>
      <w:r>
        <w:t xml:space="preserve">- For Section B, the scores at or below 30 would include the range from 20 to 30.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the lower whisker of Section A starts at a lower score (10) compared to Section B (20), and extends to 30, it indicates that Section A has a larger range of scores below 30. Therefore, Section A has a greater percentage of students with scores at or below 30.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Thus, the correct answer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(A) Section 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2025-03-29T17:16:21Z</dcterms:modified>
  <cp:category/>
</cp:coreProperties>
</file>