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Confidence Interval Interpretation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 need to carefully consider the correct interpretation of confidence intervals, which are fundamental tools in statistical inference.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**(B) To show the effect sizes that are most compatible with the data under the given model**.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Confidence intervals provide a range of plausible values for a parameter estimate based on the observed data and specified confidence level. They offer crucial information about: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**Precision**: The width of the interval indicates the precision of our estimate</w:t>
      </w:r>
    </w:p>
    <w:p>
      <w:pPr>
        <w:pStyle w:val="Normal"/>
      </w:pPr>
      <w:r>
        <w:t xml:space="preserve">2. **Compatibility**: They show which parameter values are most compatible with our observed data</w:t>
      </w:r>
    </w:p>
    <w:p>
      <w:pPr>
        <w:pStyle w:val="Normal"/>
      </w:pPr>
      <w:r>
        <w:t xml:space="preserve">3. **Effect size estimation**: They focus on the magnitude of effects rather than just binary decisions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Answer (A) is incorrect because confidence intervals aren't merely "another measurement of uncertainty" like p-values. They provide fundamentally different information by emphasizing estimation rather than hypothesis testing.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Answer (C) is problematic because it reduces confidence intervals to binary decision tools (equivalent to significance testing), which modern statistical practice discourages. While we can observe whether a null value falls within an interval, the primary purpose of confidence intervals is estimation, not hypothesis testing.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Answer (D) is incorrect because confidence intervals are valuable tools that actually help address many limitations of p-values by shifting focus from dichotomous thinking to estimation and uncertainty quantification.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interpretation focuses on confidence intervals as ranges of values that are most compatible with our data, given our model assumptions and sampling procedures.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2025-03-30T19:43:23Z</dcterms:modified>
  <cp:category/>
</cp:coreProperties>
</file>