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D54F9">
      <w:pPr>
        <w:numPr>
          <w:numId w:val="0"/>
        </w:numPr>
        <w:rPr>
          <w:rFonts w:hint="default"/>
        </w:rPr>
      </w:pPr>
    </w:p>
    <w:p w14:paraId="3642B45A">
      <w:pPr>
        <w:numPr>
          <w:ilvl w:val="0"/>
          <w:numId w:val="1"/>
        </w:numPr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Screenshots que comprovem as tabelas carregadas no Postgres.</w:t>
      </w:r>
    </w:p>
    <w:p w14:paraId="236F0CC3">
      <w:pPr>
        <w:numPr>
          <w:numId w:val="0"/>
        </w:numPr>
        <w:rPr>
          <w:rFonts w:hint="default"/>
          <w:b/>
          <w:bCs/>
          <w:sz w:val="24"/>
          <w:szCs w:val="24"/>
        </w:rPr>
      </w:pPr>
    </w:p>
    <w:p w14:paraId="4C1A7669">
      <w:pPr>
        <w:numPr>
          <w:numId w:val="0"/>
        </w:numPr>
      </w:pPr>
    </w:p>
    <w:p w14:paraId="75B73B38">
      <w:pPr>
        <w:numPr>
          <w:numId w:val="0"/>
        </w:numPr>
      </w:pPr>
      <w:r>
        <w:drawing>
          <wp:inline distT="0" distB="0" distL="114300" distR="114300">
            <wp:extent cx="5274310" cy="2711450"/>
            <wp:effectExtent l="0" t="0" r="1397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96317">
      <w:pPr>
        <w:numPr>
          <w:numId w:val="0"/>
        </w:numPr>
      </w:pPr>
    </w:p>
    <w:p w14:paraId="726AC873">
      <w:pPr>
        <w:numPr>
          <w:numId w:val="0"/>
        </w:numPr>
      </w:pPr>
    </w:p>
    <w:p w14:paraId="2CE39C76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60975" cy="2898775"/>
            <wp:effectExtent l="0" t="0" r="12065" b="1206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FD150">
      <w:pPr>
        <w:numPr>
          <w:numId w:val="0"/>
        </w:numPr>
        <w:rPr>
          <w:rFonts w:hint="default"/>
        </w:rPr>
      </w:pPr>
    </w:p>
    <w:p w14:paraId="39513175">
      <w:pPr>
        <w:numPr>
          <w:numId w:val="0"/>
        </w:numPr>
        <w:rPr>
          <w:rFonts w:hint="default"/>
        </w:rPr>
      </w:pPr>
    </w:p>
    <w:p w14:paraId="0E939A81">
      <w:pPr>
        <w:numPr>
          <w:numId w:val="0"/>
        </w:numPr>
        <w:rPr>
          <w:rFonts w:hint="default"/>
        </w:rPr>
      </w:pPr>
    </w:p>
    <w:p w14:paraId="2B55C16E">
      <w:pPr>
        <w:numPr>
          <w:numId w:val="0"/>
        </w:numPr>
        <w:rPr>
          <w:rFonts w:hint="default"/>
        </w:rPr>
      </w:pPr>
    </w:p>
    <w:p w14:paraId="61EC7857">
      <w:pPr>
        <w:numPr>
          <w:numId w:val="0"/>
        </w:numPr>
        <w:rPr>
          <w:rFonts w:hint="default"/>
        </w:rPr>
      </w:pPr>
    </w:p>
    <w:p w14:paraId="1147BF44">
      <w:pPr>
        <w:numPr>
          <w:numId w:val="0"/>
        </w:numPr>
        <w:rPr>
          <w:rFonts w:hint="default"/>
        </w:rPr>
      </w:pPr>
    </w:p>
    <w:p w14:paraId="5E7CF3D5">
      <w:pPr>
        <w:numPr>
          <w:numId w:val="0"/>
        </w:numPr>
        <w:rPr>
          <w:rFonts w:hint="default"/>
        </w:rPr>
      </w:pPr>
    </w:p>
    <w:p w14:paraId="1C9FA5B3">
      <w:pPr>
        <w:numPr>
          <w:numId w:val="0"/>
        </w:numPr>
        <w:rPr>
          <w:rFonts w:hint="default"/>
        </w:rPr>
      </w:pPr>
    </w:p>
    <w:p w14:paraId="09097BE4">
      <w:pPr>
        <w:numPr>
          <w:numId w:val="0"/>
        </w:numPr>
        <w:rPr>
          <w:rFonts w:hint="default"/>
        </w:rPr>
      </w:pPr>
    </w:p>
    <w:p w14:paraId="07D29549">
      <w:pPr>
        <w:numPr>
          <w:numId w:val="0"/>
        </w:numPr>
        <w:rPr>
          <w:rFonts w:hint="default"/>
        </w:rPr>
      </w:pPr>
    </w:p>
    <w:p w14:paraId="1DBFE24A">
      <w:pPr>
        <w:numPr>
          <w:numId w:val="0"/>
        </w:numPr>
        <w:rPr>
          <w:rFonts w:hint="default"/>
        </w:rPr>
      </w:pPr>
    </w:p>
    <w:p w14:paraId="2528843A">
      <w:pPr>
        <w:numPr>
          <w:numId w:val="0"/>
        </w:numPr>
        <w:rPr>
          <w:rFonts w:hint="default"/>
        </w:rPr>
      </w:pPr>
    </w:p>
    <w:p w14:paraId="15115096">
      <w:pPr>
        <w:numPr>
          <w:numId w:val="0"/>
        </w:numPr>
        <w:rPr>
          <w:rFonts w:hint="default"/>
        </w:rPr>
      </w:pPr>
    </w:p>
    <w:p w14:paraId="0D384971">
      <w:pPr>
        <w:numPr>
          <w:numId w:val="0"/>
        </w:numPr>
        <w:rPr>
          <w:rFonts w:hint="default"/>
        </w:rPr>
      </w:pPr>
    </w:p>
    <w:p w14:paraId="471D796C">
      <w:pPr>
        <w:numPr>
          <w:numId w:val="0"/>
        </w:numPr>
        <w:rPr>
          <w:rFonts w:hint="default"/>
        </w:rPr>
      </w:pPr>
    </w:p>
    <w:p w14:paraId="2E6D91A7">
      <w:pPr>
        <w:numPr>
          <w:numId w:val="0"/>
        </w:numPr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2. Screenshots ou logs que comprovem os Código Spark para os pipelines</w:t>
      </w:r>
    </w:p>
    <w:p w14:paraId="2D7C5509">
      <w:pPr>
        <w:numPr>
          <w:numId w:val="0"/>
        </w:numPr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(incluindo consultas Spark SQL)</w:t>
      </w:r>
    </w:p>
    <w:p w14:paraId="07CC2B06">
      <w:pPr>
        <w:numPr>
          <w:numId w:val="0"/>
        </w:numPr>
        <w:rPr>
          <w:rFonts w:hint="default"/>
        </w:rPr>
      </w:pPr>
    </w:p>
    <w:p w14:paraId="06CC846E">
      <w:pPr>
        <w:numPr>
          <w:numId w:val="0"/>
        </w:numPr>
      </w:pPr>
      <w:r>
        <w:drawing>
          <wp:inline distT="0" distB="0" distL="114300" distR="114300">
            <wp:extent cx="5273040" cy="1728470"/>
            <wp:effectExtent l="0" t="0" r="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3A0">
      <w:pPr>
        <w:numPr>
          <w:numId w:val="0"/>
        </w:numPr>
      </w:pPr>
    </w:p>
    <w:p w14:paraId="1091F776">
      <w:pPr>
        <w:numPr>
          <w:numId w:val="0"/>
        </w:numPr>
      </w:pPr>
    </w:p>
    <w:p w14:paraId="23D6564F">
      <w:pPr>
        <w:numPr>
          <w:numId w:val="0"/>
        </w:numPr>
      </w:pPr>
      <w:r>
        <w:drawing>
          <wp:inline distT="0" distB="0" distL="114300" distR="114300">
            <wp:extent cx="5262245" cy="2033270"/>
            <wp:effectExtent l="0" t="0" r="10795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92986">
      <w:pPr>
        <w:numPr>
          <w:numId w:val="0"/>
        </w:numPr>
      </w:pPr>
    </w:p>
    <w:p w14:paraId="12D05892">
      <w:pPr>
        <w:numPr>
          <w:numId w:val="0"/>
        </w:numPr>
      </w:pPr>
      <w:r>
        <w:drawing>
          <wp:inline distT="0" distB="0" distL="114300" distR="114300">
            <wp:extent cx="5264785" cy="2137410"/>
            <wp:effectExtent l="0" t="0" r="8255" b="1143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3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B67CF">
      <w:pPr>
        <w:numPr>
          <w:numId w:val="0"/>
        </w:numPr>
      </w:pPr>
    </w:p>
    <w:p w14:paraId="19D50F76">
      <w:pPr>
        <w:numPr>
          <w:numId w:val="0"/>
        </w:numPr>
      </w:pPr>
      <w:r>
        <w:drawing>
          <wp:inline distT="0" distB="0" distL="114300" distR="114300">
            <wp:extent cx="5267960" cy="1889760"/>
            <wp:effectExtent l="0" t="0" r="508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4D89C">
      <w:pPr>
        <w:numPr>
          <w:numId w:val="0"/>
        </w:numPr>
      </w:pPr>
    </w:p>
    <w:p w14:paraId="1FF50196">
      <w:pPr>
        <w:numPr>
          <w:numId w:val="0"/>
        </w:numPr>
      </w:pPr>
      <w:r>
        <w:drawing>
          <wp:inline distT="0" distB="0" distL="114300" distR="114300">
            <wp:extent cx="5262880" cy="1017270"/>
            <wp:effectExtent l="0" t="0" r="10160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6AF46">
      <w:pPr>
        <w:numPr>
          <w:numId w:val="0"/>
        </w:numPr>
      </w:pPr>
    </w:p>
    <w:p w14:paraId="1EB95F1F">
      <w:pPr>
        <w:numPr>
          <w:numId w:val="0"/>
        </w:numPr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3. Screenshots ou logs que comprovem os Dados processados no Amazon S3,</w:t>
      </w:r>
    </w:p>
    <w:p w14:paraId="651412C2">
      <w:pPr>
        <w:numPr>
          <w:numId w:val="0"/>
        </w:numPr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organizados e particionados.</w:t>
      </w:r>
    </w:p>
    <w:p w14:paraId="64FEA7D2">
      <w:pPr>
        <w:numPr>
          <w:numId w:val="0"/>
        </w:numPr>
        <w:jc w:val="both"/>
        <w:rPr>
          <w:rFonts w:hint="default"/>
          <w:b/>
          <w:bCs/>
          <w:sz w:val="24"/>
          <w:szCs w:val="24"/>
        </w:rPr>
      </w:pPr>
    </w:p>
    <w:p w14:paraId="477F7DA5">
      <w:pPr>
        <w:numPr>
          <w:numId w:val="0"/>
        </w:numPr>
        <w:jc w:val="both"/>
      </w:pPr>
      <w:r>
        <w:drawing>
          <wp:inline distT="0" distB="0" distL="114300" distR="114300">
            <wp:extent cx="5271770" cy="2774315"/>
            <wp:effectExtent l="0" t="0" r="1270" b="1460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FF1E">
      <w:pPr>
        <w:numPr>
          <w:numId w:val="0"/>
        </w:numPr>
        <w:jc w:val="both"/>
      </w:pPr>
    </w:p>
    <w:p w14:paraId="7BB702DC">
      <w:pPr>
        <w:numPr>
          <w:numId w:val="0"/>
        </w:numPr>
        <w:jc w:val="both"/>
      </w:pPr>
      <w:r>
        <w:drawing>
          <wp:inline distT="0" distB="0" distL="114300" distR="114300">
            <wp:extent cx="5270500" cy="1981835"/>
            <wp:effectExtent l="0" t="0" r="2540" b="1460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8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1C240">
      <w:pPr>
        <w:numPr>
          <w:numId w:val="0"/>
        </w:numPr>
        <w:jc w:val="both"/>
      </w:pPr>
    </w:p>
    <w:p w14:paraId="413D4919">
      <w:pPr>
        <w:numPr>
          <w:numId w:val="0"/>
        </w:numPr>
        <w:jc w:val="both"/>
      </w:pPr>
      <w:r>
        <w:drawing>
          <wp:inline distT="0" distB="0" distL="114300" distR="114300">
            <wp:extent cx="5262880" cy="2088515"/>
            <wp:effectExtent l="0" t="0" r="10160" b="1460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F1AC7">
      <w:pPr>
        <w:numPr>
          <w:numId w:val="0"/>
        </w:numPr>
        <w:jc w:val="both"/>
      </w:pPr>
    </w:p>
    <w:p w14:paraId="2BC48EB1">
      <w:pPr>
        <w:numPr>
          <w:numId w:val="0"/>
        </w:numPr>
        <w:jc w:val="both"/>
      </w:pPr>
      <w:r>
        <w:drawing>
          <wp:inline distT="0" distB="0" distL="114300" distR="114300">
            <wp:extent cx="5272405" cy="2090420"/>
            <wp:effectExtent l="0" t="0" r="635" b="1270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1D381">
      <w:pPr>
        <w:numPr>
          <w:numId w:val="0"/>
        </w:numPr>
        <w:jc w:val="both"/>
      </w:pPr>
    </w:p>
    <w:p w14:paraId="58698FD5">
      <w:pPr>
        <w:numPr>
          <w:numId w:val="0"/>
        </w:numPr>
        <w:jc w:val="both"/>
      </w:pPr>
      <w:r>
        <w:drawing>
          <wp:inline distT="0" distB="0" distL="114300" distR="114300">
            <wp:extent cx="5271135" cy="2457450"/>
            <wp:effectExtent l="0" t="0" r="1905" b="1143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FC76B">
      <w:pPr>
        <w:numPr>
          <w:numId w:val="0"/>
        </w:numPr>
        <w:jc w:val="both"/>
      </w:pPr>
    </w:p>
    <w:p w14:paraId="3C71CE09">
      <w:pPr>
        <w:numPr>
          <w:numId w:val="0"/>
        </w:numPr>
        <w:jc w:val="both"/>
      </w:pPr>
    </w:p>
    <w:p w14:paraId="0C0F5D82">
      <w:pPr>
        <w:numPr>
          <w:numId w:val="0"/>
        </w:numPr>
        <w:jc w:val="both"/>
      </w:pPr>
    </w:p>
    <w:p w14:paraId="4022417B">
      <w:pPr>
        <w:numPr>
          <w:numId w:val="0"/>
        </w:numPr>
        <w:jc w:val="both"/>
      </w:pPr>
    </w:p>
    <w:p w14:paraId="09302E4D">
      <w:pPr>
        <w:numPr>
          <w:numId w:val="0"/>
        </w:numPr>
        <w:jc w:val="both"/>
      </w:pPr>
    </w:p>
    <w:p w14:paraId="0D4FCFA9">
      <w:pPr>
        <w:numPr>
          <w:numId w:val="0"/>
        </w:numPr>
        <w:jc w:val="both"/>
      </w:pPr>
    </w:p>
    <w:p w14:paraId="03AB4FE6">
      <w:pPr>
        <w:numPr>
          <w:numId w:val="0"/>
        </w:numPr>
        <w:jc w:val="both"/>
      </w:pPr>
    </w:p>
    <w:p w14:paraId="3255EA50">
      <w:pPr>
        <w:numPr>
          <w:numId w:val="0"/>
        </w:numPr>
        <w:jc w:val="both"/>
      </w:pPr>
    </w:p>
    <w:p w14:paraId="6161C32F">
      <w:pPr>
        <w:numPr>
          <w:numId w:val="0"/>
        </w:numPr>
        <w:jc w:val="both"/>
      </w:pPr>
    </w:p>
    <w:p w14:paraId="40E5C44D">
      <w:pPr>
        <w:numPr>
          <w:numId w:val="0"/>
        </w:numPr>
        <w:jc w:val="both"/>
      </w:pPr>
    </w:p>
    <w:p w14:paraId="2E9B009C">
      <w:pPr>
        <w:numPr>
          <w:numId w:val="0"/>
        </w:numPr>
        <w:jc w:val="both"/>
      </w:pPr>
    </w:p>
    <w:p w14:paraId="01EE7924">
      <w:pPr>
        <w:numPr>
          <w:numId w:val="0"/>
        </w:numPr>
        <w:jc w:val="both"/>
      </w:pPr>
    </w:p>
    <w:p w14:paraId="024AA3A0">
      <w:pPr>
        <w:numPr>
          <w:numId w:val="0"/>
        </w:numPr>
        <w:jc w:val="both"/>
      </w:pPr>
      <w:r>
        <w:drawing>
          <wp:inline distT="0" distB="0" distL="114300" distR="114300">
            <wp:extent cx="5267325" cy="1939290"/>
            <wp:effectExtent l="0" t="0" r="5715" b="1143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1E1BE">
      <w:pPr>
        <w:numPr>
          <w:numId w:val="0"/>
        </w:numPr>
        <w:jc w:val="both"/>
      </w:pPr>
    </w:p>
    <w:p w14:paraId="21DE19D4">
      <w:pPr>
        <w:numPr>
          <w:numId w:val="0"/>
        </w:numPr>
        <w:jc w:val="both"/>
      </w:pPr>
      <w:r>
        <w:drawing>
          <wp:inline distT="0" distB="0" distL="114300" distR="114300">
            <wp:extent cx="5267960" cy="2028825"/>
            <wp:effectExtent l="0" t="0" r="5080" b="1333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0BB1D">
      <w:pPr>
        <w:numPr>
          <w:numId w:val="0"/>
        </w:numPr>
        <w:jc w:val="both"/>
      </w:pPr>
    </w:p>
    <w:p w14:paraId="4AC73BFE">
      <w:pPr>
        <w:numPr>
          <w:numId w:val="0"/>
        </w:numPr>
        <w:jc w:val="both"/>
      </w:pPr>
      <w:r>
        <w:drawing>
          <wp:inline distT="0" distB="0" distL="114300" distR="114300">
            <wp:extent cx="5267960" cy="1998345"/>
            <wp:effectExtent l="0" t="0" r="5080" b="1333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E5001">
      <w:pPr>
        <w:numPr>
          <w:numId w:val="0"/>
        </w:numPr>
        <w:jc w:val="both"/>
      </w:pPr>
    </w:p>
    <w:p w14:paraId="4AAD569D">
      <w:pPr>
        <w:numPr>
          <w:numId w:val="0"/>
        </w:numPr>
        <w:jc w:val="both"/>
        <w:rPr>
          <w:rFonts w:hint="default"/>
        </w:rPr>
      </w:pPr>
      <w:r>
        <w:drawing>
          <wp:inline distT="0" distB="0" distL="114300" distR="114300">
            <wp:extent cx="5267325" cy="2413635"/>
            <wp:effectExtent l="0" t="0" r="5715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C9924A"/>
    <w:multiLevelType w:val="singleLevel"/>
    <w:tmpl w:val="1FC9924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72792B"/>
    <w:rsid w:val="5672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2026-06-12T19:41:00Z</dcterms:created>
  <dc:creator>César Augusto Barbosa Xavier</dc:creator>
  <cp:lastModifiedBy>César Augusto Barbosa Xavier</cp:lastModifiedBy>
  <dcterms:modified xsi:type="dcterms:W3CDTF">2026-06-12T20:04:56Z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1046-12.1.0.26880</vt:lpwstr>
  </property>
  <property fmtid="{D5CDD505-2E9C-101B-9397-08002B2CF9AE}" pid="3" name="ICV">
    <vt:lpwstr>9FDFD2FBF4394CA6A51788F19D9930A1_11</vt:lpwstr>
  </property>
  <property fmtid="{D5CDD505-2E9C-101B-9397-08002B2CF9AE}" pid="4" name="KSOTemplateDocerSaveRecord">
    <vt:lpwstr>eyJoZGlkIjoiZmNkNzI2ZGI5NDM4Y2ZmMDNkMzA4ZTAzOTA5N2ZmOTUiLCJ1c2VySWQiOiIxMjU0ODM5MDk4MzYyIn0=</vt:lpwstr>
  </property>
</Properties>
</file>