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Markdown_practice</w:t>
      </w:r>
    </w:p>
    <w:p>
      <w:pPr>
        <w:pStyle w:val="Author"/>
      </w:pPr>
      <w:r>
        <w:t xml:space="preserve">Camila</w:t>
      </w:r>
      <w:r>
        <w:t xml:space="preserve"> </w:t>
      </w:r>
      <w:r>
        <w:t xml:space="preserve">Cuadrado</w:t>
      </w:r>
      <w:r>
        <w:t xml:space="preserve"> </w:t>
      </w:r>
      <w:r>
        <w:t xml:space="preserve">&amp;</w:t>
      </w:r>
      <w:r>
        <w:t xml:space="preserve"> </w:t>
      </w:r>
      <w:r>
        <w:t xml:space="preserve">Raimundo</w:t>
      </w:r>
      <w:r>
        <w:t xml:space="preserve"> </w:t>
      </w:r>
      <w:r>
        <w:t xml:space="preserve">Espejo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-explain-the-following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Question 1: Explain the following</w:t>
      </w:r>
    </w:p>
    <w:p>
      <w:pPr>
        <w:pStyle w:val="Compact"/>
        <w:numPr>
          <w:ilvl w:val="0"/>
          <w:numId w:val="1001"/>
        </w:numPr>
      </w:pPr>
      <w:r>
        <w:t xml:space="preserve">YAML header: there is general information about date, authors and the type of output desire to obtain after the knit.</w:t>
      </w:r>
    </w:p>
    <w:p>
      <w:pPr>
        <w:pStyle w:val="Compact"/>
        <w:numPr>
          <w:ilvl w:val="0"/>
          <w:numId w:val="1001"/>
        </w:numPr>
      </w:pPr>
      <w:r>
        <w:t xml:space="preserve">Literate programming: is when a computer programme is giving as an explanation of how it works.</w:t>
      </w:r>
    </w:p>
    <w:bookmarkEnd w:id="20"/>
    <w:bookmarkStart w:id="37" w:name="X1f1e271d3325ea24893dc6f965b98cc3d4ce426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Question 2: Take the code you wrote for coding challenge 3, question 5, and incorporate it into your R markdown file. Some of you have already been doing this, which is great! Your final R markdown file should have the following elements.</w:t>
      </w:r>
    </w:p>
    <w:bookmarkStart w:id="22" w:name="Xf39da373c1f0180ad891a53fde3d1c3713fa5d4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At the top of the document, make a clickable link to the manuscript where these data are published.</w:t>
      </w:r>
    </w:p>
    <w:p>
      <w:pPr>
        <w:pStyle w:val="FirstParagraph"/>
      </w:pPr>
      <w:hyperlink r:id="rId21">
        <w:r>
          <w:rPr>
            <w:rStyle w:val="Hyperlink"/>
          </w:rPr>
          <w:t xml:space="preserve">link to the manuscript</w:t>
        </w:r>
      </w:hyperlink>
    </w:p>
    <w:bookmarkEnd w:id="22"/>
    <w:bookmarkStart w:id="23" w:name="X87f9de74b367039bf3b6892799c27f84b7ef971"/>
    <w:p>
      <w:pPr>
        <w:pStyle w:val="Heading3"/>
      </w:pPr>
      <w:r>
        <w:rPr>
          <w:rStyle w:val="SectionNumber"/>
        </w:rPr>
        <w:t xml:space="preserve">2.2</w:t>
      </w:r>
      <w:r>
        <w:tab/>
      </w:r>
      <w:r>
        <w:t xml:space="preserve">Read the data using a relative file path with na.strings option set to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 This means you need to put the Mycotoxin.csv file we have used for the past two weeks into your directory, which git tracks.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"~/Library/CloudStorage/OneDrive-AuburnUniversity/Spring 2025/PLPA_5820/Markdown_notes/MycotoxinData.csv"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23"/>
    <w:bookmarkStart w:id="36" w:name="Xb29f6d6d0677f53330dbbdcc21467ac58aa3c9f"/>
    <w:p>
      <w:pPr>
        <w:pStyle w:val="Heading3"/>
      </w:pPr>
      <w:r>
        <w:rPr>
          <w:rStyle w:val="SectionNumber"/>
        </w:rPr>
        <w:t xml:space="preserve">2.3</w:t>
      </w:r>
      <w:r>
        <w:tab/>
      </w:r>
      <w:r>
        <w:t xml:space="preserve">Make a separate code chunk for the figures plotting the DON data, 15ADON, and Seedmass, and one for the three combined using ggarrange.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Preparing the color blind palette that we are going to use. If we define color within a vector, then we can just reference the colors later in the figures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DON data</w:t>
      </w:r>
      <w:r>
        <w:br/>
      </w:r>
      <w:r>
        <w:rPr>
          <w:rStyle w:val="NormalTok"/>
        </w:rPr>
        <w:t xml:space="preserve">question1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question1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rkdown_practice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15ADON data</w:t>
      </w:r>
      <w:r>
        <w:br/>
      </w:r>
      <w:r>
        <w:rPr>
          <w:rStyle w:val="NormalTok"/>
        </w:rPr>
        <w:t xml:space="preserve">question3_plot1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question3_plot1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arkdown_practice_files/figure-docx/unnamed-chunk-2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Seedmass data</w:t>
      </w:r>
      <w:r>
        <w:br/>
      </w:r>
      <w:r>
        <w:rPr>
          <w:rStyle w:val="NormalTok"/>
        </w:rPr>
        <w:t xml:space="preserve">question3_plot2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question3_plot2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arkdown_practice_files/figure-docx/unnamed-chunk-2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#Loading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question5_plot1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question5_plot2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question3_plot1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question5_plot3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question3_plot2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question5_plot4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(question5_plot1, </w:t>
      </w:r>
      <w:r>
        <w:br/>
      </w:r>
      <w:r>
        <w:rPr>
          <w:rStyle w:val="NormalTok"/>
        </w:rPr>
        <w:t xml:space="preserve">                             question5_plot2, </w:t>
      </w:r>
      <w:r>
        <w:br/>
      </w:r>
      <w:r>
        <w:rPr>
          <w:rStyle w:val="NormalTok"/>
        </w:rPr>
        <w:t xml:space="preserve">                             question5_plot3,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question5_plot4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arkdown_practice_files/figure-docx/unnamed-chunk-2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Xca13fa630ea435f986e230e07e6ad21b8e0d0f3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Question 3: Knit your document together in the following formats: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1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Markdown_practice</dc:title>
  <dc:creator>Camila Cuadrado &amp; Raimundo Espejo</dc:creator>
  <cp:keywords/>
  <dcterms:created xsi:type="dcterms:W3CDTF">2025-02-27T19:54:43Z</dcterms:created>
  <dcterms:modified xsi:type="dcterms:W3CDTF">2025-02-27T19:54:43Z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