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wegnet.png"/>
                    <pic:cNvPicPr/>
                  </pic:nvPicPr>
                  <pic:blipFill>
                    <a:blip r:embed="rId9"/>
                    <a:stretch>
                      <a:fillRect/>
                    </a:stretch>
                  </pic:blipFill>
                  <pic:spPr>
                    <a:xfrm>
                      <a:off x="0" y="0"/>
                      <a:ext cx="1371600" cy="1371600"/>
                    </a:xfrm>
                    <a:prstGeom prst="rect"/>
                  </pic:spPr>
                </pic:pic>
              </a:graphicData>
            </a:graphic>
          </wp:inline>
        </w:drawing>
      </w:r>
    </w:p>
    <w:p/>
    <w:p>
      <w:pPr>
        <w:pStyle w:val="Heading1"/>
      </w:pPr>
      <w:r>
        <w:rPr>
          <w:color w:val="003366"/>
          <w:sz w:val="32"/>
        </w:rPr>
        <w:t>Luiz Fernando Nunes Gonçalves</w:t>
      </w:r>
    </w:p>
    <w:p>
      <w:pPr>
        <w:pStyle w:val="Heading2"/>
      </w:pPr>
      <w:r>
        <w:rPr>
          <w:sz w:val="28"/>
        </w:rPr>
        <w:t>Gerente de Inteligência de Mercado, WEG</w:t>
      </w:r>
    </w:p>
    <w:p>
      <w:pPr>
        <w:pStyle w:val="Heading3"/>
      </w:pPr>
      <w:r>
        <w:rPr>
          <w:sz w:val="24"/>
        </w:rPr>
        <w:t>22 de julho de 2024</w:t>
      </w:r>
    </w:p>
    <w:p>
      <w:r>
        <w:rPr>
          <w:rFonts w:ascii="Calibri" w:hAnsi="Calibri"/>
          <w:b/>
          <w:sz w:val="22"/>
        </w:rPr>
        <w:t>A quem possa interessar,</w:t>
      </w:r>
    </w:p>
    <w:p>
      <w:r>
        <w:rPr>
          <w:rFonts w:ascii="Calibri" w:hAnsi="Calibri"/>
          <w:sz w:val="22"/>
        </w:rPr>
        <w:t>Como gestor direto da Sra. Ketlin Giani Fernandes Kenauth no período de 2016 a 2024, tive a posição privilegiada de testemunhar e mensurar o impacto tangível de suas contribuições. Sua atuação transcendeu a execução de tarefas operacionais, configurando-se como uma reestruturação fundamental dos processos de inteligência de mercado e análise de dados em nossa organização. Este testemunho visa apresentar uma análise objetiva dos resultados empíricos decorrentes de sua liderança e expertise técnica, validando o alcance de seu trabalho por meio de métricas concretas e observações qualitativas.</w:t>
      </w:r>
    </w:p>
    <w:p>
      <w:r>
        <w:rPr>
          <w:rFonts w:ascii="Calibri" w:hAnsi="Calibri"/>
          <w:sz w:val="22"/>
        </w:rPr>
        <w:t xml:space="preserve">A validação quantitativa de seu impacto é inequívoca. Um dos principais Key Performance Indicators (KPIs) de seu desempenho foi a concepção e implementação de mais de </w:t>
      </w:r>
      <w:r>
        <w:rPr>
          <w:rFonts w:ascii="Calibri" w:hAnsi="Calibri"/>
          <w:b/>
          <w:sz w:val="22"/>
        </w:rPr>
        <w:t>300 dashboards analíticos</w:t>
      </w:r>
      <w:r>
        <w:rPr>
          <w:rFonts w:ascii="Calibri" w:hAnsi="Calibri"/>
          <w:sz w:val="22"/>
        </w:rPr>
        <w:t xml:space="preserve"> utilizando a plataforma Tableau. Este volume não representa apenas uma métrica de produtividade, mas a materialização de um novo ecossistema informacional que proporcionou à alta gestão um nível de visibilidade e controle sem precedentes. Tais ferramentas foram cruciais para a governança estratégica de um portfólio de receita global de </w:t>
      </w:r>
      <w:r>
        <w:rPr>
          <w:rFonts w:ascii="Calibri" w:hAnsi="Calibri"/>
          <w:b/>
          <w:sz w:val="22"/>
        </w:rPr>
        <w:t>US$ 7 bilhões</w:t>
      </w:r>
      <w:r>
        <w:rPr>
          <w:rFonts w:ascii="Calibri" w:hAnsi="Calibri"/>
          <w:sz w:val="22"/>
        </w:rPr>
        <w:t xml:space="preserve">, distribuído por </w:t>
      </w:r>
      <w:r>
        <w:rPr>
          <w:rFonts w:ascii="Calibri" w:hAnsi="Calibri"/>
          <w:b/>
          <w:sz w:val="22"/>
        </w:rPr>
        <w:t>40 filiais internacionais</w:t>
      </w:r>
      <w:r>
        <w:rPr>
          <w:rFonts w:ascii="Calibri" w:hAnsi="Calibri"/>
          <w:sz w:val="22"/>
        </w:rPr>
        <w:t>. A capacidade de monitorar indicadores, analisar desvios e identificar oportunidades em uma operação de tal complexidade e escala foi diretamente habilitada pela arquitetura analítica que ela projetou e executou, permitindo uma gestão de performance mais ágil e uma alocação de recursos substancialmente mais eficiente.</w:t>
      </w:r>
    </w:p>
    <w:p>
      <w:r>
        <w:rPr>
          <w:rFonts w:ascii="Calibri" w:hAnsi="Calibri"/>
          <w:sz w:val="22"/>
        </w:rPr>
        <w:t xml:space="preserve">Do ponto de vista qualitativo, o resultado mais significativo foi a transformação da área de Inteligência de Mercado, que evoluiu de uma função de suporte para um pilar estratégico central da corporação. Previamente às suas intervenções, a credibilidade dos sistemas de Business Intelligence estava comprometida, gerando desconfiança entre os stakeholders e a consequente subutilização de dados no processo decisório. A Sra. Kenauth liderou um projeto de turnaround que não apenas entregou uma plataforma global de </w:t>
      </w:r>
      <w:r>
        <w:rPr>
          <w:rFonts w:ascii="Calibri" w:hAnsi="Calibri"/>
          <w:i/>
          <w:sz w:val="22"/>
        </w:rPr>
        <w:t>Sales Analytics</w:t>
      </w:r>
      <w:r>
        <w:rPr>
          <w:rFonts w:ascii="Calibri" w:hAnsi="Calibri"/>
          <w:sz w:val="22"/>
        </w:rPr>
        <w:t xml:space="preserve"> robusta e livre de inconsistências, mas também conduziu um processo disciplinado de gestão da mudança. Ela foi instrumental para instituir uma cultura </w:t>
      </w:r>
      <w:r>
        <w:rPr>
          <w:rFonts w:ascii="Calibri" w:hAnsi="Calibri"/>
          <w:i/>
          <w:sz w:val="22"/>
        </w:rPr>
        <w:t>data-driven</w:t>
      </w:r>
      <w:r>
        <w:rPr>
          <w:rFonts w:ascii="Calibri" w:hAnsi="Calibri"/>
          <w:sz w:val="22"/>
        </w:rPr>
        <w:t>, na qual as decisões estratégicas passaram a ser sistematicamente fundamentadas em evidências empíricas, um legado duradouro que transcende a tecnologia e se enraíza na cultura organizacional.</w:t>
      </w:r>
    </w:p>
    <w:p>
      <w:r>
        <w:rPr>
          <w:rFonts w:ascii="Calibri" w:hAnsi="Calibri"/>
          <w:sz w:val="22"/>
        </w:rPr>
        <w:t>Em síntese, os resultados empíricos de seu trabalho podem ser sumarizados nos seguintes pontos:</w:t>
      </w:r>
    </w:p>
    <w:p>
      <w:pPr>
        <w:pStyle w:val="ListBullet"/>
        <w:ind w:left="720"/>
      </w:pPr>
      <w:r>
        <w:rPr>
          <w:rFonts w:ascii="Calibri" w:hAnsi="Calibri"/>
          <w:b/>
          <w:sz w:val="22"/>
        </w:rPr>
        <w:t>Institucionalização da Inteligência de Mercado como Pilar Estratégico:</w:t>
      </w:r>
      <w:r>
        <w:rPr>
          <w:rFonts w:ascii="Calibri" w:hAnsi="Calibri"/>
          <w:sz w:val="22"/>
        </w:rPr>
        <w:t xml:space="preserve"> Elevou a função analítica a um componente central na formulação de estratégias corporativas, influenciando diretamente as decisões do C-level.</w:t>
      </w:r>
    </w:p>
    <w:p>
      <w:pPr>
        <w:pStyle w:val="ListBullet"/>
        <w:ind w:left="720"/>
      </w:pPr>
      <w:r>
        <w:rPr>
          <w:rFonts w:ascii="Calibri" w:hAnsi="Calibri"/>
          <w:b/>
          <w:sz w:val="22"/>
        </w:rPr>
        <w:t>Desenvolvimento de um Framework Analítico Global:</w:t>
      </w:r>
      <w:r>
        <w:rPr>
          <w:rFonts w:ascii="Calibri" w:hAnsi="Calibri"/>
          <w:sz w:val="22"/>
        </w:rPr>
        <w:t xml:space="preserve"> Liderou a criação da plataforma global de </w:t>
      </w:r>
      <w:r>
        <w:rPr>
          <w:rFonts w:ascii="Calibri" w:hAnsi="Calibri"/>
          <w:i/>
          <w:sz w:val="22"/>
        </w:rPr>
        <w:t>Sales Analytics</w:t>
      </w:r>
      <w:r>
        <w:rPr>
          <w:rFonts w:ascii="Calibri" w:hAnsi="Calibri"/>
          <w:sz w:val="22"/>
        </w:rPr>
        <w:t>, que unificou e padronizou a análise de dados de vendas para 40 filiais, eliminando inconsistências e otimizando a gestão de um faturamento de US$ 7 bilhões.</w:t>
      </w:r>
    </w:p>
    <w:p>
      <w:pPr>
        <w:pStyle w:val="ListBullet"/>
        <w:ind w:left="720"/>
      </w:pPr>
      <w:r>
        <w:rPr>
          <w:rFonts w:ascii="Calibri" w:hAnsi="Calibri"/>
          <w:b/>
          <w:sz w:val="22"/>
        </w:rPr>
        <w:t>Implantação de Ferramentas e Cultura de BI:</w:t>
      </w:r>
      <w:r>
        <w:rPr>
          <w:rFonts w:ascii="Calibri" w:hAnsi="Calibri"/>
          <w:sz w:val="22"/>
        </w:rPr>
        <w:t xml:space="preserve"> Conduziu a adoção do Tableau como ferramenta padrão, desenvolvendo mais de 300 dashboards que se tornaram essenciais para a gestão tática e estratégica.</w:t>
      </w:r>
    </w:p>
    <w:p>
      <w:pPr>
        <w:pStyle w:val="ListBullet"/>
        <w:ind w:left="720"/>
      </w:pPr>
      <w:r>
        <w:rPr>
          <w:rFonts w:ascii="Calibri" w:hAnsi="Calibri"/>
          <w:b/>
          <w:sz w:val="22"/>
        </w:rPr>
        <w:t>Recuperação da Credibilidade dos Dados:</w:t>
      </w:r>
      <w:r>
        <w:rPr>
          <w:rFonts w:ascii="Calibri" w:hAnsi="Calibri"/>
          <w:sz w:val="22"/>
        </w:rPr>
        <w:t xml:space="preserve"> Reverteu o ceticismo em relação aos sistemas de BI, estabelecendo um novo padrão de confiança e precisão nas informações, fator decisivo para a consolidação de uma cultura orientada por dados.</w:t>
      </w:r>
    </w:p>
    <w:p>
      <w:pPr>
        <w:pStyle w:val="ListBullet"/>
        <w:ind w:left="720"/>
      </w:pPr>
      <w:r>
        <w:rPr>
          <w:rFonts w:ascii="Calibri" w:hAnsi="Calibri"/>
          <w:b/>
          <w:sz w:val="22"/>
        </w:rPr>
        <w:t>Estruturação de Processos e Metodologias:</w:t>
      </w:r>
      <w:r>
        <w:rPr>
          <w:rFonts w:ascii="Calibri" w:hAnsi="Calibri"/>
          <w:sz w:val="22"/>
        </w:rPr>
        <w:t xml:space="preserve"> Implementou um arcabouço metodológico para a coleta, tratamento e análise de dados, resultando em maior eficiência operacional e na capacitação da equipe.</w:t>
      </w:r>
    </w:p>
    <w:p>
      <w:r>
        <w:rPr>
          <w:rFonts w:ascii="Calibri" w:hAnsi="Calibri"/>
          <w:sz w:val="22"/>
        </w:rPr>
        <w:t>A filosofia profissional da Sra. Kenauth se fundamenta na premissa de que a análise de dados transcende a mera elaboração de relatórios; ela representa um ativo estratégico de alta alavancagem. Sua diferenciação reside na capacidade de fundir um profundo conhecimento técnico em plataformas de Business Intelligence com um framework metodológico robusto, orientado pela gestão estratégica de negócios. Ela demonstrou consistentemente que a tecnologia é um meio, e não um fim em si mesma. O seu valor máximo é extraído apenas quando sua implementação é precedida por uma rigorosa análise de stakeholders e um claro alinhamento com os objetivos corporativos.</w:t>
      </w:r>
    </w:p>
    <w:p>
      <w:r>
        <w:rPr>
          <w:rFonts w:ascii="Calibri" w:hAnsi="Calibri"/>
          <w:sz w:val="22"/>
        </w:rPr>
        <w:t>Durante sua atuação na WEG, ela desenvolveu e implementou uma abordagem metodológica exclusiva para a arquitetura de soluções analíticas. O processo se iniciava com um diagnóstico aprofundado das necessidades informacionais da alta gestão (C-level) e dos demais gestores-chave. A partir dessa imersão, ela conduzia a definição de Key Performance Indicators (KPIs) que estivessem diretamente correlacionados às alavancas de valor do negócio, como receita, margem, penetração de mercado e eficiência operacional. Com base nesses pilares, era estruturado um roadmap de desenvolvimento de analytics, executado por meio de um modelo inspirado em metodologias ágeis. Esse ciclo iterativo de prototipagem, validação e entrega contínua garantia que cada dashboard ou análise entregue fosse não apenas tecnicamente preciso, mas, sobretudo, estrategicamente relevante e acionável.</w:t>
      </w:r>
    </w:p>
    <w:p>
      <w:r>
        <w:rPr>
          <w:rFonts w:ascii="Calibri" w:hAnsi="Calibri"/>
          <w:sz w:val="22"/>
        </w:rPr>
        <w:t>No que tange à technological stack, sua expertise foi central na implementação do Tableau como a plataforma unificada de visualização e análise de dados para uma corporação global. Essa iniciativa foi muito além da simples criação de painéis. Envolveu a arquitetura de uma solução escalável, a governança centralizada de fontes de dados para estabelecer uma "única fonte da verdade" (Single Source of Truth) e a mitigação de inconsistências que historicamente minavam a credibilidade dos sistemas de BI. A criação de mais de 300 dashboards analíticos não foi um exercício de volume, mas sim a materialização de um ecossistema de dados coeso. Por exemplo, a concepção da plataforma global de Sales Analytics consolidou informações de 40 filiais e uma receita de US$ 7 bilhões, permitindo à liderança uma visão holística e padronizada, algo inédito na organização. Esse projeto exigiu uma complexa modelagem de dados e a integração de múltiplas fontes, demonstrando a capacidade de traduzir desafios de negócio complexos em soluções tecnológicas robustas e eficientes.</w:t>
      </w:r>
    </w:p>
    <w:p>
      <w:r>
        <w:rPr>
          <w:rFonts w:ascii="Calibri" w:hAnsi="Calibri"/>
          <w:sz w:val="22"/>
        </w:rPr>
        <w:t>Contudo, a inovação mais duradoura foi a instauração de processos que catalisaram uma transformação cultural. A recuperação da credibilidade dos dados foi o primeiro passo, alcançado através de um compromisso intransigente com a qualidade e a precisão. A partir dessa base sólida, ela implementou um processo de "evangelização de dados", que incluiu a capacitação e a formação de uma equipe de alta performance e o desenvolvimento de trilhas de conhecimento para os usuários de negócio. Esse esforço de gestão da mudança (change management) foi fundamental para desmistificar a análise de dados e fomentar uma cultura genuinamente data-driven. O processo que estruturou não se encerrava na entrega de um dashboard; ele se estendia ao acompanhamento da sua adoção, à coleta de feedback para aprimoramento contínuo e à mensuração do seu impacto nas decisões de negócio. Esse legado não se resume às ferramentas ou aos painéis, mas sim à consolidação de um novo paradigma de gestão, no qual as decisões estratégicas passaram a ser sistematicamente fundamentadas em inteligência acionável e dados concretos.</w:t>
      </w:r>
    </w:p>
    <w:p>
      <w:r>
        <w:rPr>
          <w:rFonts w:ascii="Calibri" w:hAnsi="Calibri"/>
          <w:sz w:val="22"/>
        </w:rPr>
        <w:t>Para contextualizar minha relação profissional com a candidata e qualificar minha perspectiva para avaliar suas competências, sou o Gerente de Inteligência de Mercado na WEG, uma corporação global com receita anual de US$ 7 bilhões e operações em 40 filiais. Minha análise fundamenta-se em um período de colaboração direta e contínua, estendendo-se de 2016 a 2024.</w:t>
      </w:r>
    </w:p>
    <w:p>
      <w:r>
        <w:rPr>
          <w:rFonts w:ascii="Calibri" w:hAnsi="Calibri"/>
          <w:sz w:val="22"/>
        </w:rPr>
        <w:t>Na minha função gerencial, sou o responsável direto pela definição da estratégia do departamento, pela gestão da equipe e pela implementação de frameworks metodológicos que suportam a tomada de decisão em nível executivo. Foi sob a minha liderança que a candidata foi integrada à equipe como Analista de Inteligência de Mercado, reportando-se diretamente a mim durante todo o seu ciclo na organização. Esta estrutura hierárquica proporcionou-me uma posição privilegiada para delegar, supervisionar e avaliar o seu desempenho de forma pormenorizada, desde a execução de tarefas operacionais até a liderança de projetos de alta complexidade estratégica.</w:t>
      </w:r>
    </w:p>
    <w:p>
      <w:r>
        <w:rPr>
          <w:rFonts w:ascii="Calibri" w:hAnsi="Calibri"/>
          <w:sz w:val="22"/>
        </w:rPr>
        <w:t xml:space="preserve">Fui o principal stakeholder e supervisor direto das iniciativas transformadoras que ela conduziu. A reestruturação da área de Inteligência de Mercado, a implementação do Tableau como ferramenta analítica central e a criação da plataforma global de </w:t>
      </w:r>
      <w:r>
        <w:rPr>
          <w:rFonts w:ascii="Calibri" w:hAnsi="Calibri"/>
          <w:i/>
          <w:sz w:val="22"/>
        </w:rPr>
        <w:t>Sales Analytics</w:t>
      </w:r>
      <w:r>
        <w:rPr>
          <w:rFonts w:ascii="Calibri" w:hAnsi="Calibri"/>
          <w:sz w:val="22"/>
        </w:rPr>
        <w:t xml:space="preserve"> foram projetos que acompanhei de perto, desde a sua concepção e análise de viabilidade até a mensuração dos seus KPIs de sucesso. A minha posição permitiu-me observar não apenas os resultados quantitativos, como a entrega de mais de 300 dashboards analíticos, mas também as suas competências qualitativas, como a gestão de stakeholders, a capacidade de mitigar riscos e a sua aptidão para traduzir desafios de negócio em soluções baseadas em dados.</w:t>
      </w:r>
    </w:p>
    <w:p>
      <w:r>
        <w:rPr>
          <w:rFonts w:ascii="Calibri" w:hAnsi="Calibri"/>
          <w:sz w:val="22"/>
        </w:rPr>
        <w:t xml:space="preserve">Portanto, a minha avaliação não se baseia em observações esporádicas, mas sim em oito anos de mentoria, avaliações de desempenho formais e colaboração diária em um ambiente corporativo de alta exigência. A minha perspectiva é a de um gestor que testemunhou em primeira mão a evolução profissional da candidata e o impacto duradouro do seu trabalho na consolidação de uma cultura </w:t>
      </w:r>
      <w:r>
        <w:rPr>
          <w:rFonts w:ascii="Calibri" w:hAnsi="Calibri"/>
          <w:i/>
          <w:sz w:val="22"/>
        </w:rPr>
        <w:t>data-driven</w:t>
      </w:r>
      <w:r>
        <w:rPr>
          <w:rFonts w:ascii="Calibri" w:hAnsi="Calibri"/>
          <w:sz w:val="22"/>
        </w:rPr>
        <w:t xml:space="preserve"> em nossa organização.</w:t>
      </w:r>
    </w:p>
    <w:p>
      <w:r>
        <w:rPr>
          <w:rFonts w:ascii="Calibri" w:hAnsi="Calibri"/>
          <w:sz w:val="22"/>
        </w:rPr>
        <w:t>Em retrospecto, a passagem da Sra. Kenauth por minha equipe na WEG representou uma transformação paradigmática na área de Inteligência de Mercado. Sua atuação não se limitou à execução de tarefas, mas configurou uma reestruturação fundamental dos nossos processos analíticos e da nossa cultura organizacional. A implementação do Tableau como ferramenta central e a subsequente criação de mais de 300 dashboards analíticos não foram apenas entregas técnicas; foram os catalisadores que recuperaram a credibilidade dos sistemas de BI e consolidaram uma cultura genuinamente data-driven, impactando diretamente a tomada de decisão da alta gestão sobre uma receita global de US$ 7 bilhões.</w:t>
      </w:r>
    </w:p>
    <w:p>
      <w:r>
        <w:rPr>
          <w:rFonts w:ascii="Calibri" w:hAnsi="Calibri"/>
          <w:sz w:val="22"/>
        </w:rPr>
        <w:t>O legado de sua contribuição é tangível na plataforma global de Sales Analytics, que eliminou inconsistências e revolucionou nossa gestão de vendas em 40 filiais. Ela efetivamente transformou a Inteligência de Mercado de uma função de suporte para um pilar estratégico da organização. Seu blend único de acuidade técnica, visão estratégica e liderança natural permitiu-lhe converter desafios complexos em soluções inovadoras e escaláveis.</w:t>
      </w:r>
    </w:p>
    <w:p>
      <w:r>
        <w:rPr>
          <w:rFonts w:ascii="Calibri" w:hAnsi="Calibri"/>
          <w:sz w:val="22"/>
        </w:rPr>
        <w:t>Diante do exposto, recomendo-a inequivocamente para qualquer posição que demande liderança estratégica, inovação em dados e a capacidade de gerar transformações de alto impacto. Estou convicto de que sua disciplina metodológica e sua competência para construir valor a partir de dados complexos serão um capital intelectual de valor inestimável para sua futura organização, onde certamente replicará e ampliará o sucesso que demonstrou de forma consistente sob minha gestão.</w:t>
      </w:r>
    </w:p>
    <w:p>
      <w:r>
        <w:rPr>
          <w:rFonts w:ascii="Calibri" w:hAnsi="Calibri"/>
          <w:sz w:val="22"/>
        </w:rPr>
        <w:t>Atenciosamente,</w:t>
      </w:r>
    </w:p>
    <w:p>
      <w:r>
        <w:rPr>
          <w:rFonts w:ascii="Calibri" w:hAnsi="Calibri"/>
          <w:sz w:val="22"/>
        </w:rPr>
        <w:t>Luiz Fernando Nunes Gonçalves</w:t>
      </w:r>
      <w:r>
        <w:br/>
      </w:r>
      <w:r>
        <w:rPr>
          <w:rFonts w:ascii="Calibri" w:hAnsi="Calibri"/>
          <w:sz w:val="22"/>
        </w:rPr>
        <w:br/>
        <w:t>Gerente de Inteligência de Mercado</w:t>
      </w:r>
      <w:r>
        <w:br/>
      </w:r>
      <w:r>
        <w:rPr>
          <w:rFonts w:ascii="Calibri" w:hAnsi="Calibri"/>
          <w:sz w:val="22"/>
        </w:rPr>
        <w:br/>
        <w:t>WEG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