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MORADA</w:t>
      </w:r>
      <w:r>
        <w:t xml:space="preserve"> </w:t>
      </w:r>
      <w:r>
        <w:t xml:space="preserve">ESTATES</w:t>
      </w:r>
      <w:r>
        <w:t xml:space="preserve"> </w:t>
      </w:r>
      <w:r>
        <w:t xml:space="preserve">PWS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3900722</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caccr.github.io/ccrs/3900722.html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MORADA ESTATES PWS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MORADA ESTATES PWS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7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MORADA ESTATES PWS</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86</w:t>
      </w:r>
      <w:r>
        <w:t xml:space="preserve"> </w:t>
      </w:r>
      <w:r>
        <w:t xml:space="preserve">connections to serve a total population of</w:t>
      </w:r>
      <w:r>
        <w:t xml:space="preserve"> </w:t>
      </w:r>
      <w:r>
        <w:rPr>
          <w:b/>
        </w:rPr>
        <w:t xml:space="preserve">158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MORADA ESTATES PWS</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MORADA ESTATES PWS Consumer Confidence Report</dc:title>
  <dc:creator/>
  <cp:keywords/>
  <dcterms:created xsi:type="dcterms:W3CDTF">2019-10-10T19:32:15Z</dcterms:created>
  <dcterms:modified xsi:type="dcterms:W3CDTF">2019-10-10T19:32:15Z</dcterms:modified>
</cp:coreProperties>
</file>