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preface."/>
      <w:bookmarkEnd w:id="21"/>
      <w:r>
        <w:t xml:space="preserve">PREFACE.</w:t>
      </w:r>
    </w:p>
    <w:p>
      <w:pPr>
        <w:pStyle w:val="FirstParagraph"/>
      </w:pPr>
      <w:r>
        <w:rPr>
          <w:i/>
        </w:rPr>
        <w:t xml:space="preserve">T</w:t>
      </w:r>
      <w:r>
        <w:rPr>
          <w:vertAlign w:val="superscript"/>
          <w:i/>
        </w:rPr>
        <w:t xml:space="preserve">2</w:t>
      </w:r>
      <w:r>
        <w:rPr>
          <w:i/>
        </w:rPr>
        <w:t xml:space="preserve">HE writing of Characters was a Kind of Wit</w:t>
      </w:r>
      <w:r>
        <w:br w:type="textWrapping"/>
      </w:r>
      <w:r>
        <w:rPr>
          <w:i/>
        </w:rPr>
        <w:t xml:space="preserve">much in Faſhion in the Beginning of the laſt</w:t>
      </w:r>
      <w:r>
        <w:br w:type="textWrapping"/>
      </w:r>
      <w:r>
        <w:rPr>
          <w:i/>
        </w:rPr>
        <w:t xml:space="preserve">Century. The two principal Authors in this Way</w:t>
      </w:r>
      <w:r>
        <w:br w:type="textWrapping"/>
      </w:r>
      <w:r>
        <w:rPr>
          <w:i/>
        </w:rPr>
        <w:t xml:space="preserve">were Sir</w:t>
      </w:r>
      <w:r>
        <w:t xml:space="preserve"> </w:t>
      </w:r>
      <w:r>
        <w:t xml:space="preserve">Thomas Overbury,</w:t>
      </w:r>
      <w:r>
        <w:t xml:space="preserve"> </w:t>
      </w:r>
      <w:r>
        <w:rPr>
          <w:i/>
        </w:rPr>
        <w:t xml:space="preserve">and Dr.</w:t>
      </w:r>
      <w:r>
        <w:t xml:space="preserve"> </w:t>
      </w:r>
      <w:r>
        <w:t xml:space="preserve">John</w:t>
      </w:r>
      <w:r>
        <w:br w:type="textWrapping"/>
      </w:r>
      <w:r>
        <w:t xml:space="preserve">Earle</w:t>
      </w:r>
      <w:r>
        <w:t xml:space="preserve"> </w:t>
      </w:r>
      <w:r>
        <w:rPr>
          <w:i/>
        </w:rPr>
        <w:t xml:space="preserve">Tutor to Prince</w:t>
      </w:r>
      <w:r>
        <w:t xml:space="preserve"> </w:t>
      </w:r>
      <w:r>
        <w:t xml:space="preserve">Charles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1643,</w:t>
      </w:r>
      <w:r>
        <w:t xml:space="preserve"> </w:t>
      </w:r>
      <w:r>
        <w:rPr>
          <w:i/>
        </w:rPr>
        <w:t xml:space="preserve">and after</w:t>
      </w:r>
      <w:r>
        <w:br w:type="textWrapping"/>
      </w:r>
      <w:r>
        <w:rPr>
          <w:i/>
        </w:rPr>
        <w:t xml:space="preserve">the Reſtoration Dean of</w:t>
      </w:r>
      <w:r>
        <w:t xml:space="preserve"> </w:t>
      </w:r>
      <w:r>
        <w:t xml:space="preserve">Weſtminſter,</w:t>
      </w:r>
      <w:r>
        <w:t xml:space="preserve"> </w:t>
      </w:r>
      <w:r>
        <w:rPr>
          <w:i/>
        </w:rPr>
        <w:t xml:space="preserve">and ſuc-</w:t>
      </w:r>
      <w:r>
        <w:br w:type="textWrapping"/>
      </w:r>
      <w:r>
        <w:rPr>
          <w:i/>
        </w:rPr>
        <w:t xml:space="preserve">ceſſively Biſhop of</w:t>
      </w:r>
      <w:r>
        <w:t xml:space="preserve"> </w:t>
      </w:r>
      <w:r>
        <w:t xml:space="preserve">Worceſter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Saliſbury.</w:t>
      </w:r>
      <w:r>
        <w:t xml:space="preserve"> </w:t>
      </w:r>
      <w:r>
        <w:rPr>
          <w:i/>
        </w:rPr>
        <w:t xml:space="preserve">How</w:t>
      </w:r>
      <w:r>
        <w:br w:type="textWrapping"/>
      </w:r>
      <w:r>
        <w:rPr>
          <w:i/>
        </w:rPr>
        <w:t xml:space="preserve">agreeable theſe Sorts of Eſſays were to the public</w:t>
      </w:r>
      <w:r>
        <w:br w:type="textWrapping"/>
      </w:r>
      <w:r>
        <w:rPr>
          <w:i/>
        </w:rPr>
        <w:t xml:space="preserve">Taſte may be judged from Sir</w:t>
      </w:r>
      <w:r>
        <w:t xml:space="preserve"> </w:t>
      </w:r>
      <w:r>
        <w:t xml:space="preserve">Thomas’s</w:t>
      </w:r>
      <w:r>
        <w:t xml:space="preserve"> </w:t>
      </w:r>
      <w:r>
        <w:rPr>
          <w:i/>
        </w:rPr>
        <w:t xml:space="preserve">little Book</w:t>
      </w:r>
      <w:r>
        <w:br w:type="textWrapping"/>
      </w:r>
      <w:r>
        <w:rPr>
          <w:i/>
        </w:rPr>
        <w:t xml:space="preserve">having fourteen Editions before</w:t>
      </w:r>
      <w:r>
        <w:t xml:space="preserve"> </w:t>
      </w:r>
      <w:r>
        <w:t xml:space="preserve">1632,</w:t>
      </w:r>
      <w:r>
        <w:t xml:space="preserve"> </w:t>
      </w:r>
      <w:r>
        <w:rPr>
          <w:i/>
        </w:rPr>
        <w:t xml:space="preserve">and the</w:t>
      </w:r>
      <w:r>
        <w:br w:type="textWrapping"/>
      </w:r>
      <w:r>
        <w:rPr>
          <w:i/>
        </w:rPr>
        <w:t xml:space="preserve">Biſhop’s ſix between</w:t>
      </w:r>
      <w:r>
        <w:t xml:space="preserve"> </w:t>
      </w:r>
      <w:r>
        <w:t xml:space="preserve">1628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1633.</w:t>
      </w:r>
      <w:r>
        <w:t xml:space="preserve"> </w:t>
      </w:r>
      <w:r>
        <w:rPr>
          <w:i/>
        </w:rPr>
        <w:t xml:space="preserve">Whether</w:t>
      </w:r>
      <w:r>
        <w:br w:type="textWrapping"/>
      </w:r>
      <w:r>
        <w:t xml:space="preserve">Butler</w:t>
      </w:r>
      <w:r>
        <w:t xml:space="preserve"> </w:t>
      </w:r>
      <w:r>
        <w:rPr>
          <w:i/>
        </w:rPr>
        <w:t xml:space="preserve">has equalled or excelled them, and what</w:t>
      </w:r>
      <w:r>
        <w:br w:type="textWrapping"/>
      </w:r>
      <w:r>
        <w:rPr>
          <w:i/>
        </w:rPr>
        <w:t xml:space="preserve">Place he is to hold in this Claſs of Writers muſt</w:t>
      </w:r>
      <w:r>
        <w:br w:type="textWrapping"/>
      </w:r>
      <w:r>
        <w:rPr>
          <w:i/>
        </w:rPr>
        <w:t xml:space="preserve">be left to the Deciſion of the Public, as the Inte-</w:t>
      </w:r>
      <w:r>
        <w:br w:type="textWrapping"/>
      </w:r>
      <w:r>
        <w:rPr>
          <w:i/>
        </w:rPr>
        <w:t xml:space="preserve">reſt and Prejudice of a Publiſher may render me</w:t>
      </w:r>
      <w:r>
        <w:br w:type="textWrapping"/>
      </w:r>
      <w:r>
        <w:rPr>
          <w:i/>
        </w:rPr>
        <w:t xml:space="preserve">a ſuſpected or an incompetent Judge. The Reader</w:t>
      </w:r>
      <w:r>
        <w:br w:type="textWrapping"/>
      </w:r>
      <w:r>
        <w:rPr>
          <w:i/>
        </w:rPr>
        <w:t xml:space="preserve">will have an Opportunity of determining for him-</w:t>
      </w:r>
      <w:r>
        <w:br w:type="textWrapping"/>
      </w:r>
      <w:r>
        <w:rPr>
          <w:i/>
        </w:rPr>
        <w:t xml:space="preserve">ſelf, as they have all attempted to draw the ſame</w:t>
      </w:r>
      <w:r>
        <w:br w:type="textWrapping"/>
      </w:r>
      <w:r>
        <w:rPr>
          <w:i/>
        </w:rPr>
        <w:t xml:space="preserve">Pictures.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As in ſuch a Variety of Characters there muſt</w:t>
      </w:r>
      <w:r>
        <w:br w:type="textWrapping"/>
      </w:r>
      <w:r>
        <w:rPr>
          <w:i/>
        </w:rPr>
        <w:t xml:space="preserve">be ſome drawn from Originals in general the ſame,</w:t>
      </w:r>
      <w:r>
        <w:br w:type="textWrapping"/>
      </w:r>
      <w:r>
        <w:rPr>
          <w:i/>
        </w:rPr>
        <w:t xml:space="preserve">and only differenced by particular Circumſtances,</w:t>
      </w:r>
      <w:r>
        <w:br w:type="textWrapping"/>
      </w:r>
      <w:r>
        <w:rPr>
          <w:i/>
        </w:rPr>
        <w:t xml:space="preserve">the ſame Obſervations are ſometimes repeated.</w:t>
      </w:r>
      <w:r>
        <w:br w:type="textWrapping"/>
      </w:r>
      <w:r>
        <w:rPr>
          <w:i/>
        </w:rPr>
        <w:t xml:space="preserve">Whether the Author in this Caſe requires any Apo-</w:t>
      </w:r>
      <w:r>
        <w:br w:type="textWrapping"/>
      </w:r>
      <w:r>
        <w:rPr>
          <w:i/>
        </w:rPr>
        <w:t xml:space="preserve">logy muſt be left to his Judges the Critics ; it is</w:t>
      </w:r>
      <w:r>
        <w:br w:type="textWrapping"/>
      </w:r>
      <w:r>
        <w:rPr>
          <w:i/>
        </w:rPr>
        <w:t xml:space="preserve">enough for me that I can ſay I have done him</w:t>
      </w:r>
      <w:r>
        <w:br w:type="textWrapping"/>
      </w:r>
      <w:r>
        <w:rPr>
          <w:i/>
        </w:rPr>
        <w:t xml:space="preserve">Justice in publiſhing them.</w:t>
      </w:r>
    </w:p>
    <w:p>
      <w:pPr>
        <w:pStyle w:val="BodyText"/>
      </w:pPr>
      <w:r>
        <w:rPr>
          <w:i/>
        </w:rPr>
        <w:t xml:space="preserve">As moſt of theſe Characters are dated when they</w:t>
      </w:r>
      <w:r>
        <w:br w:type="textWrapping"/>
      </w:r>
      <w:r>
        <w:rPr>
          <w:i/>
        </w:rPr>
        <w:t xml:space="preserve">were compoſed, I can inform the curious, that they</w:t>
      </w:r>
      <w:r>
        <w:br w:type="textWrapping"/>
      </w:r>
      <w:r>
        <w:rPr>
          <w:i/>
        </w:rPr>
        <w:t xml:space="preserve">were chiefly drawn up from</w:t>
      </w:r>
      <w:r>
        <w:t xml:space="preserve"> </w:t>
      </w:r>
      <w:r>
        <w:t xml:space="preserve">1667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1669,</w:t>
      </w:r>
      <w:r>
        <w:t xml:space="preserve"> </w:t>
      </w:r>
      <w:r>
        <w:rPr>
          <w:i/>
        </w:rPr>
        <w:t xml:space="preserve">at</w:t>
      </w:r>
      <w:r>
        <w:br w:type="textWrapping"/>
      </w:r>
      <w:r>
        <w:rPr>
          <w:i/>
        </w:rPr>
        <w:t xml:space="preserve">which time, as has been before obſerved,</w:t>
      </w:r>
      <w:r>
        <w:t xml:space="preserve"> </w:t>
      </w:r>
      <w:r>
        <w:t xml:space="preserve">Butler</w:t>
      </w:r>
      <w:r>
        <w:br w:type="textWrapping"/>
      </w:r>
      <w:r>
        <w:rPr>
          <w:i/>
        </w:rPr>
        <w:t xml:space="preserve">reſided in</w:t>
      </w:r>
      <w:r>
        <w:t xml:space="preserve"> </w:t>
      </w:r>
      <w:r>
        <w:t xml:space="preserve">Wales</w:t>
      </w:r>
      <w:r>
        <w:t xml:space="preserve"> </w:t>
      </w:r>
      <w:r>
        <w:rPr>
          <w:i/>
        </w:rPr>
        <w:t xml:space="preserve">under the Protection of Lord</w:t>
      </w:r>
      <w:r>
        <w:br w:type="textWrapping"/>
      </w:r>
      <w:r>
        <w:t xml:space="preserve">Carbery.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3335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2017-07-26T21:01:29Z</dcterms:created>
  <dcterms:modified xsi:type="dcterms:W3CDTF">2017-07-26T21:01:29Z</dcterms:modified>
</cp:coreProperties>
</file>