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13F" w14:textId="77777777" w:rsidR="00384C55" w:rsidRDefault="00000000" w:rsidP="00FE77A0">
      <w:pPr>
        <w:pStyle w:val="Heading1"/>
        <w:ind w:left="0"/>
      </w:pPr>
      <w:bookmarkStart w:id="0" w:name="_heading=h.30j0zll" w:colFirst="0" w:colLast="0"/>
      <w:bookmarkEnd w:id="0"/>
      <w:r>
        <w:t>Assessment Details</w:t>
      </w:r>
    </w:p>
    <w:p w14:paraId="00000140" w14:textId="77777777" w:rsidR="00384C55" w:rsidRDefault="00000000">
      <w:pPr>
        <w:rPr>
          <w:b/>
        </w:rPr>
      </w:pPr>
      <w:r>
        <w:rPr>
          <w:b/>
        </w:rPr>
        <w:t>Scope</w:t>
      </w:r>
    </w:p>
    <w:p w14:paraId="00000141" w14:textId="77777777" w:rsidR="00384C55" w:rsidRDefault="00000000">
      <w:r>
        <w:t xml:space="preserve">The scope of this assessment was limited to </w:t>
      </w:r>
      <w:r>
        <w:rPr>
          <w:b/>
        </w:rPr>
        <w:t>one (1)</w:t>
      </w:r>
      <w:r>
        <w:t xml:space="preserve"> IPv4 address within</w:t>
      </w:r>
      <w:r>
        <w:rPr>
          <w:b/>
        </w:rPr>
        <w:t xml:space="preserve"> Timelapse Inc</w:t>
      </w:r>
      <w:r>
        <w:t xml:space="preserve">.’s internal network. Being a black-box style engagement, the hostname of the target, and its associated domain, were not disclosed to us directly. These values were appended to the scope upon discovery as agreed upon by </w:t>
      </w:r>
      <w:r>
        <w:rPr>
          <w:b/>
        </w:rPr>
        <w:t>Timelapse Inc.</w:t>
      </w:r>
      <w:r>
        <w:t xml:space="preserve"> Below is a comprehensive list of all items within scope of the engagement.</w:t>
      </w:r>
    </w:p>
    <w:p w14:paraId="00000142" w14:textId="77777777" w:rsidR="00384C55" w:rsidRDefault="00384C55">
      <w:pPr>
        <w:rPr>
          <w:rFonts w:ascii="Calibri" w:eastAsia="Calibri" w:hAnsi="Calibri" w:cs="Calibri"/>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4C55" w14:paraId="62CB50E8" w14:textId="77777777">
        <w:trPr>
          <w:trHeight w:val="402"/>
        </w:trPr>
        <w:tc>
          <w:tcPr>
            <w:tcW w:w="9360" w:type="dxa"/>
            <w:gridSpan w:val="2"/>
            <w:tcBorders>
              <w:right w:val="nil"/>
            </w:tcBorders>
            <w:shd w:val="clear" w:color="auto" w:fill="45818E"/>
            <w:tcMar>
              <w:top w:w="100" w:type="dxa"/>
              <w:left w:w="100" w:type="dxa"/>
              <w:bottom w:w="100" w:type="dxa"/>
              <w:right w:w="100" w:type="dxa"/>
            </w:tcMar>
          </w:tcPr>
          <w:p w14:paraId="00000143" w14:textId="77777777" w:rsidR="00384C55" w:rsidRDefault="00000000">
            <w:pPr>
              <w:jc w:val="center"/>
              <w:rPr>
                <w:rFonts w:ascii="Calibri" w:eastAsia="Calibri" w:hAnsi="Calibri" w:cs="Calibri"/>
                <w:b/>
                <w:color w:val="FFFFFF"/>
              </w:rPr>
            </w:pPr>
            <w:r>
              <w:rPr>
                <w:b/>
                <w:color w:val="FFFFFF"/>
              </w:rPr>
              <w:t>In-Scope Assets</w:t>
            </w:r>
          </w:p>
        </w:tc>
      </w:tr>
      <w:tr w:rsidR="00384C55" w14:paraId="2CEBB7DD" w14:textId="77777777">
        <w:tc>
          <w:tcPr>
            <w:tcW w:w="4680" w:type="dxa"/>
            <w:tcBorders>
              <w:bottom w:val="single" w:sz="4" w:space="0" w:color="000000"/>
            </w:tcBorders>
            <w:shd w:val="clear" w:color="auto" w:fill="auto"/>
            <w:tcMar>
              <w:top w:w="100" w:type="dxa"/>
              <w:left w:w="100" w:type="dxa"/>
              <w:bottom w:w="100" w:type="dxa"/>
              <w:right w:w="100" w:type="dxa"/>
            </w:tcMar>
          </w:tcPr>
          <w:p w14:paraId="00000145" w14:textId="77777777" w:rsidR="00384C55" w:rsidRDefault="00000000">
            <w:pPr>
              <w:widowControl w:val="0"/>
              <w:jc w:val="center"/>
              <w:rPr>
                <w:rFonts w:ascii="Calibri" w:eastAsia="Calibri" w:hAnsi="Calibri" w:cs="Calibri"/>
                <w:b/>
              </w:rPr>
            </w:pPr>
            <w:r>
              <w:rPr>
                <w:rFonts w:ascii="Calibri" w:eastAsia="Calibri" w:hAnsi="Calibri" w:cs="Calibri"/>
                <w:b/>
              </w:rPr>
              <w:t>10.10.11.152</w:t>
            </w:r>
          </w:p>
        </w:tc>
        <w:tc>
          <w:tcPr>
            <w:tcW w:w="4680" w:type="dxa"/>
            <w:tcBorders>
              <w:bottom w:val="single" w:sz="4" w:space="0" w:color="000000"/>
            </w:tcBorders>
            <w:shd w:val="clear" w:color="auto" w:fill="auto"/>
            <w:tcMar>
              <w:top w:w="100" w:type="dxa"/>
              <w:left w:w="100" w:type="dxa"/>
              <w:bottom w:w="100" w:type="dxa"/>
              <w:right w:w="100" w:type="dxa"/>
            </w:tcMar>
          </w:tcPr>
          <w:p w14:paraId="00000146" w14:textId="77777777" w:rsidR="00384C55" w:rsidRDefault="00000000">
            <w:pPr>
              <w:widowControl w:val="0"/>
              <w:jc w:val="center"/>
              <w:rPr>
                <w:rFonts w:ascii="Calibri" w:eastAsia="Calibri" w:hAnsi="Calibri" w:cs="Calibri"/>
              </w:rPr>
            </w:pPr>
            <w:r>
              <w:rPr>
                <w:rFonts w:ascii="Calibri" w:eastAsia="Calibri" w:hAnsi="Calibri" w:cs="Calibri"/>
              </w:rPr>
              <w:t>Target IP Address</w:t>
            </w:r>
          </w:p>
        </w:tc>
      </w:tr>
      <w:tr w:rsidR="00384C55" w14:paraId="69F95C1E" w14:textId="77777777">
        <w:trPr>
          <w:trHeight w:val="433"/>
        </w:trPr>
        <w:tc>
          <w:tcPr>
            <w:tcW w:w="4680" w:type="dxa"/>
            <w:tcBorders>
              <w:top w:val="single" w:sz="4" w:space="0" w:color="000000"/>
              <w:bottom w:val="single" w:sz="4" w:space="0" w:color="000000"/>
            </w:tcBorders>
            <w:shd w:val="clear" w:color="auto" w:fill="auto"/>
            <w:tcMar>
              <w:top w:w="100" w:type="dxa"/>
              <w:left w:w="100" w:type="dxa"/>
              <w:bottom w:w="100" w:type="dxa"/>
              <w:right w:w="100" w:type="dxa"/>
            </w:tcMar>
          </w:tcPr>
          <w:p w14:paraId="00000147" w14:textId="77777777" w:rsidR="00384C55" w:rsidRDefault="00000000">
            <w:pPr>
              <w:widowControl w:val="0"/>
              <w:jc w:val="center"/>
              <w:rPr>
                <w:rFonts w:ascii="Calibri" w:eastAsia="Calibri" w:hAnsi="Calibri" w:cs="Calibri"/>
                <w:b/>
              </w:rPr>
            </w:pPr>
            <w:r>
              <w:rPr>
                <w:rFonts w:ascii="Calibri" w:eastAsia="Calibri" w:hAnsi="Calibri" w:cs="Calibri"/>
                <w:b/>
              </w:rPr>
              <w:t>DC01.timelapse.htb</w:t>
            </w:r>
          </w:p>
        </w:tc>
        <w:tc>
          <w:tcPr>
            <w:tcW w:w="4680" w:type="dxa"/>
            <w:tcBorders>
              <w:top w:val="single" w:sz="4" w:space="0" w:color="000000"/>
              <w:bottom w:val="single" w:sz="4" w:space="0" w:color="000000"/>
            </w:tcBorders>
            <w:shd w:val="clear" w:color="auto" w:fill="auto"/>
            <w:tcMar>
              <w:top w:w="100" w:type="dxa"/>
              <w:left w:w="100" w:type="dxa"/>
              <w:bottom w:w="100" w:type="dxa"/>
              <w:right w:w="100" w:type="dxa"/>
            </w:tcMar>
          </w:tcPr>
          <w:p w14:paraId="00000148" w14:textId="77777777" w:rsidR="00384C55" w:rsidRDefault="00000000">
            <w:pPr>
              <w:widowControl w:val="0"/>
              <w:jc w:val="center"/>
              <w:rPr>
                <w:rFonts w:ascii="Calibri" w:eastAsia="Calibri" w:hAnsi="Calibri" w:cs="Calibri"/>
              </w:rPr>
            </w:pPr>
            <w:r>
              <w:rPr>
                <w:rFonts w:ascii="Calibri" w:eastAsia="Calibri" w:hAnsi="Calibri" w:cs="Calibri"/>
              </w:rPr>
              <w:t>Target Hostname</w:t>
            </w:r>
          </w:p>
        </w:tc>
      </w:tr>
      <w:tr w:rsidR="00384C55" w14:paraId="1E4FEC01" w14:textId="77777777">
        <w:trPr>
          <w:trHeight w:val="433"/>
        </w:trPr>
        <w:tc>
          <w:tcPr>
            <w:tcW w:w="4680" w:type="dxa"/>
            <w:tcBorders>
              <w:top w:val="single" w:sz="4" w:space="0" w:color="000000"/>
            </w:tcBorders>
            <w:shd w:val="clear" w:color="auto" w:fill="auto"/>
            <w:tcMar>
              <w:top w:w="100" w:type="dxa"/>
              <w:left w:w="100" w:type="dxa"/>
              <w:bottom w:w="100" w:type="dxa"/>
              <w:right w:w="100" w:type="dxa"/>
            </w:tcMar>
          </w:tcPr>
          <w:p w14:paraId="00000149" w14:textId="77777777" w:rsidR="00384C55" w:rsidRDefault="00000000">
            <w:pPr>
              <w:widowControl w:val="0"/>
              <w:jc w:val="center"/>
              <w:rPr>
                <w:rFonts w:ascii="Calibri" w:eastAsia="Calibri" w:hAnsi="Calibri" w:cs="Calibri"/>
                <w:b/>
              </w:rPr>
            </w:pPr>
            <w:r>
              <w:rPr>
                <w:rFonts w:ascii="Calibri" w:eastAsia="Calibri" w:hAnsi="Calibri" w:cs="Calibri"/>
                <w:b/>
              </w:rPr>
              <w:t>timelapse.htb</w:t>
            </w:r>
          </w:p>
        </w:tc>
        <w:tc>
          <w:tcPr>
            <w:tcW w:w="4680" w:type="dxa"/>
            <w:tcBorders>
              <w:top w:val="single" w:sz="4" w:space="0" w:color="000000"/>
            </w:tcBorders>
            <w:shd w:val="clear" w:color="auto" w:fill="auto"/>
            <w:tcMar>
              <w:top w:w="100" w:type="dxa"/>
              <w:left w:w="100" w:type="dxa"/>
              <w:bottom w:w="100" w:type="dxa"/>
              <w:right w:w="100" w:type="dxa"/>
            </w:tcMar>
          </w:tcPr>
          <w:p w14:paraId="0000014A" w14:textId="77777777" w:rsidR="00384C55" w:rsidRDefault="00000000">
            <w:pPr>
              <w:widowControl w:val="0"/>
              <w:jc w:val="center"/>
              <w:rPr>
                <w:rFonts w:ascii="Calibri" w:eastAsia="Calibri" w:hAnsi="Calibri" w:cs="Calibri"/>
              </w:rPr>
            </w:pPr>
            <w:r>
              <w:rPr>
                <w:rFonts w:ascii="Calibri" w:eastAsia="Calibri" w:hAnsi="Calibri" w:cs="Calibri"/>
              </w:rPr>
              <w:t>Target Domain</w:t>
            </w:r>
          </w:p>
        </w:tc>
      </w:tr>
    </w:tbl>
    <w:p w14:paraId="0000014B" w14:textId="77777777" w:rsidR="00384C55" w:rsidRDefault="00384C55"/>
    <w:p w14:paraId="0000014C" w14:textId="77777777" w:rsidR="00384C55" w:rsidRDefault="00000000">
      <w:pPr>
        <w:rPr>
          <w:b/>
          <w:sz w:val="26"/>
          <w:szCs w:val="26"/>
        </w:rPr>
      </w:pPr>
      <w:r>
        <w:rPr>
          <w:b/>
        </w:rPr>
        <w:t>Internal Network Assessment Summary</w:t>
      </w:r>
      <w:r>
        <w:rPr>
          <w:b/>
          <w:sz w:val="26"/>
          <w:szCs w:val="26"/>
        </w:rPr>
        <w:t xml:space="preserve"> </w:t>
      </w:r>
    </w:p>
    <w:p w14:paraId="0000014D" w14:textId="77777777" w:rsidR="00384C55" w:rsidRDefault="00384C55"/>
    <w:p w14:paraId="0000014E" w14:textId="77777777" w:rsidR="00384C55" w:rsidRDefault="00000000">
      <w:r>
        <w:rPr>
          <w:b/>
        </w:rPr>
        <w:t>Stop the Xploit</w:t>
      </w:r>
      <w:r>
        <w:t xml:space="preserve"> began all testing activities from a black-box perspective, emulating an unauthenticated user on the internal network. </w:t>
      </w:r>
      <w:r>
        <w:rPr>
          <w:b/>
        </w:rPr>
        <w:t>Timelapse Inc.</w:t>
      </w:r>
      <w:r>
        <w:t xml:space="preserve"> provided </w:t>
      </w:r>
      <w:r>
        <w:rPr>
          <w:b/>
        </w:rPr>
        <w:t>Stop the Xploit</w:t>
      </w:r>
      <w:r>
        <w:t xml:space="preserve"> with a single IPv4 address, but did not provide additional information such as operating system, domain, or hostname. Utilizing common network enumeration tools, such as </w:t>
      </w:r>
      <w:r>
        <w:rPr>
          <w:b/>
        </w:rPr>
        <w:t>ping</w:t>
      </w:r>
      <w:r>
        <w:t xml:space="preserve"> and </w:t>
      </w:r>
      <w:r>
        <w:rPr>
          <w:b/>
        </w:rPr>
        <w:t>nmap</w:t>
      </w:r>
      <w:r>
        <w:t xml:space="preserve">, we were able to quickly map out our environment and determine that our target was a Windows Domain Controller, </w:t>
      </w:r>
      <w:r>
        <w:rPr>
          <w:b/>
        </w:rPr>
        <w:t>DC01.timelapse.htb</w:t>
      </w:r>
      <w:r>
        <w:t>, in the</w:t>
      </w:r>
      <w:r>
        <w:rPr>
          <w:b/>
        </w:rPr>
        <w:t xml:space="preserve"> timelapse.htb</w:t>
      </w:r>
      <w:r>
        <w:t xml:space="preserve"> domain.</w:t>
      </w:r>
    </w:p>
    <w:p w14:paraId="0000014F" w14:textId="77777777" w:rsidR="00384C55" w:rsidRDefault="00384C55"/>
    <w:p w14:paraId="00000150" w14:textId="77777777" w:rsidR="00384C55" w:rsidRDefault="00000000">
      <w:r>
        <w:rPr>
          <w:b/>
        </w:rPr>
        <w:t>Key Findings</w:t>
      </w:r>
      <w:r>
        <w:t xml:space="preserve"> </w:t>
      </w:r>
    </w:p>
    <w:p w14:paraId="00000151" w14:textId="77777777" w:rsidR="00384C55" w:rsidRDefault="00384C55"/>
    <w:p w14:paraId="00000152" w14:textId="77777777" w:rsidR="00384C55" w:rsidRDefault="00000000">
      <w:r>
        <w:t xml:space="preserve">During the course of our assessment period, </w:t>
      </w:r>
      <w:r>
        <w:rPr>
          <w:b/>
        </w:rPr>
        <w:t>Stop the Xploit</w:t>
      </w:r>
      <w:r>
        <w:t xml:space="preserve"> discovered a total of </w:t>
      </w:r>
      <w:r>
        <w:rPr>
          <w:b/>
        </w:rPr>
        <w:t>five (5)</w:t>
      </w:r>
      <w:r>
        <w:t xml:space="preserve"> findings which possess a threat to </w:t>
      </w:r>
      <w:r>
        <w:rPr>
          <w:b/>
        </w:rPr>
        <w:t>Timelapse Inc.</w:t>
      </w:r>
      <w:r>
        <w:t xml:space="preserve"> information systems. Informational findings are observations for areas of improvement by the organization and do not represent security vulnerabilities on their own. These insights indicate areas for betterment and don't equate to immediate security risks. The table below categorizes these insights by their criticality.</w:t>
      </w:r>
    </w:p>
    <w:p w14:paraId="00000153" w14:textId="77777777" w:rsidR="00384C55" w:rsidRDefault="00384C55"/>
    <w:tbl>
      <w:tblPr>
        <w:tblStyle w:val="ab"/>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75"/>
        <w:gridCol w:w="1875"/>
        <w:gridCol w:w="1875"/>
        <w:gridCol w:w="1875"/>
      </w:tblGrid>
      <w:tr w:rsidR="00384C55" w14:paraId="7B1D9490" w14:textId="77777777">
        <w:trPr>
          <w:trHeight w:val="420"/>
        </w:trPr>
        <w:tc>
          <w:tcPr>
            <w:tcW w:w="9375" w:type="dxa"/>
            <w:gridSpan w:val="5"/>
            <w:shd w:val="clear" w:color="auto" w:fill="auto"/>
            <w:tcMar>
              <w:top w:w="100" w:type="dxa"/>
              <w:left w:w="100" w:type="dxa"/>
              <w:bottom w:w="100" w:type="dxa"/>
              <w:right w:w="100" w:type="dxa"/>
            </w:tcMar>
          </w:tcPr>
          <w:p w14:paraId="00000154" w14:textId="77777777" w:rsidR="00384C55" w:rsidRDefault="00000000">
            <w:pPr>
              <w:widowControl w:val="0"/>
              <w:jc w:val="center"/>
              <w:rPr>
                <w:rFonts w:ascii="Calibri" w:eastAsia="Calibri" w:hAnsi="Calibri" w:cs="Calibri"/>
                <w:b/>
              </w:rPr>
            </w:pPr>
            <w:r>
              <w:rPr>
                <w:rFonts w:ascii="Calibri" w:eastAsia="Calibri" w:hAnsi="Calibri" w:cs="Calibri"/>
                <w:b/>
              </w:rPr>
              <w:t>Finding Severity</w:t>
            </w:r>
          </w:p>
        </w:tc>
      </w:tr>
      <w:tr w:rsidR="00384C55" w14:paraId="38D94CFA" w14:textId="77777777">
        <w:trPr>
          <w:trHeight w:val="403"/>
        </w:trPr>
        <w:tc>
          <w:tcPr>
            <w:tcW w:w="1875" w:type="dxa"/>
            <w:shd w:val="clear" w:color="auto" w:fill="auto"/>
            <w:tcMar>
              <w:top w:w="100" w:type="dxa"/>
              <w:left w:w="100" w:type="dxa"/>
              <w:bottom w:w="100" w:type="dxa"/>
              <w:right w:w="100" w:type="dxa"/>
            </w:tcMar>
          </w:tcPr>
          <w:p w14:paraId="00000159" w14:textId="77777777" w:rsidR="00384C55" w:rsidRDefault="00000000">
            <w:pPr>
              <w:widowControl w:val="0"/>
              <w:jc w:val="center"/>
              <w:rPr>
                <w:rFonts w:ascii="Calibri" w:eastAsia="Calibri" w:hAnsi="Calibri" w:cs="Calibri"/>
                <w:b/>
                <w:color w:val="CC0000"/>
              </w:rPr>
            </w:pPr>
            <w:r>
              <w:rPr>
                <w:rFonts w:ascii="Calibri" w:eastAsia="Calibri" w:hAnsi="Calibri" w:cs="Calibri"/>
                <w:b/>
                <w:color w:val="CC0000"/>
              </w:rPr>
              <w:t>Critical</w:t>
            </w:r>
          </w:p>
        </w:tc>
        <w:tc>
          <w:tcPr>
            <w:tcW w:w="1875" w:type="dxa"/>
            <w:shd w:val="clear" w:color="auto" w:fill="auto"/>
            <w:tcMar>
              <w:top w:w="100" w:type="dxa"/>
              <w:left w:w="100" w:type="dxa"/>
              <w:bottom w:w="100" w:type="dxa"/>
              <w:right w:w="100" w:type="dxa"/>
            </w:tcMar>
          </w:tcPr>
          <w:p w14:paraId="0000015A" w14:textId="77777777" w:rsidR="00384C55" w:rsidRDefault="00000000">
            <w:pPr>
              <w:widowControl w:val="0"/>
              <w:jc w:val="center"/>
              <w:rPr>
                <w:rFonts w:ascii="Calibri" w:eastAsia="Calibri" w:hAnsi="Calibri" w:cs="Calibri"/>
                <w:b/>
                <w:color w:val="E06666"/>
              </w:rPr>
            </w:pPr>
            <w:r>
              <w:rPr>
                <w:rFonts w:ascii="Calibri" w:eastAsia="Calibri" w:hAnsi="Calibri" w:cs="Calibri"/>
                <w:b/>
                <w:color w:val="E06666"/>
              </w:rPr>
              <w:t>High</w:t>
            </w:r>
          </w:p>
        </w:tc>
        <w:tc>
          <w:tcPr>
            <w:tcW w:w="1875" w:type="dxa"/>
            <w:shd w:val="clear" w:color="auto" w:fill="auto"/>
            <w:tcMar>
              <w:top w:w="100" w:type="dxa"/>
              <w:left w:w="100" w:type="dxa"/>
              <w:bottom w:w="100" w:type="dxa"/>
              <w:right w:w="100" w:type="dxa"/>
            </w:tcMar>
          </w:tcPr>
          <w:p w14:paraId="0000015B" w14:textId="77777777" w:rsidR="00384C55" w:rsidRDefault="00000000">
            <w:pPr>
              <w:widowControl w:val="0"/>
              <w:jc w:val="center"/>
              <w:rPr>
                <w:rFonts w:ascii="Calibri" w:eastAsia="Calibri" w:hAnsi="Calibri" w:cs="Calibri"/>
                <w:b/>
                <w:color w:val="E69138"/>
              </w:rPr>
            </w:pPr>
            <w:r>
              <w:rPr>
                <w:rFonts w:ascii="Calibri" w:eastAsia="Calibri" w:hAnsi="Calibri" w:cs="Calibri"/>
                <w:b/>
                <w:color w:val="E69138"/>
              </w:rPr>
              <w:t>Medium</w:t>
            </w:r>
          </w:p>
        </w:tc>
        <w:tc>
          <w:tcPr>
            <w:tcW w:w="1875" w:type="dxa"/>
            <w:shd w:val="clear" w:color="auto" w:fill="auto"/>
            <w:tcMar>
              <w:top w:w="100" w:type="dxa"/>
              <w:left w:w="100" w:type="dxa"/>
              <w:bottom w:w="100" w:type="dxa"/>
              <w:right w:w="100" w:type="dxa"/>
            </w:tcMar>
          </w:tcPr>
          <w:p w14:paraId="0000015C" w14:textId="77777777" w:rsidR="00384C55" w:rsidRDefault="00000000">
            <w:pPr>
              <w:widowControl w:val="0"/>
              <w:jc w:val="center"/>
              <w:rPr>
                <w:rFonts w:ascii="Calibri" w:eastAsia="Calibri" w:hAnsi="Calibri" w:cs="Calibri"/>
                <w:b/>
                <w:color w:val="6AA84F"/>
              </w:rPr>
            </w:pPr>
            <w:r>
              <w:rPr>
                <w:rFonts w:ascii="Calibri" w:eastAsia="Calibri" w:hAnsi="Calibri" w:cs="Calibri"/>
                <w:b/>
                <w:color w:val="6AA84F"/>
              </w:rPr>
              <w:t>Low</w:t>
            </w:r>
          </w:p>
        </w:tc>
        <w:tc>
          <w:tcPr>
            <w:tcW w:w="1875" w:type="dxa"/>
            <w:shd w:val="clear" w:color="auto" w:fill="auto"/>
            <w:tcMar>
              <w:top w:w="100" w:type="dxa"/>
              <w:left w:w="100" w:type="dxa"/>
              <w:bottom w:w="100" w:type="dxa"/>
              <w:right w:w="100" w:type="dxa"/>
            </w:tcMar>
          </w:tcPr>
          <w:p w14:paraId="0000015D" w14:textId="77777777" w:rsidR="00384C55" w:rsidRDefault="00000000">
            <w:pPr>
              <w:widowControl w:val="0"/>
              <w:jc w:val="center"/>
              <w:rPr>
                <w:rFonts w:ascii="Calibri" w:eastAsia="Calibri" w:hAnsi="Calibri" w:cs="Calibri"/>
                <w:b/>
              </w:rPr>
            </w:pPr>
            <w:r>
              <w:rPr>
                <w:rFonts w:ascii="Calibri" w:eastAsia="Calibri" w:hAnsi="Calibri" w:cs="Calibri"/>
                <w:b/>
              </w:rPr>
              <w:t>Total</w:t>
            </w:r>
          </w:p>
        </w:tc>
      </w:tr>
      <w:tr w:rsidR="00384C55" w14:paraId="036AE59F" w14:textId="77777777">
        <w:trPr>
          <w:trHeight w:val="433"/>
        </w:trPr>
        <w:tc>
          <w:tcPr>
            <w:tcW w:w="1875" w:type="dxa"/>
            <w:shd w:val="clear" w:color="auto" w:fill="auto"/>
            <w:tcMar>
              <w:top w:w="100" w:type="dxa"/>
              <w:left w:w="100" w:type="dxa"/>
              <w:bottom w:w="100" w:type="dxa"/>
              <w:right w:w="100" w:type="dxa"/>
            </w:tcMar>
          </w:tcPr>
          <w:p w14:paraId="0000015E" w14:textId="77777777" w:rsidR="00384C55" w:rsidRDefault="00000000">
            <w:pPr>
              <w:widowControl w:val="0"/>
              <w:jc w:val="center"/>
              <w:rPr>
                <w:rFonts w:ascii="Calibri" w:eastAsia="Calibri" w:hAnsi="Calibri" w:cs="Calibri"/>
                <w:b/>
                <w:color w:val="CC0000"/>
              </w:rPr>
            </w:pPr>
            <w:r>
              <w:rPr>
                <w:rFonts w:ascii="Calibri" w:eastAsia="Calibri" w:hAnsi="Calibri" w:cs="Calibri"/>
                <w:b/>
                <w:color w:val="CC0000"/>
              </w:rPr>
              <w:t>0</w:t>
            </w:r>
          </w:p>
        </w:tc>
        <w:tc>
          <w:tcPr>
            <w:tcW w:w="1875" w:type="dxa"/>
            <w:shd w:val="clear" w:color="auto" w:fill="auto"/>
            <w:tcMar>
              <w:top w:w="100" w:type="dxa"/>
              <w:left w:w="100" w:type="dxa"/>
              <w:bottom w:w="100" w:type="dxa"/>
              <w:right w:w="100" w:type="dxa"/>
            </w:tcMar>
          </w:tcPr>
          <w:p w14:paraId="0000015F" w14:textId="77777777" w:rsidR="00384C55" w:rsidRDefault="00000000">
            <w:pPr>
              <w:widowControl w:val="0"/>
              <w:jc w:val="center"/>
              <w:rPr>
                <w:rFonts w:ascii="Calibri" w:eastAsia="Calibri" w:hAnsi="Calibri" w:cs="Calibri"/>
                <w:b/>
                <w:color w:val="E06666"/>
              </w:rPr>
            </w:pPr>
            <w:r>
              <w:rPr>
                <w:rFonts w:ascii="Calibri" w:eastAsia="Calibri" w:hAnsi="Calibri" w:cs="Calibri"/>
                <w:b/>
                <w:color w:val="E06666"/>
              </w:rPr>
              <w:t>1</w:t>
            </w:r>
          </w:p>
        </w:tc>
        <w:tc>
          <w:tcPr>
            <w:tcW w:w="1875" w:type="dxa"/>
            <w:shd w:val="clear" w:color="auto" w:fill="auto"/>
            <w:tcMar>
              <w:top w:w="100" w:type="dxa"/>
              <w:left w:w="100" w:type="dxa"/>
              <w:bottom w:w="100" w:type="dxa"/>
              <w:right w:w="100" w:type="dxa"/>
            </w:tcMar>
          </w:tcPr>
          <w:p w14:paraId="00000160" w14:textId="77777777" w:rsidR="00384C55" w:rsidRDefault="00000000">
            <w:pPr>
              <w:widowControl w:val="0"/>
              <w:jc w:val="center"/>
              <w:rPr>
                <w:rFonts w:ascii="Calibri" w:eastAsia="Calibri" w:hAnsi="Calibri" w:cs="Calibri"/>
                <w:b/>
                <w:color w:val="E69138"/>
              </w:rPr>
            </w:pPr>
            <w:r>
              <w:rPr>
                <w:rFonts w:ascii="Calibri" w:eastAsia="Calibri" w:hAnsi="Calibri" w:cs="Calibri"/>
                <w:b/>
                <w:color w:val="E69138"/>
              </w:rPr>
              <w:t>4</w:t>
            </w:r>
          </w:p>
        </w:tc>
        <w:tc>
          <w:tcPr>
            <w:tcW w:w="1875" w:type="dxa"/>
            <w:shd w:val="clear" w:color="auto" w:fill="auto"/>
            <w:tcMar>
              <w:top w:w="100" w:type="dxa"/>
              <w:left w:w="100" w:type="dxa"/>
              <w:bottom w:w="100" w:type="dxa"/>
              <w:right w:w="100" w:type="dxa"/>
            </w:tcMar>
          </w:tcPr>
          <w:p w14:paraId="00000161" w14:textId="77777777" w:rsidR="00384C55" w:rsidRDefault="00000000">
            <w:pPr>
              <w:widowControl w:val="0"/>
              <w:jc w:val="center"/>
              <w:rPr>
                <w:rFonts w:ascii="Calibri" w:eastAsia="Calibri" w:hAnsi="Calibri" w:cs="Calibri"/>
                <w:b/>
                <w:color w:val="6AA84F"/>
              </w:rPr>
            </w:pPr>
            <w:r>
              <w:rPr>
                <w:rFonts w:ascii="Calibri" w:eastAsia="Calibri" w:hAnsi="Calibri" w:cs="Calibri"/>
                <w:b/>
                <w:color w:val="6AA84F"/>
              </w:rPr>
              <w:t>0</w:t>
            </w:r>
          </w:p>
        </w:tc>
        <w:tc>
          <w:tcPr>
            <w:tcW w:w="1875" w:type="dxa"/>
            <w:shd w:val="clear" w:color="auto" w:fill="auto"/>
            <w:tcMar>
              <w:top w:w="100" w:type="dxa"/>
              <w:left w:w="100" w:type="dxa"/>
              <w:bottom w:w="100" w:type="dxa"/>
              <w:right w:w="100" w:type="dxa"/>
            </w:tcMar>
          </w:tcPr>
          <w:p w14:paraId="00000162" w14:textId="77777777" w:rsidR="00384C55" w:rsidRDefault="00000000">
            <w:pPr>
              <w:widowControl w:val="0"/>
              <w:jc w:val="center"/>
              <w:rPr>
                <w:rFonts w:ascii="Calibri" w:eastAsia="Calibri" w:hAnsi="Calibri" w:cs="Calibri"/>
                <w:b/>
              </w:rPr>
            </w:pPr>
            <w:r>
              <w:rPr>
                <w:rFonts w:ascii="Calibri" w:eastAsia="Calibri" w:hAnsi="Calibri" w:cs="Calibri"/>
                <w:b/>
              </w:rPr>
              <w:t>5</w:t>
            </w:r>
          </w:p>
        </w:tc>
      </w:tr>
    </w:tbl>
    <w:p w14:paraId="00000163" w14:textId="77777777" w:rsidR="00384C55" w:rsidRDefault="00384C55"/>
    <w:p w14:paraId="00000164" w14:textId="77777777" w:rsidR="00384C55" w:rsidRDefault="00384C55"/>
    <w:p w14:paraId="00000165" w14:textId="77777777" w:rsidR="00384C55" w:rsidRDefault="00384C55"/>
    <w:p w14:paraId="00000166" w14:textId="77777777" w:rsidR="00384C55" w:rsidRDefault="00000000">
      <w:r>
        <w:br w:type="page"/>
      </w:r>
    </w:p>
    <w:p w14:paraId="00000167" w14:textId="77777777" w:rsidR="00384C55" w:rsidRDefault="00000000">
      <w:r>
        <w:lastRenderedPageBreak/>
        <w:t>&lt;FINDINGS SUMMARY&gt;</w:t>
      </w:r>
    </w:p>
    <w:p w14:paraId="00000168" w14:textId="77777777" w:rsidR="00384C55" w:rsidRDefault="00000000">
      <w:r>
        <w:t>.</w:t>
      </w:r>
    </w:p>
    <w:p w14:paraId="00000169" w14:textId="77777777" w:rsidR="00384C55" w:rsidRDefault="00000000">
      <w:r>
        <w:t>.</w:t>
      </w:r>
    </w:p>
    <w:p w14:paraId="0000016A" w14:textId="77777777" w:rsidR="00384C55" w:rsidRDefault="00000000">
      <w:r>
        <w:t>.</w:t>
      </w:r>
    </w:p>
    <w:p w14:paraId="0000016B" w14:textId="77777777" w:rsidR="00384C55" w:rsidRDefault="00000000">
      <w:r>
        <w:t>.</w:t>
      </w:r>
    </w:p>
    <w:p w14:paraId="0000016C" w14:textId="77777777" w:rsidR="00384C55" w:rsidRDefault="00000000">
      <w:r>
        <w:t>.</w:t>
      </w:r>
    </w:p>
    <w:p w14:paraId="0000016D" w14:textId="77777777" w:rsidR="00384C55" w:rsidRDefault="00000000">
      <w:r>
        <w:t>.</w:t>
      </w:r>
    </w:p>
    <w:p w14:paraId="0000016E" w14:textId="77777777" w:rsidR="00384C55" w:rsidRDefault="00000000">
      <w:r>
        <w:t>.</w:t>
      </w:r>
    </w:p>
    <w:p w14:paraId="0000016F" w14:textId="77777777" w:rsidR="00384C55" w:rsidRDefault="00000000">
      <w:r>
        <w:t>.</w:t>
      </w:r>
    </w:p>
    <w:p w14:paraId="00000170" w14:textId="77777777" w:rsidR="00384C55" w:rsidRDefault="00000000">
      <w:r>
        <w:t>.</w:t>
      </w:r>
    </w:p>
    <w:p w14:paraId="00000171" w14:textId="77777777" w:rsidR="00384C55" w:rsidRDefault="00000000">
      <w:r>
        <w:t>&lt;/&gt;</w:t>
      </w:r>
    </w:p>
    <w:p w14:paraId="00000172" w14:textId="77777777" w:rsidR="00384C55" w:rsidRDefault="00384C55"/>
    <w:p w14:paraId="00000173" w14:textId="77777777" w:rsidR="00384C55" w:rsidRDefault="00000000">
      <w:pPr>
        <w:pStyle w:val="Heading2"/>
        <w:spacing w:before="200" w:after="240"/>
      </w:pPr>
      <w:bookmarkStart w:id="1" w:name="_heading=h.1fob9te" w:colFirst="0" w:colLast="0"/>
      <w:bookmarkEnd w:id="1"/>
      <w:r>
        <w:rPr>
          <w:b/>
          <w:sz w:val="28"/>
          <w:szCs w:val="28"/>
        </w:rPr>
        <w:t>Testing Timeline</w:t>
      </w:r>
    </w:p>
    <w:p w14:paraId="00000174" w14:textId="77777777" w:rsidR="00384C55" w:rsidRDefault="00000000">
      <w:pPr>
        <w:rPr>
          <w:b/>
        </w:rPr>
      </w:pPr>
      <w:r>
        <w:rPr>
          <w:b/>
        </w:rPr>
        <w:t>Domain Controller Compromise Overview</w:t>
      </w:r>
    </w:p>
    <w:p w14:paraId="00000175" w14:textId="77777777" w:rsidR="00384C55" w:rsidRDefault="00384C55"/>
    <w:p w14:paraId="00000176" w14:textId="77777777" w:rsidR="00384C55" w:rsidRDefault="00000000">
      <w:r>
        <w:t xml:space="preserve">During the course of the engagement, an analyst for </w:t>
      </w:r>
      <w:r>
        <w:rPr>
          <w:b/>
        </w:rPr>
        <w:t xml:space="preserve">Stop the Xploit </w:t>
      </w:r>
      <w:r>
        <w:t xml:space="preserve">was able to gain an initial foothold on the network’s Domain Controller. Through a series of attacks, our analyst was then able to escalate their privileges to a Domain Administrator account, granting our analyst full control over the </w:t>
      </w:r>
      <w:r>
        <w:rPr>
          <w:b/>
        </w:rPr>
        <w:t>timelapse.htb</w:t>
      </w:r>
      <w:r>
        <w:t xml:space="preserve"> domain. The steps below demonstrate the attack chain utilized to achieve this, from gaining initial access to compromising the Domain Controller. This attack chain aims to represent the shortest path to compromise an adversary could take, and thus contains only the actions necessary to achieve that goal. The purpose of demonstrating these procedures is to not only exhibit the overall impact each vulnerability has, but to better convey the risks associated with not remediating these weaknesses as well.</w:t>
      </w:r>
    </w:p>
    <w:p w14:paraId="00000177" w14:textId="77777777" w:rsidR="00384C55" w:rsidRDefault="00384C55"/>
    <w:p w14:paraId="00000178" w14:textId="77777777" w:rsidR="00384C55" w:rsidRDefault="00000000">
      <w:r>
        <w:t xml:space="preserve">The section below is </w:t>
      </w:r>
      <w:r>
        <w:rPr>
          <w:b/>
        </w:rPr>
        <w:t>not</w:t>
      </w:r>
      <w:r>
        <w:t xml:space="preserve"> a comprehensive summary of our findings, and any discoveries not related to this attack chain are listed in the </w:t>
      </w:r>
      <w:r>
        <w:rPr>
          <w:b/>
        </w:rPr>
        <w:t>Findings</w:t>
      </w:r>
      <w:r>
        <w:t xml:space="preserve"> section. Leveraging additional vulnerabilities in this section may lead to similar levels of compromise, however, we find the attack chain detailed below to possess the greatest potential of being exploited. </w:t>
      </w:r>
    </w:p>
    <w:p w14:paraId="00000179" w14:textId="77777777" w:rsidR="00384C55" w:rsidRDefault="00384C55"/>
    <w:p w14:paraId="0000017A" w14:textId="77777777" w:rsidR="00384C55" w:rsidRDefault="00384C55"/>
    <w:p w14:paraId="0000017B" w14:textId="77777777" w:rsidR="00384C55" w:rsidRDefault="00384C55"/>
    <w:p w14:paraId="0000017C" w14:textId="77777777" w:rsidR="00384C55" w:rsidRDefault="00384C55"/>
    <w:p w14:paraId="0000017D" w14:textId="77777777" w:rsidR="00384C55" w:rsidRDefault="00384C55"/>
    <w:p w14:paraId="0000017E" w14:textId="77777777" w:rsidR="00384C55" w:rsidRDefault="00384C55"/>
    <w:p w14:paraId="0000017F" w14:textId="77777777" w:rsidR="00384C55" w:rsidRDefault="00384C55"/>
    <w:p w14:paraId="00000180" w14:textId="77777777" w:rsidR="00384C55" w:rsidRDefault="00384C55"/>
    <w:p w14:paraId="00000181" w14:textId="77777777" w:rsidR="00384C55" w:rsidRDefault="00384C55"/>
    <w:p w14:paraId="00000182" w14:textId="77777777" w:rsidR="00384C55" w:rsidRDefault="00384C55"/>
    <w:p w14:paraId="00000183" w14:textId="77777777" w:rsidR="00384C55" w:rsidRDefault="00384C55"/>
    <w:p w14:paraId="00000184" w14:textId="77777777" w:rsidR="00384C55" w:rsidRDefault="00384C55"/>
    <w:p w14:paraId="00000185" w14:textId="77777777" w:rsidR="00384C55" w:rsidRDefault="00000000">
      <w:pPr>
        <w:rPr>
          <w:b/>
          <w:sz w:val="28"/>
          <w:szCs w:val="28"/>
        </w:rPr>
      </w:pPr>
      <w:r>
        <w:rPr>
          <w:b/>
          <w:sz w:val="28"/>
          <w:szCs w:val="28"/>
        </w:rPr>
        <w:t>Attack Narrative</w:t>
      </w:r>
    </w:p>
    <w:p w14:paraId="00000186" w14:textId="77777777" w:rsidR="00384C55" w:rsidRDefault="00384C55"/>
    <w:p w14:paraId="00000187" w14:textId="77777777" w:rsidR="00384C55" w:rsidRDefault="00000000">
      <w:r>
        <w:rPr>
          <w:i/>
        </w:rPr>
        <w:t xml:space="preserve">Stop the Xploit performed the following steps to fully compromise the </w:t>
      </w:r>
      <w:r>
        <w:rPr>
          <w:b/>
          <w:i/>
        </w:rPr>
        <w:t>timelapse.htb</w:t>
      </w:r>
      <w:r>
        <w:rPr>
          <w:i/>
        </w:rPr>
        <w:t xml:space="preserve"> domain.</w:t>
      </w:r>
      <w:r>
        <w:t xml:space="preserve"> </w:t>
      </w:r>
    </w:p>
    <w:p w14:paraId="00000188" w14:textId="77777777" w:rsidR="00384C55" w:rsidRDefault="00384C55"/>
    <w:p w14:paraId="00000189" w14:textId="77777777" w:rsidR="00384C55" w:rsidRDefault="00000000">
      <w:r>
        <w:t xml:space="preserve">1. Our analyst used </w:t>
      </w:r>
      <w:r>
        <w:rPr>
          <w:b/>
        </w:rPr>
        <w:t>smbclient</w:t>
      </w:r>
      <w:r>
        <w:t xml:space="preserve"> to gain anonymous access to a network share where they were able to exfiltrate a password-protected zip archive.</w:t>
      </w:r>
    </w:p>
    <w:p w14:paraId="0000018A" w14:textId="77777777" w:rsidR="00384C55" w:rsidRDefault="00384C55">
      <w:pPr>
        <w:ind w:left="720"/>
      </w:pPr>
    </w:p>
    <w:p w14:paraId="0000018B" w14:textId="77777777" w:rsidR="00384C55" w:rsidRDefault="00000000">
      <w:r>
        <w:t xml:space="preserve">2. The zip archive’s password was successfully cracked using the hash cracking tool, </w:t>
      </w:r>
      <w:r>
        <w:rPr>
          <w:b/>
        </w:rPr>
        <w:t>JohnTheRipper</w:t>
      </w:r>
      <w:r>
        <w:t xml:space="preserve">. A password-protected pfx file was extracted, which our analyst was also able to crack using the same tool. The public and private key pair for the </w:t>
      </w:r>
      <w:r>
        <w:rPr>
          <w:b/>
        </w:rPr>
        <w:t xml:space="preserve">legacyy </w:t>
      </w:r>
      <w:r>
        <w:t xml:space="preserve">user was extracted from the pfx file with </w:t>
      </w:r>
      <w:r>
        <w:rPr>
          <w:b/>
        </w:rPr>
        <w:t>openssl</w:t>
      </w:r>
      <w:r>
        <w:t xml:space="preserve">, and our analyst was then able to login to the system using </w:t>
      </w:r>
      <w:r>
        <w:rPr>
          <w:b/>
        </w:rPr>
        <w:t>evil-winrm</w:t>
      </w:r>
      <w:r>
        <w:t>.</w:t>
      </w:r>
    </w:p>
    <w:p w14:paraId="0000018C" w14:textId="77777777" w:rsidR="00384C55" w:rsidRDefault="00384C55"/>
    <w:p w14:paraId="0000018D" w14:textId="77777777" w:rsidR="00384C55" w:rsidRDefault="00000000">
      <w:r>
        <w:t xml:space="preserve">3. While the </w:t>
      </w:r>
      <w:r>
        <w:rPr>
          <w:b/>
        </w:rPr>
        <w:t xml:space="preserve">legacyy </w:t>
      </w:r>
      <w:r>
        <w:t xml:space="preserve">user had limited privileges on the system, our analyst was able to locate a clear text password for the </w:t>
      </w:r>
      <w:r>
        <w:rPr>
          <w:b/>
        </w:rPr>
        <w:t>svc_deploy</w:t>
      </w:r>
      <w:r>
        <w:t xml:space="preserve"> account in </w:t>
      </w:r>
      <w:r>
        <w:rPr>
          <w:b/>
        </w:rPr>
        <w:t>legacyy</w:t>
      </w:r>
      <w:r>
        <w:t xml:space="preserve">’s PowerShell history. </w:t>
      </w:r>
    </w:p>
    <w:p w14:paraId="0000018E" w14:textId="77777777" w:rsidR="00384C55" w:rsidRDefault="00384C55"/>
    <w:p w14:paraId="0000018F" w14:textId="77777777" w:rsidR="00384C55" w:rsidRDefault="00000000">
      <w:r>
        <w:t xml:space="preserve">4. With the newly acquired </w:t>
      </w:r>
      <w:r>
        <w:rPr>
          <w:b/>
        </w:rPr>
        <w:t>svc_deploy</w:t>
      </w:r>
      <w:r>
        <w:t xml:space="preserve"> credentials, our analyst used</w:t>
      </w:r>
      <w:r>
        <w:rPr>
          <w:b/>
        </w:rPr>
        <w:t xml:space="preserve"> bloodhound-python</w:t>
      </w:r>
      <w:r>
        <w:t xml:space="preserve"> to run a series of authenticated LDAP queries against the Domain Controller. Our analyst then imported this data into </w:t>
      </w:r>
      <w:r>
        <w:rPr>
          <w:b/>
        </w:rPr>
        <w:t>BloodHound CE</w:t>
      </w:r>
      <w:r>
        <w:t xml:space="preserve">, where they discovered that the </w:t>
      </w:r>
      <w:r>
        <w:rPr>
          <w:b/>
        </w:rPr>
        <w:t>svc_deploy</w:t>
      </w:r>
      <w:r>
        <w:t xml:space="preserve"> account is in the </w:t>
      </w:r>
      <w:r>
        <w:rPr>
          <w:b/>
        </w:rPr>
        <w:t>LAPS_READERS</w:t>
      </w:r>
      <w:r>
        <w:t xml:space="preserve"> group. This group grants members the ability to read the Local Administrator password via the </w:t>
      </w:r>
      <w:r>
        <w:rPr>
          <w:b/>
        </w:rPr>
        <w:t>ReadLAPSPassword</w:t>
      </w:r>
      <w:r>
        <w:t xml:space="preserve"> permission.</w:t>
      </w:r>
    </w:p>
    <w:p w14:paraId="00000190" w14:textId="77777777" w:rsidR="00384C55" w:rsidRDefault="00384C55"/>
    <w:p w14:paraId="00000191" w14:textId="77777777" w:rsidR="00384C55" w:rsidRDefault="00000000">
      <w:r>
        <w:t>6. Using the multi-protocol enumeration tool,</w:t>
      </w:r>
      <w:r>
        <w:rPr>
          <w:b/>
        </w:rPr>
        <w:t xml:space="preserve"> crackmapexec</w:t>
      </w:r>
      <w:r>
        <w:t xml:space="preserve">, our analyst was able to take advantage of the </w:t>
      </w:r>
      <w:r>
        <w:rPr>
          <w:b/>
        </w:rPr>
        <w:t>ReadLAPSPassword</w:t>
      </w:r>
      <w:r>
        <w:t xml:space="preserve"> ability and retrieve the Local Administrator password for the Domain Controller.</w:t>
      </w:r>
    </w:p>
    <w:p w14:paraId="00000192" w14:textId="77777777" w:rsidR="00384C55" w:rsidRDefault="00384C55"/>
    <w:p w14:paraId="00000193" w14:textId="77777777" w:rsidR="00384C55" w:rsidRDefault="00000000">
      <w:r>
        <w:t xml:space="preserve">7. Using </w:t>
      </w:r>
      <w:r>
        <w:rPr>
          <w:b/>
        </w:rPr>
        <w:t>evil-winrm</w:t>
      </w:r>
      <w:r>
        <w:t xml:space="preserve">, our analyst was able to successfully authenticate to the Domain Controller as </w:t>
      </w:r>
      <w:r>
        <w:rPr>
          <w:b/>
        </w:rPr>
        <w:t>Administrator</w:t>
      </w:r>
      <w:r>
        <w:t xml:space="preserve">. With the validity of the discovered administrator credentials confirmed, our analyst had now fully compromised the </w:t>
      </w:r>
      <w:r>
        <w:rPr>
          <w:b/>
        </w:rPr>
        <w:t xml:space="preserve">timelapse.htb </w:t>
      </w:r>
      <w:r>
        <w:t>domain.</w:t>
      </w:r>
    </w:p>
    <w:p w14:paraId="00000194" w14:textId="77777777" w:rsidR="00384C55" w:rsidRDefault="00384C55"/>
    <w:p w14:paraId="00000195" w14:textId="77777777" w:rsidR="00384C55" w:rsidRDefault="00384C55"/>
    <w:p w14:paraId="00000196" w14:textId="77777777" w:rsidR="00384C55" w:rsidRDefault="00384C55"/>
    <w:p w14:paraId="00000197" w14:textId="77777777" w:rsidR="00384C55" w:rsidRDefault="00384C55"/>
    <w:p w14:paraId="00000198" w14:textId="77777777" w:rsidR="00384C55" w:rsidRDefault="00384C55"/>
    <w:p w14:paraId="00000199" w14:textId="77777777" w:rsidR="00384C55" w:rsidRDefault="00384C55"/>
    <w:p w14:paraId="0000019A" w14:textId="77777777" w:rsidR="00384C55" w:rsidRDefault="00384C55"/>
    <w:p w14:paraId="0000019B" w14:textId="77777777" w:rsidR="00384C55" w:rsidRDefault="00384C55"/>
    <w:p w14:paraId="0000019C" w14:textId="77777777" w:rsidR="00384C55" w:rsidRDefault="00384C55"/>
    <w:p w14:paraId="0000019D" w14:textId="77777777" w:rsidR="00384C55" w:rsidRDefault="00384C55"/>
    <w:p w14:paraId="0000019E" w14:textId="77777777" w:rsidR="00384C55" w:rsidRDefault="00384C55"/>
    <w:p w14:paraId="0000019F" w14:textId="77777777" w:rsidR="00384C55" w:rsidRDefault="00384C55"/>
    <w:p w14:paraId="000001A0" w14:textId="77777777" w:rsidR="00384C55" w:rsidRDefault="00384C55"/>
    <w:p w14:paraId="000001A1" w14:textId="77777777" w:rsidR="00384C55" w:rsidRDefault="00384C55"/>
    <w:p w14:paraId="000001A2" w14:textId="77777777" w:rsidR="00384C55" w:rsidRDefault="00000000">
      <w:pPr>
        <w:rPr>
          <w:b/>
        </w:rPr>
      </w:pPr>
      <w:r>
        <w:rPr>
          <w:b/>
        </w:rPr>
        <w:t>Attack Chain Reproduction Steps</w:t>
      </w:r>
    </w:p>
    <w:p w14:paraId="000001A3" w14:textId="77777777" w:rsidR="00384C55" w:rsidRDefault="00384C55">
      <w:pPr>
        <w:rPr>
          <w:i/>
        </w:rPr>
      </w:pPr>
    </w:p>
    <w:p w14:paraId="000001A4" w14:textId="77777777" w:rsidR="00384C55" w:rsidRDefault="00000000">
      <w:pPr>
        <w:rPr>
          <w:i/>
        </w:rPr>
      </w:pPr>
      <w:r>
        <w:rPr>
          <w:i/>
        </w:rPr>
        <w:t>The following section consists of the steps required to reproduce the attack chain described above.</w:t>
      </w:r>
    </w:p>
    <w:p w14:paraId="000001A5" w14:textId="77777777" w:rsidR="00384C55" w:rsidRDefault="00384C55"/>
    <w:p w14:paraId="000001A6" w14:textId="77777777" w:rsidR="00384C55" w:rsidRDefault="00000000">
      <w:r>
        <w:t xml:space="preserve">After initial enumeration of our target was complete, our analyst used </w:t>
      </w:r>
      <w:r>
        <w:rPr>
          <w:b/>
        </w:rPr>
        <w:t>smbclient</w:t>
      </w:r>
      <w:r>
        <w:t xml:space="preserve"> to list any SMB shares present on the host. </w:t>
      </w:r>
    </w:p>
    <w:p w14:paraId="000001A7" w14:textId="77777777" w:rsidR="00384C55" w:rsidRDefault="00384C55"/>
    <w:p w14:paraId="000001A8" w14:textId="77777777" w:rsidR="00384C55" w:rsidRDefault="00000000">
      <w:pPr>
        <w:jc w:val="center"/>
      </w:pPr>
      <w:r>
        <w:rPr>
          <w:noProof/>
        </w:rPr>
        <w:lastRenderedPageBreak/>
        <w:drawing>
          <wp:inline distT="114300" distB="114300" distL="114300" distR="114300">
            <wp:extent cx="5600700" cy="2447925"/>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600700" cy="2447925"/>
                    </a:xfrm>
                    <a:prstGeom prst="rect">
                      <a:avLst/>
                    </a:prstGeom>
                    <a:ln/>
                  </pic:spPr>
                </pic:pic>
              </a:graphicData>
            </a:graphic>
          </wp:inline>
        </w:drawing>
      </w:r>
    </w:p>
    <w:p w14:paraId="000001A9" w14:textId="77777777" w:rsidR="00384C55" w:rsidRDefault="00384C55"/>
    <w:p w14:paraId="000001AA" w14:textId="77777777" w:rsidR="00384C55" w:rsidRDefault="00000000">
      <w:r>
        <w:t>Upon further investigation, our analyst discovered that they were able to gain access to the “Shares” SMB share via Anonymous Login. Anonymous Login allows an individual without credentials to access shares anonymously. The analyst was then able to recursively download every file within the share to their local machine for further analysis.</w:t>
      </w:r>
    </w:p>
    <w:p w14:paraId="000001AB" w14:textId="77777777" w:rsidR="00384C55" w:rsidRDefault="00000000">
      <w:pPr>
        <w:jc w:val="center"/>
      </w:pPr>
      <w:r>
        <w:rPr>
          <w:noProof/>
        </w:rPr>
        <w:drawing>
          <wp:inline distT="114300" distB="114300" distL="114300" distR="114300">
            <wp:extent cx="5943600" cy="181610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16100"/>
                    </a:xfrm>
                    <a:prstGeom prst="rect">
                      <a:avLst/>
                    </a:prstGeom>
                    <a:ln/>
                  </pic:spPr>
                </pic:pic>
              </a:graphicData>
            </a:graphic>
          </wp:inline>
        </w:drawing>
      </w:r>
    </w:p>
    <w:p w14:paraId="000001AC" w14:textId="77777777" w:rsidR="00384C55" w:rsidRDefault="00000000">
      <w:pPr>
        <w:jc w:val="center"/>
      </w:pPr>
      <w:r>
        <w:rPr>
          <w:noProof/>
        </w:rPr>
        <w:drawing>
          <wp:inline distT="114300" distB="114300" distL="114300" distR="114300">
            <wp:extent cx="5943600" cy="1816100"/>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000001AD" w14:textId="77777777" w:rsidR="00384C55" w:rsidRDefault="00384C55"/>
    <w:p w14:paraId="000001AE" w14:textId="77777777" w:rsidR="00384C55" w:rsidRDefault="00384C55"/>
    <w:p w14:paraId="000001AF" w14:textId="77777777" w:rsidR="00384C55" w:rsidRDefault="00000000">
      <w:r>
        <w:lastRenderedPageBreak/>
        <w:t xml:space="preserve">Upon review of the extracted SMB share, the analyst was able to discover a password protected zip archive titled, “winrm_backup.zip”. Using a tool called </w:t>
      </w:r>
      <w:r>
        <w:rPr>
          <w:b/>
        </w:rPr>
        <w:t>zip2john</w:t>
      </w:r>
      <w:r>
        <w:t xml:space="preserve">, the analyst was able to retrieve the archive’s password hash and then crack it using </w:t>
      </w:r>
      <w:r>
        <w:rPr>
          <w:b/>
        </w:rPr>
        <w:t>JohnTheRipper</w:t>
      </w:r>
      <w:r>
        <w:t>.</w:t>
      </w:r>
    </w:p>
    <w:p w14:paraId="000001B0" w14:textId="77777777" w:rsidR="00384C55" w:rsidRDefault="00000000">
      <w:pPr>
        <w:jc w:val="center"/>
      </w:pPr>
      <w:r>
        <w:rPr>
          <w:noProof/>
        </w:rPr>
        <w:drawing>
          <wp:inline distT="114300" distB="114300" distL="114300" distR="114300">
            <wp:extent cx="5943600" cy="2590800"/>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2590800"/>
                    </a:xfrm>
                    <a:prstGeom prst="rect">
                      <a:avLst/>
                    </a:prstGeom>
                    <a:ln/>
                  </pic:spPr>
                </pic:pic>
              </a:graphicData>
            </a:graphic>
          </wp:inline>
        </w:drawing>
      </w:r>
    </w:p>
    <w:p w14:paraId="000001B1" w14:textId="77777777" w:rsidR="00384C55" w:rsidRDefault="00384C55"/>
    <w:p w14:paraId="000001B2" w14:textId="77777777" w:rsidR="00384C55" w:rsidRDefault="00384C55"/>
    <w:p w14:paraId="000001B3" w14:textId="77777777" w:rsidR="00384C55" w:rsidRDefault="00384C55"/>
    <w:p w14:paraId="000001B4" w14:textId="77777777" w:rsidR="00384C55" w:rsidRDefault="00384C55"/>
    <w:p w14:paraId="000001B5" w14:textId="77777777" w:rsidR="00384C55" w:rsidRDefault="00384C55"/>
    <w:p w14:paraId="000001B6" w14:textId="77777777" w:rsidR="00384C55" w:rsidRDefault="00384C55"/>
    <w:p w14:paraId="000001B7" w14:textId="77777777" w:rsidR="00384C55" w:rsidRDefault="00384C55"/>
    <w:p w14:paraId="000001B8" w14:textId="77777777" w:rsidR="00384C55" w:rsidRDefault="00384C55"/>
    <w:p w14:paraId="000001B9" w14:textId="77777777" w:rsidR="00384C55" w:rsidRDefault="00384C55"/>
    <w:p w14:paraId="000001BA" w14:textId="77777777" w:rsidR="00384C55" w:rsidRDefault="00384C55"/>
    <w:p w14:paraId="000001BB" w14:textId="77777777" w:rsidR="00384C55" w:rsidRDefault="00384C55"/>
    <w:p w14:paraId="000001BC" w14:textId="77777777" w:rsidR="00384C55" w:rsidRDefault="00384C55"/>
    <w:p w14:paraId="000001BD" w14:textId="77777777" w:rsidR="00384C55" w:rsidRDefault="00384C55"/>
    <w:p w14:paraId="000001BE" w14:textId="77777777" w:rsidR="00384C55" w:rsidRDefault="00000000">
      <w:r>
        <w:t>The analyst was able to extract a Personal Information Exchange (PFX) file from the archive, which they were then able to crack using</w:t>
      </w:r>
      <w:r>
        <w:rPr>
          <w:b/>
        </w:rPr>
        <w:t xml:space="preserve"> pfx2john</w:t>
      </w:r>
      <w:r>
        <w:t xml:space="preserve"> and </w:t>
      </w:r>
      <w:r>
        <w:rPr>
          <w:b/>
        </w:rPr>
        <w:t>JohnTheRipper</w:t>
      </w:r>
      <w:r>
        <w:t>. PFX files are extremely sensitive as they contain both an entity's public and private keys.</w:t>
      </w:r>
    </w:p>
    <w:p w14:paraId="000001BF" w14:textId="77777777" w:rsidR="00384C55" w:rsidRDefault="00000000">
      <w:pPr>
        <w:jc w:val="center"/>
      </w:pPr>
      <w:r>
        <w:rPr>
          <w:noProof/>
        </w:rPr>
        <w:lastRenderedPageBreak/>
        <w:drawing>
          <wp:inline distT="114300" distB="114300" distL="114300" distR="114300">
            <wp:extent cx="5943600" cy="2247900"/>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247900"/>
                    </a:xfrm>
                    <a:prstGeom prst="rect">
                      <a:avLst/>
                    </a:prstGeom>
                    <a:ln/>
                  </pic:spPr>
                </pic:pic>
              </a:graphicData>
            </a:graphic>
          </wp:inline>
        </w:drawing>
      </w:r>
    </w:p>
    <w:p w14:paraId="000001C0" w14:textId="77777777" w:rsidR="00384C55" w:rsidRDefault="00384C55"/>
    <w:p w14:paraId="000001C1" w14:textId="77777777" w:rsidR="00384C55" w:rsidRDefault="00384C55"/>
    <w:p w14:paraId="000001C2" w14:textId="77777777" w:rsidR="00384C55" w:rsidRDefault="00000000">
      <w:r>
        <w:t xml:space="preserve">After obtaining the PFX file’s password, our analyst used </w:t>
      </w:r>
      <w:r>
        <w:rPr>
          <w:b/>
        </w:rPr>
        <w:t>openssl</w:t>
      </w:r>
      <w:r>
        <w:t xml:space="preserve"> to extract the public and private keys into their own separate files. They were then able to use this key pair in </w:t>
      </w:r>
      <w:r>
        <w:rPr>
          <w:b/>
        </w:rPr>
        <w:t>evil-winrm</w:t>
      </w:r>
      <w:r>
        <w:t xml:space="preserve"> to gain a foothold on the Domain Controller as the</w:t>
      </w:r>
      <w:r>
        <w:rPr>
          <w:b/>
        </w:rPr>
        <w:t xml:space="preserve"> legacyy</w:t>
      </w:r>
      <w:r>
        <w:t xml:space="preserve"> user.</w:t>
      </w:r>
    </w:p>
    <w:p w14:paraId="000001C3" w14:textId="77777777" w:rsidR="00384C55" w:rsidRDefault="00000000">
      <w:pPr>
        <w:jc w:val="center"/>
      </w:pPr>
      <w:r>
        <w:rPr>
          <w:noProof/>
        </w:rPr>
        <w:drawing>
          <wp:inline distT="114300" distB="114300" distL="114300" distR="114300">
            <wp:extent cx="5943600" cy="83820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838200"/>
                    </a:xfrm>
                    <a:prstGeom prst="rect">
                      <a:avLst/>
                    </a:prstGeom>
                    <a:ln/>
                  </pic:spPr>
                </pic:pic>
              </a:graphicData>
            </a:graphic>
          </wp:inline>
        </w:drawing>
      </w:r>
    </w:p>
    <w:p w14:paraId="000001C4" w14:textId="77777777" w:rsidR="00384C55" w:rsidRDefault="00000000">
      <w:pPr>
        <w:jc w:val="center"/>
      </w:pPr>
      <w:r>
        <w:rPr>
          <w:noProof/>
        </w:rPr>
        <w:drawing>
          <wp:inline distT="114300" distB="114300" distL="114300" distR="114300">
            <wp:extent cx="5943600" cy="1752600"/>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752600"/>
                    </a:xfrm>
                    <a:prstGeom prst="rect">
                      <a:avLst/>
                    </a:prstGeom>
                    <a:ln/>
                  </pic:spPr>
                </pic:pic>
              </a:graphicData>
            </a:graphic>
          </wp:inline>
        </w:drawing>
      </w:r>
    </w:p>
    <w:p w14:paraId="000001C5" w14:textId="77777777" w:rsidR="00384C55" w:rsidRDefault="00384C55"/>
    <w:p w14:paraId="000001C6" w14:textId="77777777" w:rsidR="00384C55" w:rsidRDefault="00384C55"/>
    <w:p w14:paraId="000001C7" w14:textId="77777777" w:rsidR="00384C55" w:rsidRDefault="00384C55"/>
    <w:p w14:paraId="000001C8" w14:textId="77777777" w:rsidR="00384C55" w:rsidRDefault="00384C55"/>
    <w:p w14:paraId="000001C9" w14:textId="77777777" w:rsidR="00384C55" w:rsidRDefault="00384C55"/>
    <w:p w14:paraId="000001CA" w14:textId="77777777" w:rsidR="00384C55" w:rsidRDefault="00384C55"/>
    <w:p w14:paraId="000001CB" w14:textId="77777777" w:rsidR="00384C55" w:rsidRDefault="00384C55"/>
    <w:p w14:paraId="000001CC" w14:textId="77777777" w:rsidR="00384C55" w:rsidRDefault="00000000">
      <w:r>
        <w:t xml:space="preserve">Our analyst next began enumerating the </w:t>
      </w:r>
      <w:r>
        <w:rPr>
          <w:b/>
        </w:rPr>
        <w:t xml:space="preserve">legacyy </w:t>
      </w:r>
      <w:r>
        <w:t xml:space="preserve">user’s privileges as well as searching for any potential vectors for lateral movement. Upon dumping the contents of the </w:t>
      </w:r>
      <w:r>
        <w:rPr>
          <w:b/>
        </w:rPr>
        <w:t>legacyy</w:t>
      </w:r>
      <w:r>
        <w:t xml:space="preserve"> user’s PowerShell history, our analyst discovered that cleartext credentials for another user,</w:t>
      </w:r>
      <w:r>
        <w:rPr>
          <w:b/>
        </w:rPr>
        <w:t xml:space="preserve"> svc_deploy</w:t>
      </w:r>
      <w:r>
        <w:t>, were stored inside.</w:t>
      </w:r>
    </w:p>
    <w:p w14:paraId="000001CD" w14:textId="77777777" w:rsidR="00384C55" w:rsidRDefault="00000000">
      <w:pPr>
        <w:jc w:val="center"/>
      </w:pPr>
      <w:r>
        <w:rPr>
          <w:noProof/>
        </w:rPr>
        <w:drawing>
          <wp:inline distT="114300" distB="114300" distL="114300" distR="114300">
            <wp:extent cx="5943600" cy="12573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1257300"/>
                    </a:xfrm>
                    <a:prstGeom prst="rect">
                      <a:avLst/>
                    </a:prstGeom>
                    <a:ln/>
                  </pic:spPr>
                </pic:pic>
              </a:graphicData>
            </a:graphic>
          </wp:inline>
        </w:drawing>
      </w:r>
    </w:p>
    <w:p w14:paraId="000001CE" w14:textId="77777777" w:rsidR="00384C55" w:rsidRDefault="00384C55"/>
    <w:p w14:paraId="000001CF" w14:textId="77777777" w:rsidR="00384C55" w:rsidRDefault="00384C55"/>
    <w:p w14:paraId="000001D0" w14:textId="77777777" w:rsidR="00384C55" w:rsidRDefault="00000000">
      <w:r>
        <w:t>With the newly acquired service credentials, our analyst used</w:t>
      </w:r>
      <w:r>
        <w:rPr>
          <w:b/>
        </w:rPr>
        <w:t xml:space="preserve"> bloodhound-python</w:t>
      </w:r>
      <w:r>
        <w:t xml:space="preserve"> to run a series of authenticated LDAP queries against the Domain Controller. Light-Weight Directory Access Protocol (LDAP) allows for rapid queries of directory objects, such as users, workstations, policies, etc., over the network. </w:t>
      </w:r>
    </w:p>
    <w:p w14:paraId="000001D1" w14:textId="77777777" w:rsidR="00384C55" w:rsidRDefault="00000000">
      <w:pPr>
        <w:jc w:val="center"/>
      </w:pPr>
      <w:r>
        <w:rPr>
          <w:noProof/>
        </w:rPr>
        <w:drawing>
          <wp:inline distT="114300" distB="114300" distL="114300" distR="114300">
            <wp:extent cx="5943600" cy="1700213"/>
            <wp:effectExtent l="0" t="0" r="0" b="0"/>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1700213"/>
                    </a:xfrm>
                    <a:prstGeom prst="rect">
                      <a:avLst/>
                    </a:prstGeom>
                    <a:ln/>
                  </pic:spPr>
                </pic:pic>
              </a:graphicData>
            </a:graphic>
          </wp:inline>
        </w:drawing>
      </w:r>
    </w:p>
    <w:p w14:paraId="000001D2" w14:textId="77777777" w:rsidR="00384C55" w:rsidRDefault="00384C55"/>
    <w:p w14:paraId="000001D3" w14:textId="77777777" w:rsidR="00384C55" w:rsidRDefault="00384C55"/>
    <w:p w14:paraId="000001D4" w14:textId="77777777" w:rsidR="00384C55" w:rsidRDefault="00384C55"/>
    <w:p w14:paraId="000001D5" w14:textId="77777777" w:rsidR="00384C55" w:rsidRDefault="00384C55"/>
    <w:p w14:paraId="000001D6" w14:textId="77777777" w:rsidR="00384C55" w:rsidRDefault="00384C55"/>
    <w:p w14:paraId="000001D7" w14:textId="77777777" w:rsidR="00384C55" w:rsidRDefault="00384C55"/>
    <w:p w14:paraId="000001D8" w14:textId="77777777" w:rsidR="00384C55" w:rsidRDefault="00384C55"/>
    <w:p w14:paraId="000001D9" w14:textId="77777777" w:rsidR="00384C55" w:rsidRDefault="00384C55"/>
    <w:p w14:paraId="000001DA" w14:textId="77777777" w:rsidR="00384C55" w:rsidRDefault="00384C55"/>
    <w:p w14:paraId="000001DB" w14:textId="77777777" w:rsidR="00384C55" w:rsidRDefault="00384C55"/>
    <w:p w14:paraId="000001DC" w14:textId="77777777" w:rsidR="00384C55" w:rsidRDefault="00384C55"/>
    <w:p w14:paraId="000001DD" w14:textId="77777777" w:rsidR="00384C55" w:rsidRDefault="00384C55"/>
    <w:p w14:paraId="000001DE" w14:textId="77777777" w:rsidR="00384C55" w:rsidRDefault="00384C55"/>
    <w:p w14:paraId="000001DF" w14:textId="77777777" w:rsidR="00384C55" w:rsidRDefault="00384C55"/>
    <w:p w14:paraId="000001E0" w14:textId="77777777" w:rsidR="00384C55" w:rsidRDefault="00384C55"/>
    <w:p w14:paraId="000001E1" w14:textId="77777777" w:rsidR="00384C55" w:rsidRDefault="00384C55"/>
    <w:p w14:paraId="000001E2" w14:textId="77777777" w:rsidR="00384C55" w:rsidRDefault="00000000">
      <w:r>
        <w:t xml:space="preserve">Using the Active Directory enumeration tool, </w:t>
      </w:r>
      <w:r>
        <w:rPr>
          <w:b/>
        </w:rPr>
        <w:t>BloodHound CE</w:t>
      </w:r>
      <w:r>
        <w:t xml:space="preserve">, our analyst ingested the LDAP query data to begin looking for ways to escalate their privileges. It was discovered that the </w:t>
      </w:r>
      <w:r>
        <w:rPr>
          <w:b/>
        </w:rPr>
        <w:t xml:space="preserve">svc_deploy </w:t>
      </w:r>
      <w:r>
        <w:t xml:space="preserve">account is a member of the </w:t>
      </w:r>
      <w:r>
        <w:rPr>
          <w:b/>
        </w:rPr>
        <w:t>laps_readers</w:t>
      </w:r>
      <w:r>
        <w:t xml:space="preserve"> group, which has the privilege “ReadLAPSPassword” enabled. Objects with this privilege have the ability to read the password set by the Local Administrator Password Solution (LAPS).</w:t>
      </w:r>
    </w:p>
    <w:p w14:paraId="000001E3" w14:textId="77777777" w:rsidR="00384C55" w:rsidRDefault="00000000">
      <w:pPr>
        <w:jc w:val="center"/>
      </w:pPr>
      <w:r>
        <w:rPr>
          <w:noProof/>
        </w:rPr>
        <w:drawing>
          <wp:inline distT="114300" distB="114300" distL="114300" distR="114300">
            <wp:extent cx="5943600" cy="3429000"/>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429000"/>
                    </a:xfrm>
                    <a:prstGeom prst="rect">
                      <a:avLst/>
                    </a:prstGeom>
                    <a:ln/>
                  </pic:spPr>
                </pic:pic>
              </a:graphicData>
            </a:graphic>
          </wp:inline>
        </w:drawing>
      </w:r>
    </w:p>
    <w:p w14:paraId="000001E4" w14:textId="77777777" w:rsidR="00384C55" w:rsidRDefault="00384C55"/>
    <w:p w14:paraId="000001E5" w14:textId="77777777" w:rsidR="00384C55" w:rsidRDefault="00384C55"/>
    <w:p w14:paraId="000001E6" w14:textId="77777777" w:rsidR="00384C55" w:rsidRDefault="00000000">
      <w:r>
        <w:t xml:space="preserve">To confirm that it was possible to read the Local Administrator password, our analyst sent a specialized LDAP query to the Domain Controller using a tool called </w:t>
      </w:r>
      <w:r>
        <w:rPr>
          <w:b/>
        </w:rPr>
        <w:t>crackmapexec</w:t>
      </w:r>
      <w:r>
        <w:t xml:space="preserve">. </w:t>
      </w:r>
    </w:p>
    <w:p w14:paraId="000001E7" w14:textId="77777777" w:rsidR="00384C55" w:rsidRDefault="00000000">
      <w:pPr>
        <w:jc w:val="center"/>
      </w:pPr>
      <w:r>
        <w:rPr>
          <w:noProof/>
        </w:rPr>
        <w:lastRenderedPageBreak/>
        <w:drawing>
          <wp:inline distT="114300" distB="114300" distL="114300" distR="114300">
            <wp:extent cx="5943600" cy="58420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43600" cy="584200"/>
                    </a:xfrm>
                    <a:prstGeom prst="rect">
                      <a:avLst/>
                    </a:prstGeom>
                    <a:ln/>
                  </pic:spPr>
                </pic:pic>
              </a:graphicData>
            </a:graphic>
          </wp:inline>
        </w:drawing>
      </w:r>
    </w:p>
    <w:p w14:paraId="000001E8" w14:textId="77777777" w:rsidR="00384C55" w:rsidRDefault="00384C55"/>
    <w:p w14:paraId="000001E9" w14:textId="77777777" w:rsidR="00384C55" w:rsidRDefault="00384C55"/>
    <w:p w14:paraId="000001EA" w14:textId="77777777" w:rsidR="00384C55" w:rsidRDefault="00384C55"/>
    <w:p w14:paraId="000001EB" w14:textId="77777777" w:rsidR="00384C55" w:rsidRDefault="00384C55"/>
    <w:p w14:paraId="000001EC" w14:textId="77777777" w:rsidR="00384C55" w:rsidRDefault="00384C55"/>
    <w:p w14:paraId="000001ED" w14:textId="77777777" w:rsidR="00384C55" w:rsidRDefault="00384C55"/>
    <w:p w14:paraId="000001EE" w14:textId="77777777" w:rsidR="00384C55" w:rsidRDefault="00384C55"/>
    <w:p w14:paraId="000001EF" w14:textId="77777777" w:rsidR="00384C55" w:rsidRDefault="00384C55"/>
    <w:p w14:paraId="000001F0" w14:textId="77777777" w:rsidR="00384C55" w:rsidRDefault="00384C55"/>
    <w:p w14:paraId="000001F1" w14:textId="77777777" w:rsidR="00384C55" w:rsidRDefault="00384C55"/>
    <w:p w14:paraId="000001F2" w14:textId="77777777" w:rsidR="00384C55" w:rsidRDefault="00384C55"/>
    <w:p w14:paraId="000001F3" w14:textId="77777777" w:rsidR="00384C55" w:rsidRDefault="00000000">
      <w:r>
        <w:t xml:space="preserve">Using </w:t>
      </w:r>
      <w:r>
        <w:rPr>
          <w:b/>
        </w:rPr>
        <w:t>evil-winrm</w:t>
      </w:r>
      <w:r>
        <w:t xml:space="preserve">, our analyst was able to successfully authenticate to the Domain Controller as </w:t>
      </w:r>
      <w:r>
        <w:rPr>
          <w:b/>
        </w:rPr>
        <w:t>Administrator</w:t>
      </w:r>
      <w:r>
        <w:t xml:space="preserve">. With the validity of the discovered administrator credentials confirmed, our analyst had now fully compromised the Domain Controller and the </w:t>
      </w:r>
      <w:r>
        <w:rPr>
          <w:b/>
        </w:rPr>
        <w:t xml:space="preserve">timelapse.htb </w:t>
      </w:r>
      <w:r>
        <w:t>domain was now under their complete control.</w:t>
      </w:r>
    </w:p>
    <w:p w14:paraId="000001F4" w14:textId="77777777" w:rsidR="00384C55" w:rsidRDefault="00000000">
      <w:pPr>
        <w:jc w:val="center"/>
      </w:pPr>
      <w:r>
        <w:rPr>
          <w:noProof/>
        </w:rPr>
        <w:drawing>
          <wp:inline distT="114300" distB="114300" distL="114300" distR="114300">
            <wp:extent cx="5943600" cy="2336800"/>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336800"/>
                    </a:xfrm>
                    <a:prstGeom prst="rect">
                      <a:avLst/>
                    </a:prstGeom>
                    <a:ln/>
                  </pic:spPr>
                </pic:pic>
              </a:graphicData>
            </a:graphic>
          </wp:inline>
        </w:drawing>
      </w:r>
    </w:p>
    <w:p w14:paraId="000001F5" w14:textId="77777777" w:rsidR="00384C55" w:rsidRDefault="00384C55"/>
    <w:p w14:paraId="000001F6" w14:textId="77777777" w:rsidR="00384C55" w:rsidRDefault="00384C55"/>
    <w:p w14:paraId="000001F7" w14:textId="77777777" w:rsidR="00384C55" w:rsidRDefault="00000000">
      <w:r>
        <w:lastRenderedPageBreak/>
        <w:t xml:space="preserve">With full control of the DC, it was possible to retrieve NTLM hashes for all users in the domain using </w:t>
      </w:r>
      <w:r>
        <w:rPr>
          <w:b/>
        </w:rPr>
        <w:t>impacket-secretsdump</w:t>
      </w:r>
      <w:r>
        <w:t xml:space="preserve">. While not in scope for this engagement, our analyst could now attempt to crack the hashes locally with </w:t>
      </w:r>
      <w:r>
        <w:rPr>
          <w:b/>
        </w:rPr>
        <w:t xml:space="preserve">hashcat, </w:t>
      </w:r>
      <w:r>
        <w:t>or try another tactic such as a pass-the-hash attack.</w:t>
      </w:r>
    </w:p>
    <w:p w14:paraId="000001F8" w14:textId="77777777" w:rsidR="00384C55" w:rsidRDefault="00000000">
      <w:pPr>
        <w:jc w:val="center"/>
      </w:pPr>
      <w:r>
        <w:rPr>
          <w:noProof/>
        </w:rPr>
        <w:drawing>
          <wp:inline distT="114300" distB="114300" distL="114300" distR="114300">
            <wp:extent cx="5943600" cy="2133600"/>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2133600"/>
                    </a:xfrm>
                    <a:prstGeom prst="rect">
                      <a:avLst/>
                    </a:prstGeom>
                    <a:ln/>
                  </pic:spPr>
                </pic:pic>
              </a:graphicData>
            </a:graphic>
          </wp:inline>
        </w:drawing>
      </w:r>
    </w:p>
    <w:p w14:paraId="000001F9" w14:textId="77777777" w:rsidR="00384C55" w:rsidRDefault="00384C55"/>
    <w:p w14:paraId="000001FA" w14:textId="77777777" w:rsidR="00384C55" w:rsidRDefault="00384C55"/>
    <w:p w14:paraId="000001FB" w14:textId="77777777" w:rsidR="00384C55" w:rsidRDefault="00384C55"/>
    <w:p w14:paraId="000001FC" w14:textId="77777777" w:rsidR="00384C55" w:rsidRDefault="00384C55"/>
    <w:p w14:paraId="000001FD" w14:textId="77777777" w:rsidR="00384C55" w:rsidRDefault="00384C55"/>
    <w:p w14:paraId="000001FE" w14:textId="77777777" w:rsidR="00384C55" w:rsidRDefault="00384C55"/>
    <w:p w14:paraId="000001FF" w14:textId="77777777" w:rsidR="00384C55" w:rsidRDefault="00384C55"/>
    <w:p w14:paraId="00000200" w14:textId="77777777" w:rsidR="00384C55" w:rsidRDefault="00384C55"/>
    <w:p w14:paraId="00000201" w14:textId="77777777" w:rsidR="00384C55" w:rsidRDefault="00000000">
      <w:pPr>
        <w:rPr>
          <w:b/>
          <w:sz w:val="28"/>
          <w:szCs w:val="28"/>
        </w:rPr>
      </w:pPr>
      <w:r>
        <w:rPr>
          <w:b/>
          <w:sz w:val="28"/>
          <w:szCs w:val="28"/>
        </w:rPr>
        <w:t>Remediation Summary</w:t>
      </w:r>
    </w:p>
    <w:p w14:paraId="00000202" w14:textId="77777777" w:rsidR="00384C55" w:rsidRDefault="00384C55">
      <w:pPr>
        <w:rPr>
          <w:b/>
          <w:sz w:val="28"/>
          <w:szCs w:val="28"/>
        </w:rPr>
      </w:pPr>
    </w:p>
    <w:p w14:paraId="00000203" w14:textId="77777777" w:rsidR="00384C55" w:rsidRDefault="00000000">
      <w:r>
        <w:t xml:space="preserve">Due to several misconfigurations on the Domain Controller, the </w:t>
      </w:r>
      <w:r>
        <w:rPr>
          <w:b/>
        </w:rPr>
        <w:t>timelapse.htb</w:t>
      </w:r>
      <w:r>
        <w:t xml:space="preserve"> domain is at high risk of being compromised should an unauthorized person gain access to the internal network. This also makes the domain highly susceptible to insider-threat attacks, as only initial access to the internal network is required to initiate the attack chain. With a few minor adjustments, the overall security posture of </w:t>
      </w:r>
      <w:r>
        <w:rPr>
          <w:b/>
        </w:rPr>
        <w:t>Timelapse Inc.</w:t>
      </w:r>
      <w:r>
        <w:t>’s internal network</w:t>
      </w:r>
      <w:r>
        <w:rPr>
          <w:b/>
        </w:rPr>
        <w:t xml:space="preserve"> </w:t>
      </w:r>
      <w:r>
        <w:t>can be vastly improved.</w:t>
      </w:r>
    </w:p>
    <w:p w14:paraId="00000204" w14:textId="77777777" w:rsidR="00384C55" w:rsidRDefault="00384C55"/>
    <w:p w14:paraId="00000205" w14:textId="77777777" w:rsidR="00384C55" w:rsidRDefault="00000000">
      <w:pPr>
        <w:rPr>
          <w:b/>
          <w:sz w:val="28"/>
          <w:szCs w:val="28"/>
        </w:rPr>
      </w:pPr>
      <w:r>
        <w:rPr>
          <w:b/>
          <w:sz w:val="28"/>
          <w:szCs w:val="28"/>
        </w:rPr>
        <w:t>Recommendations</w:t>
      </w:r>
    </w:p>
    <w:p w14:paraId="00000206" w14:textId="77777777" w:rsidR="00384C55" w:rsidRDefault="00384C55">
      <w:pPr>
        <w:rPr>
          <w:b/>
        </w:rPr>
      </w:pPr>
    </w:p>
    <w:p w14:paraId="00000207" w14:textId="77777777" w:rsidR="00384C55" w:rsidRDefault="00000000">
      <w:r>
        <w:rPr>
          <w:b/>
        </w:rPr>
        <w:lastRenderedPageBreak/>
        <w:t>Stop the Xploit</w:t>
      </w:r>
      <w:r>
        <w:t xml:space="preserve">’s recommendations for resolving these issues can be found below. Items with the shortest remediation time are presented at the top of the list, while longer-term solutions appear at the bottom. To help prevent unwanted downtime or data loss, </w:t>
      </w:r>
      <w:r>
        <w:rPr>
          <w:b/>
        </w:rPr>
        <w:t xml:space="preserve">Timelapse Inc. </w:t>
      </w:r>
      <w:r>
        <w:t xml:space="preserve">should sufficiently test </w:t>
      </w:r>
      <w:r>
        <w:rPr>
          <w:b/>
        </w:rPr>
        <w:t>any</w:t>
      </w:r>
      <w:r>
        <w:t xml:space="preserve"> modifications in a separate environment prior to implementing them in production. Backups of any configured policies and/or snapshots of the system should also be created to allow for easier rollback if problems occur.</w:t>
      </w:r>
    </w:p>
    <w:p w14:paraId="00000208" w14:textId="77777777" w:rsidR="00384C55" w:rsidRDefault="00384C55">
      <w:pPr>
        <w:rPr>
          <w:b/>
        </w:rPr>
      </w:pPr>
    </w:p>
    <w:p w14:paraId="00000209" w14:textId="77777777" w:rsidR="00384C55" w:rsidRDefault="00000000">
      <w:pPr>
        <w:rPr>
          <w:b/>
        </w:rPr>
      </w:pPr>
      <w:r>
        <w:rPr>
          <w:b/>
        </w:rPr>
        <w:t>Short Term</w:t>
      </w:r>
    </w:p>
    <w:p w14:paraId="0000020A" w14:textId="77777777" w:rsidR="00384C55" w:rsidRDefault="00000000">
      <w:pPr>
        <w:numPr>
          <w:ilvl w:val="0"/>
          <w:numId w:val="8"/>
        </w:numPr>
        <w:ind w:left="-720" w:firstLine="0"/>
      </w:pPr>
      <w:r>
        <w:t xml:space="preserve">Revoke the certificate associated with the </w:t>
      </w:r>
      <w:r>
        <w:rPr>
          <w:b/>
        </w:rPr>
        <w:t xml:space="preserve">legacyy </w:t>
      </w:r>
      <w:r>
        <w:t>user’s PFX file and generate new keys.</w:t>
      </w:r>
    </w:p>
    <w:p w14:paraId="0000020B" w14:textId="77777777" w:rsidR="00384C55" w:rsidRDefault="00000000">
      <w:pPr>
        <w:numPr>
          <w:ilvl w:val="0"/>
          <w:numId w:val="8"/>
        </w:numPr>
        <w:ind w:left="-720" w:firstLine="0"/>
      </w:pPr>
      <w:r>
        <w:t xml:space="preserve">Remove the zip archive containing the </w:t>
      </w:r>
      <w:r>
        <w:rPr>
          <w:b/>
        </w:rPr>
        <w:t>legacyy</w:t>
      </w:r>
      <w:r>
        <w:t xml:space="preserve"> user’s PFX file from the public share.</w:t>
      </w:r>
    </w:p>
    <w:p w14:paraId="0000020C" w14:textId="77777777" w:rsidR="00384C55" w:rsidRDefault="00000000">
      <w:pPr>
        <w:numPr>
          <w:ilvl w:val="0"/>
          <w:numId w:val="8"/>
        </w:numPr>
        <w:ind w:left="-720" w:firstLine="0"/>
      </w:pPr>
      <w:r>
        <w:t>Purge any PowerShell history files containing cleartext credentials or sensitive data.</w:t>
      </w:r>
    </w:p>
    <w:p w14:paraId="0000020D" w14:textId="77777777" w:rsidR="00384C55" w:rsidRDefault="00000000">
      <w:pPr>
        <w:numPr>
          <w:ilvl w:val="0"/>
          <w:numId w:val="8"/>
        </w:numPr>
        <w:ind w:left="-720" w:firstLine="0"/>
      </w:pPr>
      <w:r>
        <w:t>Renew and replace the expired Domain Controller certificate.</w:t>
      </w:r>
    </w:p>
    <w:p w14:paraId="0000020E" w14:textId="77777777" w:rsidR="00384C55" w:rsidRDefault="00000000">
      <w:pPr>
        <w:numPr>
          <w:ilvl w:val="0"/>
          <w:numId w:val="8"/>
        </w:numPr>
        <w:ind w:left="-720" w:firstLine="0"/>
      </w:pPr>
      <w:r>
        <w:t>Disable deprecated TLS v1.0 and TLS v1.1 Protocols</w:t>
      </w:r>
    </w:p>
    <w:p w14:paraId="0000020F" w14:textId="77777777" w:rsidR="00384C55" w:rsidRDefault="00000000">
      <w:pPr>
        <w:numPr>
          <w:ilvl w:val="0"/>
          <w:numId w:val="8"/>
        </w:numPr>
        <w:ind w:left="-720" w:firstLine="0"/>
      </w:pPr>
      <w:r>
        <w:t>Enforce a password change for all users and service accounts.</w:t>
      </w:r>
    </w:p>
    <w:p w14:paraId="00000210" w14:textId="77777777" w:rsidR="00384C55" w:rsidRDefault="00384C55"/>
    <w:p w14:paraId="00000211" w14:textId="77777777" w:rsidR="00384C55" w:rsidRDefault="00000000">
      <w:r>
        <w:rPr>
          <w:b/>
        </w:rPr>
        <w:t>Medium Term</w:t>
      </w:r>
    </w:p>
    <w:p w14:paraId="00000212" w14:textId="77777777" w:rsidR="00384C55" w:rsidRDefault="00000000">
      <w:pPr>
        <w:numPr>
          <w:ilvl w:val="0"/>
          <w:numId w:val="9"/>
        </w:numPr>
        <w:ind w:left="-720" w:firstLine="0"/>
      </w:pPr>
      <w:r>
        <w:t>Enforce the usage of secure strings when passing sensitive data through powershell or in scripts.</w:t>
      </w:r>
    </w:p>
    <w:p w14:paraId="00000213" w14:textId="77777777" w:rsidR="00384C55" w:rsidRDefault="00000000">
      <w:pPr>
        <w:numPr>
          <w:ilvl w:val="0"/>
          <w:numId w:val="9"/>
        </w:numPr>
        <w:ind w:left="-720" w:firstLine="0"/>
      </w:pPr>
      <w:r>
        <w:t xml:space="preserve">Implement a solution such as the Microsoft Local Administrator Password Solution" (LAPS) </w:t>
      </w:r>
    </w:p>
    <w:p w14:paraId="00000214" w14:textId="77777777" w:rsidR="00384C55" w:rsidRDefault="00000000">
      <w:pPr>
        <w:numPr>
          <w:ilvl w:val="0"/>
          <w:numId w:val="9"/>
        </w:numPr>
        <w:ind w:left="-720" w:firstLine="0"/>
      </w:pPr>
      <w:r>
        <w:t>Consider implementing an enterprise PKI Management Solution</w:t>
      </w:r>
    </w:p>
    <w:p w14:paraId="00000215" w14:textId="77777777" w:rsidR="00384C55" w:rsidRDefault="00000000">
      <w:pPr>
        <w:numPr>
          <w:ilvl w:val="0"/>
          <w:numId w:val="9"/>
        </w:numPr>
        <w:ind w:left="-720" w:firstLine="0"/>
      </w:pPr>
      <w:r>
        <w:t>Perform a network file share audit</w:t>
      </w:r>
    </w:p>
    <w:p w14:paraId="00000216" w14:textId="77777777" w:rsidR="00384C55" w:rsidRDefault="00000000">
      <w:pPr>
        <w:numPr>
          <w:ilvl w:val="0"/>
          <w:numId w:val="9"/>
        </w:numPr>
        <w:ind w:left="-720" w:firstLine="0"/>
      </w:pPr>
      <w:r>
        <w:t xml:space="preserve">Enhance network logging and monitoring </w:t>
      </w:r>
    </w:p>
    <w:p w14:paraId="00000217" w14:textId="77777777" w:rsidR="00384C55" w:rsidRDefault="00000000">
      <w:pPr>
        <w:numPr>
          <w:ilvl w:val="0"/>
          <w:numId w:val="9"/>
        </w:numPr>
        <w:ind w:left="-720" w:firstLine="0"/>
      </w:pPr>
      <w:r>
        <w:t>Renew and replace all expired or invalid cryptographic keys still being used within the domain.</w:t>
      </w:r>
    </w:p>
    <w:p w14:paraId="00000218" w14:textId="77777777" w:rsidR="00384C55" w:rsidRDefault="00384C55">
      <w:pPr>
        <w:rPr>
          <w:b/>
        </w:rPr>
      </w:pPr>
    </w:p>
    <w:p w14:paraId="00000219" w14:textId="77777777" w:rsidR="00384C55" w:rsidRDefault="00000000">
      <w:r>
        <w:rPr>
          <w:b/>
        </w:rPr>
        <w:t>Long Term</w:t>
      </w:r>
    </w:p>
    <w:p w14:paraId="0000021A" w14:textId="77777777" w:rsidR="00384C55" w:rsidRDefault="00000000">
      <w:pPr>
        <w:numPr>
          <w:ilvl w:val="0"/>
          <w:numId w:val="10"/>
        </w:numPr>
        <w:ind w:left="-720" w:firstLine="0"/>
        <w:rPr>
          <w:highlight w:val="red"/>
        </w:rPr>
      </w:pPr>
      <w:r>
        <w:rPr>
          <w:highlight w:val="red"/>
        </w:rPr>
        <w:t>Perform ongoing internal network vulnerability assessments and domain password audits</w:t>
      </w:r>
    </w:p>
    <w:p w14:paraId="0000021B" w14:textId="77777777" w:rsidR="00384C55" w:rsidRDefault="00000000">
      <w:pPr>
        <w:numPr>
          <w:ilvl w:val="0"/>
          <w:numId w:val="10"/>
        </w:numPr>
        <w:ind w:left="-720" w:firstLine="0"/>
        <w:rPr>
          <w:highlight w:val="red"/>
        </w:rPr>
      </w:pPr>
      <w:r>
        <w:rPr>
          <w:highlight w:val="red"/>
        </w:rPr>
        <w:t>Perform periodic Active Directory security assessments</w:t>
      </w:r>
    </w:p>
    <w:p w14:paraId="0000021C" w14:textId="77777777" w:rsidR="00384C55" w:rsidRDefault="00000000">
      <w:pPr>
        <w:numPr>
          <w:ilvl w:val="0"/>
          <w:numId w:val="10"/>
        </w:numPr>
        <w:ind w:left="-720" w:firstLine="0"/>
        <w:rPr>
          <w:highlight w:val="red"/>
        </w:rPr>
      </w:pPr>
      <w:r>
        <w:rPr>
          <w:highlight w:val="red"/>
        </w:rPr>
        <w:t xml:space="preserve">Educate systems and network administrators and developers on security hardening best practices </w:t>
      </w:r>
    </w:p>
    <w:p w14:paraId="0000021D" w14:textId="77777777" w:rsidR="00384C55" w:rsidRDefault="00000000">
      <w:pPr>
        <w:numPr>
          <w:ilvl w:val="0"/>
          <w:numId w:val="10"/>
        </w:numPr>
        <w:ind w:left="-720" w:firstLine="0"/>
        <w:rPr>
          <w:highlight w:val="red"/>
        </w:rPr>
      </w:pPr>
      <w:r>
        <w:rPr>
          <w:highlight w:val="red"/>
        </w:rPr>
        <w:t>Enhance network segmentation to isolate critical hosts and limit the effects of an internal compromise</w:t>
      </w:r>
    </w:p>
    <w:p w14:paraId="0000021E" w14:textId="77777777" w:rsidR="00384C55" w:rsidRDefault="00384C55"/>
    <w:p w14:paraId="0000021F" w14:textId="77777777" w:rsidR="00384C55" w:rsidRDefault="00000000">
      <w:pPr>
        <w:spacing w:before="240"/>
        <w:rPr>
          <w:b/>
          <w:sz w:val="36"/>
          <w:szCs w:val="36"/>
        </w:rPr>
      </w:pPr>
      <w:r>
        <w:rPr>
          <w:b/>
          <w:sz w:val="36"/>
          <w:szCs w:val="36"/>
        </w:rPr>
        <w:t>Findings</w:t>
      </w:r>
    </w:p>
    <w:p w14:paraId="00000220" w14:textId="77777777" w:rsidR="00384C55" w:rsidRDefault="00384C55"/>
    <w:tbl>
      <w:tblPr>
        <w:tblStyle w:val="ac"/>
        <w:tblW w:w="1074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2625"/>
        <w:gridCol w:w="8115"/>
      </w:tblGrid>
      <w:tr w:rsidR="00384C55" w14:paraId="36F7AD39" w14:textId="77777777">
        <w:trPr>
          <w:trHeight w:val="585"/>
        </w:trPr>
        <w:tc>
          <w:tcPr>
            <w:tcW w:w="10740" w:type="dxa"/>
            <w:gridSpan w:val="2"/>
            <w:tcBorders>
              <w:top w:val="single" w:sz="6" w:space="0" w:color="CCCCCC"/>
              <w:left w:val="single" w:sz="6" w:space="0" w:color="CCCCCC"/>
              <w:bottom w:val="single" w:sz="6" w:space="0" w:color="CCCCCC"/>
              <w:right w:val="single" w:sz="6" w:space="0" w:color="CCCCCC"/>
            </w:tcBorders>
            <w:shd w:val="clear" w:color="auto" w:fill="CC0000"/>
            <w:tcMar>
              <w:top w:w="0" w:type="dxa"/>
              <w:left w:w="40" w:type="dxa"/>
              <w:bottom w:w="0" w:type="dxa"/>
              <w:right w:w="40" w:type="dxa"/>
            </w:tcMar>
            <w:vAlign w:val="center"/>
          </w:tcPr>
          <w:p w14:paraId="00000221" w14:textId="77777777" w:rsidR="00384C55" w:rsidRDefault="00000000">
            <w:pPr>
              <w:widowControl w:val="0"/>
              <w:jc w:val="center"/>
            </w:pPr>
            <w:r>
              <w:rPr>
                <w:b/>
              </w:rPr>
              <w:t>SMB/NETBIOS NULL Session Authentication</w:t>
            </w:r>
          </w:p>
        </w:tc>
      </w:tr>
      <w:tr w:rsidR="00384C55" w14:paraId="56BD40D8" w14:textId="77777777">
        <w:trPr>
          <w:trHeight w:val="54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23" w14:textId="77777777" w:rsidR="00384C55" w:rsidRDefault="00000000">
            <w:pPr>
              <w:widowControl w:val="0"/>
              <w:jc w:val="center"/>
            </w:pPr>
            <w:r>
              <w:rPr>
                <w:b/>
                <w:color w:val="FFFFFF"/>
                <w:sz w:val="20"/>
                <w:szCs w:val="20"/>
              </w:rPr>
              <w:t>CWE</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24" w14:textId="77777777" w:rsidR="00384C55" w:rsidRDefault="00000000">
            <w:pPr>
              <w:widowControl w:val="0"/>
            </w:pPr>
            <w:hyperlink r:id="rId21">
              <w:r>
                <w:rPr>
                  <w:color w:val="1155CC"/>
                  <w:sz w:val="20"/>
                  <w:szCs w:val="20"/>
                  <w:u w:val="single"/>
                </w:rPr>
                <w:t>CWE-287</w:t>
              </w:r>
            </w:hyperlink>
          </w:p>
        </w:tc>
      </w:tr>
      <w:tr w:rsidR="00384C55" w14:paraId="356D6FD8" w14:textId="77777777">
        <w:trPr>
          <w:trHeight w:val="555"/>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25" w14:textId="77777777" w:rsidR="00384C55" w:rsidRDefault="00000000">
            <w:pPr>
              <w:widowControl w:val="0"/>
              <w:jc w:val="center"/>
            </w:pPr>
            <w:r>
              <w:rPr>
                <w:b/>
                <w:color w:val="FFFFFF"/>
                <w:sz w:val="20"/>
                <w:szCs w:val="20"/>
              </w:rPr>
              <w:t>CVSS v3.1 Score</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26" w14:textId="77777777" w:rsidR="00384C55" w:rsidRDefault="00000000">
            <w:pPr>
              <w:widowControl w:val="0"/>
            </w:pPr>
            <w:r>
              <w:rPr>
                <w:sz w:val="20"/>
                <w:szCs w:val="20"/>
              </w:rPr>
              <w:t>7.3 -High</w:t>
            </w:r>
          </w:p>
        </w:tc>
      </w:tr>
      <w:tr w:rsidR="00384C55" w14:paraId="42686EFC" w14:textId="77777777">
        <w:trPr>
          <w:trHeight w:val="45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27" w14:textId="77777777" w:rsidR="00384C55" w:rsidRDefault="00000000">
            <w:pPr>
              <w:widowControl w:val="0"/>
              <w:jc w:val="center"/>
            </w:pPr>
            <w:r>
              <w:rPr>
                <w:b/>
                <w:color w:val="FFFFFF"/>
                <w:sz w:val="20"/>
                <w:szCs w:val="20"/>
              </w:rPr>
              <w:t>CVSS v3.1 Vector</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28" w14:textId="77777777" w:rsidR="00384C55" w:rsidRDefault="00000000">
            <w:pPr>
              <w:widowControl w:val="0"/>
            </w:pPr>
            <w:r>
              <w:rPr>
                <w:sz w:val="20"/>
                <w:szCs w:val="20"/>
              </w:rPr>
              <w:t>AV:N/AC:L/PR:N/UI:N/S:U/C:L/I:L/A:L/E:H/RL:O/RC:C</w:t>
            </w:r>
          </w:p>
        </w:tc>
      </w:tr>
      <w:tr w:rsidR="00384C55" w14:paraId="3B769842" w14:textId="77777777">
        <w:trPr>
          <w:trHeight w:val="1815"/>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29" w14:textId="77777777" w:rsidR="00384C55" w:rsidRDefault="00000000">
            <w:pPr>
              <w:widowControl w:val="0"/>
              <w:jc w:val="center"/>
            </w:pPr>
            <w:r>
              <w:rPr>
                <w:b/>
                <w:color w:val="FFFFFF"/>
                <w:sz w:val="20"/>
                <w:szCs w:val="20"/>
              </w:rPr>
              <w:t>Description</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2A" w14:textId="77777777" w:rsidR="00384C55" w:rsidRDefault="00000000">
            <w:pPr>
              <w:widowControl w:val="0"/>
              <w:rPr>
                <w:sz w:val="18"/>
                <w:szCs w:val="18"/>
              </w:rPr>
            </w:pPr>
            <w:r>
              <w:rPr>
                <w:sz w:val="18"/>
                <w:szCs w:val="18"/>
              </w:rPr>
              <w:t>In Microsoft Windows environments, network file sharing occurs over the Server Message Block (SMB) protocol. Utilizing SMB, a user or application may read, create, and update resources located on a remote server.</w:t>
            </w:r>
          </w:p>
          <w:p w14:paraId="0000022B" w14:textId="77777777" w:rsidR="00384C55" w:rsidRDefault="00384C55">
            <w:pPr>
              <w:widowControl w:val="0"/>
              <w:rPr>
                <w:sz w:val="18"/>
                <w:szCs w:val="18"/>
              </w:rPr>
            </w:pPr>
          </w:p>
          <w:p w14:paraId="0000022C" w14:textId="77777777" w:rsidR="00384C55" w:rsidRDefault="00000000">
            <w:pPr>
              <w:widowControl w:val="0"/>
              <w:rPr>
                <w:sz w:val="18"/>
                <w:szCs w:val="18"/>
              </w:rPr>
            </w:pPr>
            <w:r>
              <w:rPr>
                <w:sz w:val="18"/>
                <w:szCs w:val="18"/>
              </w:rPr>
              <w:t>In situations where remote resources must be accessible to unauthenticated individuals, SMB can be configured to allow NULL Session Authentication. This legacy authentication method allows clients to access shares as an Anonymous User without providing any login credentials. NULL Session Authentication is disabled by default in newer Windows Operating Systems and enabling it may lead to the exposure of sensitive data.</w:t>
            </w:r>
          </w:p>
          <w:p w14:paraId="0000022D" w14:textId="77777777" w:rsidR="00384C55" w:rsidRDefault="00384C55">
            <w:pPr>
              <w:widowControl w:val="0"/>
              <w:rPr>
                <w:sz w:val="18"/>
                <w:szCs w:val="18"/>
              </w:rPr>
            </w:pPr>
          </w:p>
          <w:p w14:paraId="0000022E" w14:textId="77777777" w:rsidR="00384C55" w:rsidRDefault="00000000">
            <w:pPr>
              <w:widowControl w:val="0"/>
              <w:rPr>
                <w:sz w:val="18"/>
                <w:szCs w:val="18"/>
              </w:rPr>
            </w:pPr>
            <w:r>
              <w:rPr>
                <w:sz w:val="18"/>
                <w:szCs w:val="18"/>
              </w:rPr>
              <w:t xml:space="preserve">SMB shares may be enumerated with common tools such as </w:t>
            </w:r>
            <w:r>
              <w:rPr>
                <w:b/>
                <w:sz w:val="18"/>
                <w:szCs w:val="18"/>
              </w:rPr>
              <w:t>smbclient</w:t>
            </w:r>
            <w:r>
              <w:rPr>
                <w:sz w:val="18"/>
                <w:szCs w:val="18"/>
              </w:rPr>
              <w:t xml:space="preserve"> and </w:t>
            </w:r>
            <w:r>
              <w:rPr>
                <w:b/>
                <w:sz w:val="18"/>
                <w:szCs w:val="18"/>
              </w:rPr>
              <w:t>smbmap</w:t>
            </w:r>
            <w:r>
              <w:rPr>
                <w:sz w:val="18"/>
                <w:szCs w:val="18"/>
              </w:rPr>
              <w:t>.</w:t>
            </w:r>
          </w:p>
        </w:tc>
      </w:tr>
      <w:tr w:rsidR="00384C55" w14:paraId="4FBBE63B" w14:textId="77777777">
        <w:trPr>
          <w:trHeight w:val="312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2F" w14:textId="77777777" w:rsidR="00384C55" w:rsidRDefault="00000000">
            <w:pPr>
              <w:widowControl w:val="0"/>
              <w:jc w:val="center"/>
            </w:pPr>
            <w:r>
              <w:rPr>
                <w:b/>
                <w:color w:val="FFFFFF"/>
                <w:sz w:val="20"/>
                <w:szCs w:val="20"/>
              </w:rPr>
              <w:lastRenderedPageBreak/>
              <w:t>Impact</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30" w14:textId="77777777" w:rsidR="00384C55" w:rsidRDefault="00000000">
            <w:pPr>
              <w:widowControl w:val="0"/>
              <w:rPr>
                <w:sz w:val="18"/>
                <w:szCs w:val="18"/>
              </w:rPr>
            </w:pPr>
            <w:r>
              <w:rPr>
                <w:sz w:val="18"/>
                <w:szCs w:val="18"/>
              </w:rPr>
              <w:t>When SMB Null Session Authentication is enabled, remote shares may be enumerated or accessed by unauthenticated users. This allows attackers to discover network resources anonymously, making it very difficult to provide any accountability for the actions performed on the server. This issue is further exacerbated if anonymous sessions are able to create, modify, or delete resources within any shares. If an anonymously accessible share contains sensitive information, such as credentials, keys, PII, etc., this may lead to further system compromise as well as an increased chance of data exposure.</w:t>
            </w:r>
          </w:p>
          <w:p w14:paraId="00000231" w14:textId="77777777" w:rsidR="00384C55" w:rsidRDefault="00384C55">
            <w:pPr>
              <w:widowControl w:val="0"/>
              <w:rPr>
                <w:sz w:val="18"/>
                <w:szCs w:val="18"/>
              </w:rPr>
            </w:pPr>
          </w:p>
          <w:p w14:paraId="00000232" w14:textId="77777777" w:rsidR="00384C55" w:rsidRDefault="00000000">
            <w:pPr>
              <w:widowControl w:val="0"/>
            </w:pPr>
            <w:r>
              <w:rPr>
                <w:sz w:val="18"/>
                <w:szCs w:val="18"/>
              </w:rPr>
              <w:t xml:space="preserve">While all modern versions of Windows ship with these settings disabled by default, a problematic group in Active Directory environments can bypass Group Policy restrictions set for anonymous users. This group is titled </w:t>
            </w:r>
            <w:r>
              <w:rPr>
                <w:b/>
                <w:sz w:val="18"/>
                <w:szCs w:val="18"/>
              </w:rPr>
              <w:t>Pre-Windows 2000 Compatible Access</w:t>
            </w:r>
            <w:r>
              <w:rPr>
                <w:sz w:val="18"/>
                <w:szCs w:val="18"/>
              </w:rPr>
              <w:t xml:space="preserve"> and its description reads “A backward compatibility group which allows read access on all users and groups in the domain.”</w:t>
            </w:r>
          </w:p>
        </w:tc>
      </w:tr>
      <w:tr w:rsidR="00384C55" w14:paraId="767C3F7F" w14:textId="77777777">
        <w:trPr>
          <w:trHeight w:val="555"/>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33" w14:textId="77777777" w:rsidR="00384C55" w:rsidRDefault="00000000">
            <w:pPr>
              <w:widowControl w:val="0"/>
              <w:jc w:val="center"/>
            </w:pPr>
            <w:r>
              <w:rPr>
                <w:b/>
                <w:color w:val="FFFFFF"/>
                <w:sz w:val="20"/>
                <w:szCs w:val="20"/>
              </w:rPr>
              <w:t>Affected Host</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34" w14:textId="77777777" w:rsidR="00384C55" w:rsidRDefault="00000000">
            <w:pPr>
              <w:widowControl w:val="0"/>
            </w:pPr>
            <w:r>
              <w:rPr>
                <w:sz w:val="20"/>
                <w:szCs w:val="20"/>
              </w:rPr>
              <w:t>DC01.TIMELAPSE.HTB</w:t>
            </w:r>
          </w:p>
        </w:tc>
      </w:tr>
      <w:tr w:rsidR="00384C55" w14:paraId="179CD1B7" w14:textId="77777777">
        <w:trPr>
          <w:trHeight w:val="429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35" w14:textId="77777777" w:rsidR="00384C55" w:rsidRDefault="00000000">
            <w:pPr>
              <w:widowControl w:val="0"/>
              <w:jc w:val="center"/>
            </w:pPr>
            <w:r>
              <w:rPr>
                <w:b/>
                <w:color w:val="FFFFFF"/>
                <w:sz w:val="20"/>
                <w:szCs w:val="20"/>
              </w:rPr>
              <w:t>Remediation</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36" w14:textId="77777777" w:rsidR="00384C55" w:rsidRDefault="00000000">
            <w:pPr>
              <w:widowControl w:val="0"/>
              <w:rPr>
                <w:sz w:val="18"/>
                <w:szCs w:val="18"/>
              </w:rPr>
            </w:pPr>
            <w:r>
              <w:rPr>
                <w:sz w:val="18"/>
                <w:szCs w:val="18"/>
              </w:rPr>
              <w:t xml:space="preserve">Check you Group Policy settings to see if the </w:t>
            </w:r>
            <w:r>
              <w:rPr>
                <w:b/>
                <w:sz w:val="18"/>
                <w:szCs w:val="18"/>
              </w:rPr>
              <w:t xml:space="preserve">BUILTIN\Pre-Windows 2000 Compatible Access </w:t>
            </w:r>
            <w:r>
              <w:rPr>
                <w:sz w:val="18"/>
                <w:szCs w:val="18"/>
              </w:rPr>
              <w:t xml:space="preserve">group is enabled and has any network access permissions. If so, remove </w:t>
            </w:r>
            <w:r>
              <w:rPr>
                <w:b/>
                <w:sz w:val="18"/>
                <w:szCs w:val="18"/>
              </w:rPr>
              <w:t xml:space="preserve">Anonymous </w:t>
            </w:r>
            <w:r>
              <w:rPr>
                <w:sz w:val="18"/>
                <w:szCs w:val="18"/>
              </w:rPr>
              <w:t xml:space="preserve">and </w:t>
            </w:r>
            <w:r>
              <w:rPr>
                <w:b/>
                <w:sz w:val="18"/>
                <w:szCs w:val="18"/>
              </w:rPr>
              <w:t>Everyone</w:t>
            </w:r>
            <w:r>
              <w:rPr>
                <w:sz w:val="18"/>
                <w:szCs w:val="18"/>
              </w:rPr>
              <w:t xml:space="preserve"> from the </w:t>
            </w:r>
            <w:r>
              <w:rPr>
                <w:b/>
                <w:sz w:val="18"/>
                <w:szCs w:val="18"/>
              </w:rPr>
              <w:t>PreWin2k Compatible Access</w:t>
            </w:r>
            <w:r>
              <w:rPr>
                <w:sz w:val="18"/>
                <w:szCs w:val="18"/>
              </w:rPr>
              <w:t xml:space="preserve"> group on your Domain Controller.</w:t>
            </w:r>
          </w:p>
          <w:p w14:paraId="00000237" w14:textId="77777777" w:rsidR="00384C55" w:rsidRDefault="00384C55">
            <w:pPr>
              <w:widowControl w:val="0"/>
              <w:rPr>
                <w:b/>
                <w:sz w:val="18"/>
                <w:szCs w:val="18"/>
              </w:rPr>
            </w:pPr>
          </w:p>
          <w:p w14:paraId="00000238" w14:textId="77777777" w:rsidR="00384C55" w:rsidRDefault="00000000">
            <w:pPr>
              <w:widowControl w:val="0"/>
              <w:rPr>
                <w:sz w:val="18"/>
                <w:szCs w:val="18"/>
              </w:rPr>
            </w:pPr>
            <w:r>
              <w:rPr>
                <w:sz w:val="18"/>
                <w:szCs w:val="18"/>
              </w:rPr>
              <w:t xml:space="preserve">It is also recommended to remove the </w:t>
            </w:r>
            <w:r>
              <w:rPr>
                <w:b/>
                <w:sz w:val="18"/>
                <w:szCs w:val="18"/>
              </w:rPr>
              <w:t xml:space="preserve">Access this computer from the network </w:t>
            </w:r>
            <w:r>
              <w:rPr>
                <w:sz w:val="18"/>
                <w:szCs w:val="18"/>
              </w:rPr>
              <w:t>permission from this group as well. For Domain Controllers</w:t>
            </w:r>
            <w:r>
              <w:rPr>
                <w:b/>
                <w:sz w:val="18"/>
                <w:szCs w:val="18"/>
              </w:rPr>
              <w:t xml:space="preserve"> </w:t>
            </w:r>
            <w:r>
              <w:rPr>
                <w:sz w:val="18"/>
                <w:szCs w:val="18"/>
              </w:rPr>
              <w:t>the best practice is to grant this right only to authenticated users, enterprise domain controllers, and administrators.</w:t>
            </w:r>
          </w:p>
          <w:p w14:paraId="00000239" w14:textId="77777777" w:rsidR="00384C55" w:rsidRDefault="00384C55">
            <w:pPr>
              <w:widowControl w:val="0"/>
              <w:rPr>
                <w:i/>
                <w:sz w:val="18"/>
                <w:szCs w:val="18"/>
              </w:rPr>
            </w:pPr>
          </w:p>
          <w:p w14:paraId="0000023A" w14:textId="77777777" w:rsidR="00384C55" w:rsidRDefault="00000000">
            <w:pPr>
              <w:widowControl w:val="0"/>
              <w:rPr>
                <w:sz w:val="18"/>
                <w:szCs w:val="18"/>
              </w:rPr>
            </w:pPr>
            <w:r>
              <w:rPr>
                <w:sz w:val="18"/>
                <w:szCs w:val="18"/>
              </w:rPr>
              <w:t>If completely disabling Anonymous User access isn't possible in your environment, an alternate solution would be to implement explicit access controls and restricted permissions over what resources Anonymous users can access.</w:t>
            </w:r>
          </w:p>
          <w:p w14:paraId="0000023B" w14:textId="77777777" w:rsidR="00384C55" w:rsidRDefault="00384C55">
            <w:pPr>
              <w:widowControl w:val="0"/>
              <w:rPr>
                <w:sz w:val="18"/>
                <w:szCs w:val="18"/>
              </w:rPr>
            </w:pPr>
          </w:p>
          <w:p w14:paraId="0000023C" w14:textId="77777777" w:rsidR="00384C55" w:rsidRDefault="00000000">
            <w:pPr>
              <w:widowControl w:val="0"/>
            </w:pPr>
            <w:r>
              <w:rPr>
                <w:b/>
                <w:sz w:val="18"/>
                <w:szCs w:val="18"/>
              </w:rPr>
              <w:t>We suggest testing any Group Policy modifications in a seperate environment prior to pushing them to your Domain Controller. This will help prevent any unwanted loss of availability to resources on the network. We also recommend creating a backup of current Group Policy settings to allow for easy rollback should any problems occur.</w:t>
            </w:r>
          </w:p>
        </w:tc>
      </w:tr>
      <w:tr w:rsidR="00384C55" w14:paraId="76262694" w14:textId="77777777">
        <w:trPr>
          <w:trHeight w:val="102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3D" w14:textId="77777777" w:rsidR="00384C55" w:rsidRDefault="00000000">
            <w:pPr>
              <w:widowControl w:val="0"/>
              <w:jc w:val="center"/>
            </w:pPr>
            <w:r>
              <w:rPr>
                <w:b/>
                <w:color w:val="FFFFFF"/>
                <w:sz w:val="20"/>
                <w:szCs w:val="20"/>
              </w:rPr>
              <w:t>External References</w:t>
            </w:r>
          </w:p>
        </w:tc>
        <w:tc>
          <w:tcPr>
            <w:tcW w:w="81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3E" w14:textId="77777777" w:rsidR="00384C55" w:rsidRDefault="00000000">
            <w:pPr>
              <w:widowControl w:val="0"/>
              <w:rPr>
                <w:color w:val="1155CC"/>
                <w:u w:val="single"/>
              </w:rPr>
            </w:pPr>
            <w:hyperlink r:id="rId22">
              <w:r>
                <w:rPr>
                  <w:color w:val="1155CC"/>
                  <w:u w:val="single"/>
                </w:rPr>
                <w:t>MITRE ATT&amp;CK T1135</w:t>
              </w:r>
            </w:hyperlink>
            <w:r>
              <w:fldChar w:fldCharType="begin"/>
            </w:r>
            <w:r>
              <w:instrText xml:space="preserve"> HYPERLINK "https://www.semperis.com/blog/security-risks-pre-windows-2000-compatibility-windows-2022/" </w:instrText>
            </w:r>
            <w:r>
              <w:fldChar w:fldCharType="separate"/>
            </w:r>
          </w:p>
          <w:p w14:paraId="0000023F" w14:textId="77777777" w:rsidR="00384C55" w:rsidRDefault="00000000">
            <w:pPr>
              <w:widowControl w:val="0"/>
              <w:rPr>
                <w:color w:val="1155CC"/>
                <w:u w:val="single"/>
              </w:rPr>
            </w:pPr>
            <w:r>
              <w:rPr>
                <w:color w:val="1155CC"/>
                <w:u w:val="single"/>
              </w:rPr>
              <w:t>Pre-Win2kGroup</w:t>
            </w:r>
          </w:p>
          <w:p w14:paraId="00000240" w14:textId="77777777" w:rsidR="00384C55" w:rsidRDefault="00000000">
            <w:pPr>
              <w:widowControl w:val="0"/>
            </w:pPr>
            <w:r>
              <w:fldChar w:fldCharType="end"/>
            </w:r>
            <w:hyperlink r:id="rId23">
              <w:r>
                <w:rPr>
                  <w:color w:val="1155CC"/>
                  <w:u w:val="single"/>
                </w:rPr>
                <w:t>Microsoft: Restrict Anonymous</w:t>
              </w:r>
            </w:hyperlink>
          </w:p>
        </w:tc>
      </w:tr>
    </w:tbl>
    <w:p w14:paraId="00000241" w14:textId="77777777" w:rsidR="00384C55" w:rsidRDefault="00384C55"/>
    <w:p w14:paraId="00000242" w14:textId="77777777" w:rsidR="00384C55" w:rsidRDefault="00000000">
      <w:pPr>
        <w:jc w:val="center"/>
      </w:pPr>
      <w:r>
        <w:rPr>
          <w:noProof/>
        </w:rPr>
        <w:drawing>
          <wp:inline distT="114300" distB="114300" distL="114300" distR="114300">
            <wp:extent cx="6838950" cy="1029467"/>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t="28894"/>
                    <a:stretch>
                      <a:fillRect/>
                    </a:stretch>
                  </pic:blipFill>
                  <pic:spPr>
                    <a:xfrm>
                      <a:off x="0" y="0"/>
                      <a:ext cx="6838950" cy="1029467"/>
                    </a:xfrm>
                    <a:prstGeom prst="rect">
                      <a:avLst/>
                    </a:prstGeom>
                    <a:ln/>
                  </pic:spPr>
                </pic:pic>
              </a:graphicData>
            </a:graphic>
          </wp:inline>
        </w:drawing>
      </w:r>
    </w:p>
    <w:p w14:paraId="00000243" w14:textId="77777777" w:rsidR="00384C55" w:rsidRDefault="00000000">
      <w:pPr>
        <w:jc w:val="center"/>
      </w:pPr>
      <w:r>
        <w:rPr>
          <w:noProof/>
        </w:rPr>
        <w:lastRenderedPageBreak/>
        <w:drawing>
          <wp:inline distT="114300" distB="114300" distL="114300" distR="114300">
            <wp:extent cx="6829425" cy="1828800"/>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12379"/>
                    <a:stretch>
                      <a:fillRect/>
                    </a:stretch>
                  </pic:blipFill>
                  <pic:spPr>
                    <a:xfrm>
                      <a:off x="0" y="0"/>
                      <a:ext cx="6829425" cy="1828800"/>
                    </a:xfrm>
                    <a:prstGeom prst="rect">
                      <a:avLst/>
                    </a:prstGeom>
                    <a:ln/>
                  </pic:spPr>
                </pic:pic>
              </a:graphicData>
            </a:graphic>
          </wp:inline>
        </w:drawing>
      </w:r>
    </w:p>
    <w:p w14:paraId="00000244" w14:textId="77777777" w:rsidR="00384C55" w:rsidRDefault="00000000">
      <w:pPr>
        <w:jc w:val="center"/>
      </w:pPr>
      <w:r>
        <w:rPr>
          <w:noProof/>
        </w:rPr>
        <w:drawing>
          <wp:inline distT="114300" distB="114300" distL="114300" distR="114300">
            <wp:extent cx="6821759" cy="1059042"/>
            <wp:effectExtent l="0" t="0" r="0" b="0"/>
            <wp:docPr id="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6821759" cy="1059042"/>
                    </a:xfrm>
                    <a:prstGeom prst="rect">
                      <a:avLst/>
                    </a:prstGeom>
                    <a:ln/>
                  </pic:spPr>
                </pic:pic>
              </a:graphicData>
            </a:graphic>
          </wp:inline>
        </w:drawing>
      </w:r>
    </w:p>
    <w:p w14:paraId="00000245" w14:textId="77777777" w:rsidR="00384C55" w:rsidRDefault="00384C55"/>
    <w:tbl>
      <w:tblPr>
        <w:tblStyle w:val="ad"/>
        <w:tblW w:w="1077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2625"/>
        <w:gridCol w:w="8145"/>
      </w:tblGrid>
      <w:tr w:rsidR="00384C55" w14:paraId="30A2F873" w14:textId="77777777">
        <w:trPr>
          <w:trHeight w:val="540"/>
        </w:trPr>
        <w:tc>
          <w:tcPr>
            <w:tcW w:w="10770" w:type="dxa"/>
            <w:gridSpan w:val="2"/>
            <w:tcBorders>
              <w:top w:val="single" w:sz="6" w:space="0" w:color="CCCCCC"/>
              <w:left w:val="single" w:sz="6" w:space="0" w:color="CCCCCC"/>
              <w:bottom w:val="single" w:sz="6" w:space="0" w:color="CCCCCC"/>
              <w:right w:val="single" w:sz="6" w:space="0" w:color="CCCCCC"/>
            </w:tcBorders>
            <w:shd w:val="clear" w:color="auto" w:fill="FFC616"/>
            <w:tcMar>
              <w:top w:w="0" w:type="dxa"/>
              <w:left w:w="40" w:type="dxa"/>
              <w:bottom w:w="0" w:type="dxa"/>
              <w:right w:w="40" w:type="dxa"/>
            </w:tcMar>
            <w:vAlign w:val="center"/>
          </w:tcPr>
          <w:p w14:paraId="00000246" w14:textId="77777777" w:rsidR="00384C55" w:rsidRDefault="00000000">
            <w:pPr>
              <w:widowControl w:val="0"/>
              <w:jc w:val="center"/>
            </w:pPr>
            <w:r>
              <w:rPr>
                <w:b/>
              </w:rPr>
              <w:t>Insecure Storage of Cryptographic Keys in a Public Share</w:t>
            </w:r>
          </w:p>
        </w:tc>
      </w:tr>
      <w:tr w:rsidR="00384C55" w14:paraId="772210D7" w14:textId="77777777">
        <w:trPr>
          <w:trHeight w:val="54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48" w14:textId="77777777" w:rsidR="00384C55" w:rsidRDefault="00000000">
            <w:pPr>
              <w:widowControl w:val="0"/>
              <w:jc w:val="center"/>
            </w:pPr>
            <w:r>
              <w:rPr>
                <w:b/>
                <w:color w:val="FFFFFF"/>
                <w:sz w:val="20"/>
                <w:szCs w:val="20"/>
              </w:rPr>
              <w:t>CWE</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49" w14:textId="77777777" w:rsidR="00384C55" w:rsidRDefault="00000000">
            <w:pPr>
              <w:widowControl w:val="0"/>
            </w:pPr>
            <w:hyperlink r:id="rId26">
              <w:r>
                <w:rPr>
                  <w:color w:val="1155CC"/>
                  <w:sz w:val="20"/>
                  <w:szCs w:val="20"/>
                  <w:u w:val="single"/>
                </w:rPr>
                <w:t>CWE-922</w:t>
              </w:r>
            </w:hyperlink>
          </w:p>
        </w:tc>
      </w:tr>
      <w:tr w:rsidR="00384C55" w14:paraId="70ED09BB" w14:textId="77777777">
        <w:trPr>
          <w:trHeight w:val="585"/>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4A" w14:textId="77777777" w:rsidR="00384C55" w:rsidRDefault="00000000">
            <w:pPr>
              <w:widowControl w:val="0"/>
              <w:jc w:val="center"/>
            </w:pPr>
            <w:r>
              <w:rPr>
                <w:b/>
                <w:color w:val="FFFFFF"/>
                <w:sz w:val="20"/>
                <w:szCs w:val="20"/>
              </w:rPr>
              <w:t>CVSS v3.1 Score</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4B" w14:textId="77777777" w:rsidR="00384C55" w:rsidRDefault="00000000">
            <w:pPr>
              <w:widowControl w:val="0"/>
            </w:pPr>
            <w:r>
              <w:rPr>
                <w:sz w:val="20"/>
                <w:szCs w:val="20"/>
              </w:rPr>
              <w:t>6.5</w:t>
            </w:r>
          </w:p>
        </w:tc>
      </w:tr>
      <w:tr w:rsidR="00384C55" w14:paraId="509B2E10" w14:textId="77777777">
        <w:trPr>
          <w:trHeight w:val="54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4C" w14:textId="77777777" w:rsidR="00384C55" w:rsidRDefault="00000000">
            <w:pPr>
              <w:widowControl w:val="0"/>
              <w:jc w:val="center"/>
            </w:pPr>
            <w:r>
              <w:rPr>
                <w:b/>
                <w:color w:val="FFFFFF"/>
                <w:sz w:val="20"/>
                <w:szCs w:val="20"/>
              </w:rPr>
              <w:t>CVSS v3.1 Vector</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4D" w14:textId="77777777" w:rsidR="00384C55" w:rsidRDefault="00000000">
            <w:pPr>
              <w:widowControl w:val="0"/>
            </w:pPr>
            <w:r>
              <w:rPr>
                <w:sz w:val="20"/>
                <w:szCs w:val="20"/>
              </w:rPr>
              <w:t>AV:N/AC:L/PR:N/UI:N/S:U/C:L/I:L/A:N</w:t>
            </w:r>
          </w:p>
        </w:tc>
      </w:tr>
      <w:tr w:rsidR="00384C55" w14:paraId="6C4301A3" w14:textId="77777777">
        <w:trPr>
          <w:trHeight w:val="2145"/>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4E" w14:textId="77777777" w:rsidR="00384C55" w:rsidRDefault="00000000">
            <w:pPr>
              <w:widowControl w:val="0"/>
              <w:jc w:val="center"/>
            </w:pPr>
            <w:r>
              <w:rPr>
                <w:b/>
                <w:color w:val="FFFFFF"/>
                <w:sz w:val="20"/>
                <w:szCs w:val="20"/>
              </w:rPr>
              <w:t>Description</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4F" w14:textId="77777777" w:rsidR="00384C55" w:rsidRDefault="00000000">
            <w:pPr>
              <w:widowControl w:val="0"/>
              <w:rPr>
                <w:sz w:val="18"/>
                <w:szCs w:val="18"/>
              </w:rPr>
            </w:pPr>
            <w:r>
              <w:rPr>
                <w:sz w:val="18"/>
                <w:szCs w:val="18"/>
              </w:rPr>
              <w:t>A PFX file was discovered in a public network share accessible by anonymous users. While the PFX file was password protected and stored in an encrypted zip archive, both layers of protection were easily bypassed using a publicly available wordlist and common hash cracking tools.</w:t>
            </w:r>
          </w:p>
          <w:p w14:paraId="00000250" w14:textId="77777777" w:rsidR="00384C55" w:rsidRDefault="00384C55">
            <w:pPr>
              <w:widowControl w:val="0"/>
              <w:rPr>
                <w:sz w:val="18"/>
                <w:szCs w:val="18"/>
              </w:rPr>
            </w:pPr>
          </w:p>
          <w:p w14:paraId="00000251" w14:textId="77777777" w:rsidR="00384C55" w:rsidRDefault="00000000">
            <w:pPr>
              <w:widowControl w:val="0"/>
            </w:pPr>
            <w:r>
              <w:rPr>
                <w:sz w:val="18"/>
                <w:szCs w:val="18"/>
              </w:rPr>
              <w:t>A common PKI object in Windows environments are Personal Information Exchange (PFX) files, which bundle an identity's certificate and private key into one file. This key pair may be utilized for many different purposes, including but not limited to, software signing, nonrepudiation, authentication, and encryption. It is essential to implement secure storage and management practices for these keys to help mitigate the chances of them falling into the wrong hands.</w:t>
            </w:r>
          </w:p>
        </w:tc>
      </w:tr>
      <w:tr w:rsidR="00384C55" w14:paraId="61A2C4A5" w14:textId="77777777">
        <w:trPr>
          <w:trHeight w:val="1575"/>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52" w14:textId="77777777" w:rsidR="00384C55" w:rsidRDefault="00000000">
            <w:pPr>
              <w:widowControl w:val="0"/>
              <w:jc w:val="center"/>
            </w:pPr>
            <w:r>
              <w:rPr>
                <w:b/>
                <w:color w:val="FFFFFF"/>
                <w:sz w:val="20"/>
                <w:szCs w:val="20"/>
              </w:rPr>
              <w:t>Impact</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53" w14:textId="77777777" w:rsidR="00384C55" w:rsidRDefault="00000000">
            <w:pPr>
              <w:widowControl w:val="0"/>
              <w:rPr>
                <w:sz w:val="18"/>
                <w:szCs w:val="18"/>
              </w:rPr>
            </w:pPr>
            <w:r>
              <w:rPr>
                <w:sz w:val="18"/>
                <w:szCs w:val="18"/>
              </w:rPr>
              <w:t>Public Key Infrastruture (PKI) is essential in providing trustworthy and secure communication over a network. PKI can be the deciding factor between a threat</w:t>
            </w:r>
          </w:p>
          <w:p w14:paraId="00000254" w14:textId="77777777" w:rsidR="00384C55" w:rsidRDefault="00384C55">
            <w:pPr>
              <w:widowControl w:val="0"/>
              <w:rPr>
                <w:sz w:val="18"/>
                <w:szCs w:val="18"/>
              </w:rPr>
            </w:pPr>
          </w:p>
          <w:p w14:paraId="00000255" w14:textId="77777777" w:rsidR="00384C55" w:rsidRDefault="00000000">
            <w:pPr>
              <w:widowControl w:val="0"/>
            </w:pPr>
            <w:r>
              <w:rPr>
                <w:sz w:val="18"/>
                <w:szCs w:val="18"/>
              </w:rPr>
              <w:t>If an attacker were to obtain a user's public/private key pair, the attacker could potentially use them to gain access to restricted resources, modify the integrity of transmitted data, as well as expose confidential conversations encrypted with that key.</w:t>
            </w:r>
          </w:p>
        </w:tc>
      </w:tr>
      <w:tr w:rsidR="00384C55" w14:paraId="3C5EE6A7" w14:textId="77777777">
        <w:trPr>
          <w:trHeight w:val="72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56" w14:textId="77777777" w:rsidR="00384C55" w:rsidRDefault="00000000">
            <w:pPr>
              <w:widowControl w:val="0"/>
              <w:jc w:val="center"/>
            </w:pPr>
            <w:r>
              <w:rPr>
                <w:b/>
                <w:color w:val="FFFFFF"/>
                <w:sz w:val="20"/>
                <w:szCs w:val="20"/>
              </w:rPr>
              <w:t>Affected Host</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57" w14:textId="77777777" w:rsidR="00384C55" w:rsidRDefault="00000000">
            <w:pPr>
              <w:widowControl w:val="0"/>
            </w:pPr>
            <w:r>
              <w:rPr>
                <w:sz w:val="20"/>
                <w:szCs w:val="20"/>
              </w:rPr>
              <w:t>DC01.TIMELAPSE.HTB</w:t>
            </w:r>
          </w:p>
        </w:tc>
      </w:tr>
      <w:tr w:rsidR="00384C55" w14:paraId="1FC3600C" w14:textId="77777777">
        <w:trPr>
          <w:trHeight w:val="276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58" w14:textId="77777777" w:rsidR="00384C55" w:rsidRDefault="00000000">
            <w:pPr>
              <w:widowControl w:val="0"/>
              <w:jc w:val="center"/>
            </w:pPr>
            <w:r>
              <w:rPr>
                <w:b/>
                <w:color w:val="FFFFFF"/>
                <w:sz w:val="20"/>
                <w:szCs w:val="20"/>
              </w:rPr>
              <w:lastRenderedPageBreak/>
              <w:t>Remediation</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59" w14:textId="77777777" w:rsidR="00384C55" w:rsidRDefault="00000000">
            <w:pPr>
              <w:widowControl w:val="0"/>
              <w:rPr>
                <w:sz w:val="18"/>
                <w:szCs w:val="18"/>
              </w:rPr>
            </w:pPr>
            <w:r>
              <w:rPr>
                <w:sz w:val="18"/>
                <w:szCs w:val="18"/>
              </w:rPr>
              <w:t>Revoke usage of the compromised Certificate and generate new keys.</w:t>
            </w:r>
          </w:p>
          <w:p w14:paraId="0000025A" w14:textId="77777777" w:rsidR="00384C55" w:rsidRDefault="00384C55">
            <w:pPr>
              <w:widowControl w:val="0"/>
              <w:rPr>
                <w:sz w:val="18"/>
                <w:szCs w:val="18"/>
              </w:rPr>
            </w:pPr>
          </w:p>
          <w:p w14:paraId="0000025B" w14:textId="77777777" w:rsidR="00384C55" w:rsidRDefault="00000000">
            <w:pPr>
              <w:widowControl w:val="0"/>
              <w:rPr>
                <w:sz w:val="18"/>
                <w:szCs w:val="18"/>
              </w:rPr>
            </w:pPr>
            <w:r>
              <w:rPr>
                <w:sz w:val="18"/>
                <w:szCs w:val="18"/>
              </w:rPr>
              <w:t>Remove the PFX file from the public share.</w:t>
            </w:r>
          </w:p>
          <w:p w14:paraId="0000025C" w14:textId="77777777" w:rsidR="00384C55" w:rsidRDefault="00384C55">
            <w:pPr>
              <w:widowControl w:val="0"/>
              <w:rPr>
                <w:sz w:val="18"/>
                <w:szCs w:val="18"/>
              </w:rPr>
            </w:pPr>
          </w:p>
          <w:p w14:paraId="0000025D" w14:textId="77777777" w:rsidR="00384C55" w:rsidRDefault="00000000">
            <w:pPr>
              <w:widowControl w:val="0"/>
              <w:rPr>
                <w:sz w:val="18"/>
                <w:szCs w:val="18"/>
              </w:rPr>
            </w:pPr>
            <w:r>
              <w:rPr>
                <w:sz w:val="18"/>
                <w:szCs w:val="18"/>
              </w:rPr>
              <w:t>Implement a keystore or other key management solution that supports strong encryption.</w:t>
            </w:r>
          </w:p>
          <w:p w14:paraId="0000025E" w14:textId="77777777" w:rsidR="00384C55" w:rsidRDefault="00384C55">
            <w:pPr>
              <w:widowControl w:val="0"/>
              <w:rPr>
                <w:sz w:val="18"/>
                <w:szCs w:val="18"/>
              </w:rPr>
            </w:pPr>
          </w:p>
          <w:p w14:paraId="0000025F" w14:textId="77777777" w:rsidR="00384C55" w:rsidRDefault="00000000">
            <w:pPr>
              <w:widowControl w:val="0"/>
              <w:rPr>
                <w:sz w:val="18"/>
                <w:szCs w:val="18"/>
              </w:rPr>
            </w:pPr>
            <w:r>
              <w:rPr>
                <w:sz w:val="18"/>
                <w:szCs w:val="18"/>
              </w:rPr>
              <w:t>If not using a keystore, password-protect your keys with strong, high complexity passwords.</w:t>
            </w:r>
          </w:p>
          <w:p w14:paraId="00000260" w14:textId="77777777" w:rsidR="00384C55" w:rsidRDefault="00384C55">
            <w:pPr>
              <w:widowControl w:val="0"/>
              <w:rPr>
                <w:sz w:val="18"/>
                <w:szCs w:val="18"/>
              </w:rPr>
            </w:pPr>
          </w:p>
          <w:p w14:paraId="00000261" w14:textId="77777777" w:rsidR="00384C55" w:rsidRDefault="00000000">
            <w:pPr>
              <w:widowControl w:val="0"/>
              <w:rPr>
                <w:sz w:val="18"/>
                <w:szCs w:val="18"/>
              </w:rPr>
            </w:pPr>
            <w:r>
              <w:rPr>
                <w:sz w:val="18"/>
                <w:szCs w:val="18"/>
              </w:rPr>
              <w:t>Avoid using password protected archives as a secure storage solution for Cryptographic Keys.</w:t>
            </w:r>
          </w:p>
          <w:p w14:paraId="00000262" w14:textId="77777777" w:rsidR="00384C55" w:rsidRDefault="00384C55">
            <w:pPr>
              <w:widowControl w:val="0"/>
              <w:rPr>
                <w:sz w:val="18"/>
                <w:szCs w:val="18"/>
              </w:rPr>
            </w:pPr>
          </w:p>
          <w:p w14:paraId="00000263" w14:textId="77777777" w:rsidR="00384C55" w:rsidRDefault="00000000">
            <w:pPr>
              <w:widowControl w:val="0"/>
            </w:pPr>
            <w:r>
              <w:rPr>
                <w:sz w:val="18"/>
                <w:szCs w:val="18"/>
              </w:rPr>
              <w:t>If an added layer of encryption is necessary, encrypt the password-protected key using a secure cipher-suite with a utility like openssl.</w:t>
            </w:r>
          </w:p>
        </w:tc>
      </w:tr>
      <w:tr w:rsidR="00384C55" w14:paraId="25487BDC" w14:textId="77777777">
        <w:trPr>
          <w:trHeight w:val="1140"/>
        </w:trPr>
        <w:tc>
          <w:tcPr>
            <w:tcW w:w="262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64" w14:textId="77777777" w:rsidR="00384C55" w:rsidRDefault="00000000">
            <w:pPr>
              <w:widowControl w:val="0"/>
              <w:jc w:val="center"/>
            </w:pPr>
            <w:r>
              <w:rPr>
                <w:b/>
                <w:color w:val="FFFFFF"/>
                <w:sz w:val="20"/>
                <w:szCs w:val="20"/>
              </w:rPr>
              <w:t>External References</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65" w14:textId="77777777" w:rsidR="00384C55" w:rsidRDefault="00000000">
            <w:pPr>
              <w:widowControl w:val="0"/>
              <w:rPr>
                <w:color w:val="1155CC"/>
                <w:u w:val="single"/>
              </w:rPr>
            </w:pPr>
            <w:r>
              <w:fldChar w:fldCharType="begin"/>
            </w:r>
            <w:r>
              <w:instrText xml:space="preserve"> HYPERLINK "https://learn.microsoft.com/en-us/windows-hardware/drivers/install/personal-information-exchange---pfx--files" </w:instrText>
            </w:r>
            <w:r>
              <w:fldChar w:fldCharType="separate"/>
            </w:r>
            <w:r>
              <w:rPr>
                <w:color w:val="1155CC"/>
                <w:u w:val="single"/>
              </w:rPr>
              <w:t>Microsoft: PFX Files</w:t>
            </w:r>
          </w:p>
          <w:p w14:paraId="00000266" w14:textId="77777777" w:rsidR="00384C55" w:rsidRDefault="00000000">
            <w:pPr>
              <w:widowControl w:val="0"/>
            </w:pPr>
            <w:r>
              <w:fldChar w:fldCharType="end"/>
            </w:r>
            <w:hyperlink r:id="rId27">
              <w:r>
                <w:rPr>
                  <w:color w:val="1155CC"/>
                  <w:u w:val="single"/>
                </w:rPr>
                <w:t>Microsoft: Revoke Certificate</w:t>
              </w:r>
            </w:hyperlink>
          </w:p>
        </w:tc>
      </w:tr>
    </w:tbl>
    <w:p w14:paraId="00000267" w14:textId="77777777" w:rsidR="00384C55" w:rsidRDefault="00384C55"/>
    <w:p w14:paraId="00000268" w14:textId="77777777" w:rsidR="00384C55" w:rsidRDefault="00384C55"/>
    <w:p w14:paraId="00000269" w14:textId="77777777" w:rsidR="00384C55" w:rsidRDefault="00384C55"/>
    <w:p w14:paraId="0000026A" w14:textId="77777777" w:rsidR="00384C55" w:rsidRDefault="00000000">
      <w:r>
        <w:rPr>
          <w:noProof/>
        </w:rPr>
        <w:lastRenderedPageBreak/>
        <w:drawing>
          <wp:anchor distT="114300" distB="114300" distL="114300" distR="114300" simplePos="0" relativeHeight="251658240" behindDoc="0" locked="0" layoutInCell="1" hidden="0" allowOverlap="1">
            <wp:simplePos x="0" y="0"/>
            <wp:positionH relativeFrom="column">
              <wp:posOffset>-419098</wp:posOffset>
            </wp:positionH>
            <wp:positionV relativeFrom="paragraph">
              <wp:posOffset>114300</wp:posOffset>
            </wp:positionV>
            <wp:extent cx="6795789" cy="2967038"/>
            <wp:effectExtent l="0" t="0" r="0" b="0"/>
            <wp:wrapTopAndBottom distT="114300" distB="11430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795789" cy="29670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-400047</wp:posOffset>
            </wp:positionH>
            <wp:positionV relativeFrom="paragraph">
              <wp:posOffset>3162577</wp:posOffset>
            </wp:positionV>
            <wp:extent cx="6791325" cy="2571473"/>
            <wp:effectExtent l="0" t="0" r="0" b="0"/>
            <wp:wrapTopAndBottom distT="114300" distB="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791325" cy="257147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-428623</wp:posOffset>
            </wp:positionH>
            <wp:positionV relativeFrom="paragraph">
              <wp:posOffset>5759732</wp:posOffset>
            </wp:positionV>
            <wp:extent cx="6781800" cy="2031718"/>
            <wp:effectExtent l="25400" t="25400" r="25400" b="25400"/>
            <wp:wrapTopAndBottom distT="114300" distB="11430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781800" cy="2031718"/>
                    </a:xfrm>
                    <a:prstGeom prst="rect">
                      <a:avLst/>
                    </a:prstGeom>
                    <a:ln w="25400">
                      <a:solidFill>
                        <a:srgbClr val="000000"/>
                      </a:solidFill>
                      <a:prstDash val="solid"/>
                    </a:ln>
                  </pic:spPr>
                </pic:pic>
              </a:graphicData>
            </a:graphic>
          </wp:anchor>
        </w:drawing>
      </w:r>
    </w:p>
    <w:p w14:paraId="0000026B" w14:textId="77777777" w:rsidR="00384C55" w:rsidRDefault="00384C55"/>
    <w:tbl>
      <w:tblPr>
        <w:tblStyle w:val="ae"/>
        <w:tblW w:w="1089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2655"/>
        <w:gridCol w:w="8235"/>
      </w:tblGrid>
      <w:tr w:rsidR="00384C55" w14:paraId="68C4760B" w14:textId="77777777">
        <w:trPr>
          <w:trHeight w:val="540"/>
        </w:trPr>
        <w:tc>
          <w:tcPr>
            <w:tcW w:w="10890" w:type="dxa"/>
            <w:gridSpan w:val="2"/>
            <w:tcBorders>
              <w:top w:val="single" w:sz="6" w:space="0" w:color="CCCCCC"/>
              <w:left w:val="single" w:sz="6" w:space="0" w:color="CCCCCC"/>
              <w:bottom w:val="single" w:sz="6" w:space="0" w:color="CCCCCC"/>
              <w:right w:val="single" w:sz="6" w:space="0" w:color="CCCCCC"/>
            </w:tcBorders>
            <w:shd w:val="clear" w:color="auto" w:fill="FFC616"/>
            <w:tcMar>
              <w:top w:w="0" w:type="dxa"/>
              <w:left w:w="40" w:type="dxa"/>
              <w:bottom w:w="0" w:type="dxa"/>
              <w:right w:w="40" w:type="dxa"/>
            </w:tcMar>
            <w:vAlign w:val="center"/>
          </w:tcPr>
          <w:p w14:paraId="0000026C" w14:textId="77777777" w:rsidR="00384C55" w:rsidRDefault="00000000">
            <w:pPr>
              <w:widowControl w:val="0"/>
              <w:jc w:val="center"/>
            </w:pPr>
            <w:r>
              <w:rPr>
                <w:b/>
              </w:rPr>
              <w:t>Cleartext Password in PowerShell History</w:t>
            </w:r>
          </w:p>
        </w:tc>
      </w:tr>
      <w:tr w:rsidR="00384C55" w14:paraId="53F17D01" w14:textId="77777777">
        <w:trPr>
          <w:trHeight w:val="54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6E" w14:textId="77777777" w:rsidR="00384C55" w:rsidRDefault="00000000">
            <w:pPr>
              <w:widowControl w:val="0"/>
              <w:jc w:val="center"/>
            </w:pPr>
            <w:r>
              <w:rPr>
                <w:b/>
                <w:color w:val="FFFFFF"/>
                <w:sz w:val="20"/>
                <w:szCs w:val="20"/>
              </w:rPr>
              <w:t>CWE</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6F" w14:textId="77777777" w:rsidR="00384C55" w:rsidRDefault="00000000">
            <w:pPr>
              <w:widowControl w:val="0"/>
            </w:pPr>
            <w:hyperlink r:id="rId28">
              <w:r>
                <w:rPr>
                  <w:color w:val="1155CC"/>
                  <w:sz w:val="20"/>
                  <w:szCs w:val="20"/>
                  <w:u w:val="single"/>
                </w:rPr>
                <w:t>CWE-313</w:t>
              </w:r>
            </w:hyperlink>
          </w:p>
        </w:tc>
      </w:tr>
      <w:tr w:rsidR="00384C55" w14:paraId="7255769D" w14:textId="77777777">
        <w:trPr>
          <w:trHeight w:val="495"/>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70" w14:textId="77777777" w:rsidR="00384C55" w:rsidRDefault="00000000">
            <w:pPr>
              <w:widowControl w:val="0"/>
              <w:jc w:val="center"/>
            </w:pPr>
            <w:r>
              <w:rPr>
                <w:b/>
                <w:color w:val="FFFFFF"/>
                <w:sz w:val="20"/>
                <w:szCs w:val="20"/>
              </w:rPr>
              <w:t>CVSS v3.1 Score</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71" w14:textId="77777777" w:rsidR="00384C55" w:rsidRDefault="00000000">
            <w:pPr>
              <w:widowControl w:val="0"/>
            </w:pPr>
            <w:r>
              <w:rPr>
                <w:sz w:val="20"/>
                <w:szCs w:val="20"/>
              </w:rPr>
              <w:t>6.3 - Medium</w:t>
            </w:r>
          </w:p>
        </w:tc>
      </w:tr>
      <w:tr w:rsidR="00384C55" w14:paraId="53B44A6A" w14:textId="77777777">
        <w:trPr>
          <w:trHeight w:val="51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72" w14:textId="77777777" w:rsidR="00384C55" w:rsidRDefault="00000000">
            <w:pPr>
              <w:widowControl w:val="0"/>
              <w:jc w:val="center"/>
            </w:pPr>
            <w:r>
              <w:rPr>
                <w:b/>
                <w:color w:val="FFFFFF"/>
                <w:sz w:val="20"/>
                <w:szCs w:val="20"/>
              </w:rPr>
              <w:t>CVSS v3.1 Vector</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73" w14:textId="77777777" w:rsidR="00384C55" w:rsidRDefault="00000000">
            <w:pPr>
              <w:widowControl w:val="0"/>
            </w:pPr>
            <w:r>
              <w:rPr>
                <w:sz w:val="20"/>
                <w:szCs w:val="20"/>
              </w:rPr>
              <w:t>AV:N/AC:L/PR:L/UI:N/S:U/C:L/I:L/A:L</w:t>
            </w:r>
          </w:p>
        </w:tc>
      </w:tr>
      <w:tr w:rsidR="00384C55" w14:paraId="46979535" w14:textId="77777777">
        <w:trPr>
          <w:trHeight w:val="2237"/>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74" w14:textId="77777777" w:rsidR="00384C55" w:rsidRDefault="00000000">
            <w:pPr>
              <w:widowControl w:val="0"/>
              <w:jc w:val="center"/>
            </w:pPr>
            <w:r>
              <w:rPr>
                <w:b/>
                <w:color w:val="FFFFFF"/>
                <w:sz w:val="20"/>
                <w:szCs w:val="20"/>
              </w:rPr>
              <w:t>Description</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75" w14:textId="77777777" w:rsidR="00384C55" w:rsidRDefault="00000000">
            <w:pPr>
              <w:widowControl w:val="0"/>
              <w:rPr>
                <w:sz w:val="18"/>
                <w:szCs w:val="18"/>
              </w:rPr>
            </w:pPr>
            <w:r>
              <w:rPr>
                <w:sz w:val="18"/>
                <w:szCs w:val="18"/>
              </w:rPr>
              <w:t>In Windows environments, PowerShell keeps a cumulative record of each user containing all the commands they have executed in each session. If a user supplies a cleartext credential in any PowerShell commands, the unencrypted credential will be stored in the PowerShell history file as well.</w:t>
            </w:r>
          </w:p>
          <w:p w14:paraId="00000276" w14:textId="77777777" w:rsidR="00384C55" w:rsidRDefault="00384C55">
            <w:pPr>
              <w:widowControl w:val="0"/>
              <w:rPr>
                <w:sz w:val="18"/>
                <w:szCs w:val="18"/>
              </w:rPr>
            </w:pPr>
          </w:p>
          <w:p w14:paraId="00000277" w14:textId="77777777" w:rsidR="00384C55" w:rsidRDefault="00000000">
            <w:pPr>
              <w:widowControl w:val="0"/>
              <w:rPr>
                <w:sz w:val="18"/>
                <w:szCs w:val="18"/>
              </w:rPr>
            </w:pPr>
            <w:r>
              <w:rPr>
                <w:sz w:val="18"/>
                <w:szCs w:val="18"/>
              </w:rPr>
              <w:t>Access to the history file is limited to the user it pertains too, minus certain higher-privilege accounts. However, if an adversary is able to remotely impersonate a user or gain access to the account locally, the attacker would then have full permission to display the contents of the victim's PowerShell history.</w:t>
            </w:r>
          </w:p>
        </w:tc>
      </w:tr>
      <w:tr w:rsidR="00384C55" w14:paraId="4043DDC8" w14:textId="77777777">
        <w:trPr>
          <w:trHeight w:val="1125"/>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78" w14:textId="77777777" w:rsidR="00384C55" w:rsidRDefault="00000000">
            <w:pPr>
              <w:widowControl w:val="0"/>
              <w:jc w:val="center"/>
            </w:pPr>
            <w:r>
              <w:rPr>
                <w:b/>
                <w:color w:val="FFFFFF"/>
                <w:sz w:val="20"/>
                <w:szCs w:val="20"/>
              </w:rPr>
              <w:t>Impact</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79" w14:textId="77777777" w:rsidR="00384C55" w:rsidRDefault="00000000">
            <w:pPr>
              <w:widowControl w:val="0"/>
            </w:pPr>
            <w:r>
              <w:rPr>
                <w:sz w:val="18"/>
                <w:szCs w:val="18"/>
              </w:rPr>
              <w:t>The sensitive information could be read by attackers with access to the file, or with physical or administrator access to the raw disk. Even if the information is encoded in a way that is not human-readable, certain techniques could determine which encoding is being used, then decode the information</w:t>
            </w:r>
          </w:p>
        </w:tc>
      </w:tr>
      <w:tr w:rsidR="00384C55" w14:paraId="06A01F18" w14:textId="77777777">
        <w:trPr>
          <w:trHeight w:val="555"/>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7A" w14:textId="77777777" w:rsidR="00384C55" w:rsidRDefault="00000000">
            <w:pPr>
              <w:widowControl w:val="0"/>
              <w:jc w:val="center"/>
            </w:pPr>
            <w:r>
              <w:rPr>
                <w:b/>
                <w:color w:val="FFFFFF"/>
                <w:sz w:val="20"/>
                <w:szCs w:val="20"/>
              </w:rPr>
              <w:t>Affected Host</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7B" w14:textId="77777777" w:rsidR="00384C55" w:rsidRDefault="00000000">
            <w:pPr>
              <w:widowControl w:val="0"/>
            </w:pPr>
            <w:r>
              <w:rPr>
                <w:sz w:val="20"/>
                <w:szCs w:val="20"/>
              </w:rPr>
              <w:t>DC01.TIMELAPSE.HTB</w:t>
            </w:r>
          </w:p>
        </w:tc>
      </w:tr>
      <w:tr w:rsidR="00384C55" w14:paraId="47D5A29A" w14:textId="77777777">
        <w:trPr>
          <w:trHeight w:val="423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7C" w14:textId="77777777" w:rsidR="00384C55" w:rsidRDefault="00000000">
            <w:pPr>
              <w:widowControl w:val="0"/>
              <w:jc w:val="center"/>
            </w:pPr>
            <w:r>
              <w:rPr>
                <w:b/>
                <w:color w:val="FFFFFF"/>
                <w:sz w:val="20"/>
                <w:szCs w:val="20"/>
              </w:rPr>
              <w:t>Remediation</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7D" w14:textId="77777777" w:rsidR="00384C55" w:rsidRDefault="00000000">
            <w:pPr>
              <w:widowControl w:val="0"/>
              <w:rPr>
                <w:sz w:val="18"/>
                <w:szCs w:val="18"/>
              </w:rPr>
            </w:pPr>
            <w:r>
              <w:rPr>
                <w:sz w:val="18"/>
                <w:szCs w:val="18"/>
              </w:rPr>
              <w:t>Avoid the usage of plain text credentials, or other sensitive data, in scripts and commands. These values should be referenced using Secure Strings instead by using the command below.</w:t>
            </w:r>
          </w:p>
          <w:p w14:paraId="0000027E" w14:textId="77777777" w:rsidR="00384C55" w:rsidRDefault="00384C55">
            <w:pPr>
              <w:widowControl w:val="0"/>
              <w:rPr>
                <w:sz w:val="18"/>
                <w:szCs w:val="18"/>
              </w:rPr>
            </w:pPr>
          </w:p>
          <w:p w14:paraId="0000027F" w14:textId="77777777" w:rsidR="00384C55" w:rsidRDefault="00000000">
            <w:pPr>
              <w:widowControl w:val="0"/>
              <w:rPr>
                <w:i/>
                <w:sz w:val="18"/>
                <w:szCs w:val="18"/>
              </w:rPr>
            </w:pPr>
            <w:r>
              <w:rPr>
                <w:i/>
                <w:sz w:val="18"/>
                <w:szCs w:val="18"/>
              </w:rPr>
              <w:t>$Secure = Read-Host -AsSecureString</w:t>
            </w:r>
          </w:p>
          <w:p w14:paraId="00000280" w14:textId="77777777" w:rsidR="00384C55" w:rsidRDefault="00384C55">
            <w:pPr>
              <w:widowControl w:val="0"/>
              <w:rPr>
                <w:sz w:val="18"/>
                <w:szCs w:val="18"/>
              </w:rPr>
            </w:pPr>
          </w:p>
          <w:p w14:paraId="00000281" w14:textId="77777777" w:rsidR="00384C55" w:rsidRDefault="00000000">
            <w:pPr>
              <w:widowControl w:val="0"/>
              <w:rPr>
                <w:sz w:val="18"/>
                <w:szCs w:val="18"/>
              </w:rPr>
            </w:pPr>
            <w:r>
              <w:rPr>
                <w:sz w:val="18"/>
                <w:szCs w:val="18"/>
              </w:rPr>
              <w:t>Additionally, you may choose to purge the PowerShell History log or disable it completely with the following commands:</w:t>
            </w:r>
          </w:p>
          <w:p w14:paraId="00000282" w14:textId="77777777" w:rsidR="00384C55" w:rsidRDefault="00384C55">
            <w:pPr>
              <w:widowControl w:val="0"/>
              <w:rPr>
                <w:sz w:val="18"/>
                <w:szCs w:val="18"/>
              </w:rPr>
            </w:pPr>
          </w:p>
          <w:p w14:paraId="00000283" w14:textId="77777777" w:rsidR="00384C55" w:rsidRDefault="00000000">
            <w:pPr>
              <w:widowControl w:val="0"/>
              <w:rPr>
                <w:sz w:val="18"/>
                <w:szCs w:val="18"/>
              </w:rPr>
            </w:pPr>
            <w:r>
              <w:rPr>
                <w:sz w:val="18"/>
                <w:szCs w:val="18"/>
              </w:rPr>
              <w:t>Clear PowerShell History:</w:t>
            </w:r>
          </w:p>
          <w:p w14:paraId="00000284" w14:textId="77777777" w:rsidR="00384C55" w:rsidRDefault="00000000">
            <w:pPr>
              <w:widowControl w:val="0"/>
              <w:rPr>
                <w:i/>
                <w:sz w:val="18"/>
                <w:szCs w:val="18"/>
              </w:rPr>
            </w:pPr>
            <w:r>
              <w:rPr>
                <w:i/>
                <w:sz w:val="18"/>
                <w:szCs w:val="18"/>
              </w:rPr>
              <w:t>del (Get-PSReadlineOption).HistorySavePath</w:t>
            </w:r>
          </w:p>
          <w:p w14:paraId="00000285" w14:textId="77777777" w:rsidR="00384C55" w:rsidRDefault="00384C55">
            <w:pPr>
              <w:widowControl w:val="0"/>
              <w:rPr>
                <w:sz w:val="18"/>
                <w:szCs w:val="18"/>
              </w:rPr>
            </w:pPr>
          </w:p>
          <w:p w14:paraId="00000286" w14:textId="77777777" w:rsidR="00384C55" w:rsidRDefault="00000000">
            <w:pPr>
              <w:widowControl w:val="0"/>
              <w:rPr>
                <w:sz w:val="18"/>
                <w:szCs w:val="18"/>
              </w:rPr>
            </w:pPr>
            <w:r>
              <w:rPr>
                <w:sz w:val="18"/>
                <w:szCs w:val="18"/>
              </w:rPr>
              <w:t>Disable PowerShell History:</w:t>
            </w:r>
          </w:p>
          <w:p w14:paraId="00000287" w14:textId="77777777" w:rsidR="00384C55" w:rsidRDefault="00000000">
            <w:pPr>
              <w:widowControl w:val="0"/>
              <w:rPr>
                <w:i/>
                <w:sz w:val="18"/>
                <w:szCs w:val="18"/>
              </w:rPr>
            </w:pPr>
            <w:r>
              <w:rPr>
                <w:i/>
                <w:sz w:val="18"/>
                <w:szCs w:val="18"/>
              </w:rPr>
              <w:t>Set-PSReadlineOption –HistorySaveStyle SaveNothing</w:t>
            </w:r>
          </w:p>
          <w:p w14:paraId="00000288" w14:textId="77777777" w:rsidR="00384C55" w:rsidRDefault="00384C55">
            <w:pPr>
              <w:widowControl w:val="0"/>
              <w:rPr>
                <w:sz w:val="18"/>
                <w:szCs w:val="18"/>
              </w:rPr>
            </w:pPr>
          </w:p>
          <w:p w14:paraId="00000289" w14:textId="77777777" w:rsidR="00384C55" w:rsidRDefault="00000000">
            <w:pPr>
              <w:widowControl w:val="0"/>
            </w:pPr>
            <w:r>
              <w:rPr>
                <w:b/>
                <w:sz w:val="18"/>
                <w:szCs w:val="18"/>
              </w:rPr>
              <w:t>Purging or disabling the console history may reduce visibility and accountability in your environment. These actions should only be used in specific scenarios and only after the associated risks have been taken into account.</w:t>
            </w:r>
          </w:p>
        </w:tc>
      </w:tr>
      <w:tr w:rsidR="00384C55" w14:paraId="69CBC157" w14:textId="77777777">
        <w:trPr>
          <w:trHeight w:val="87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8A" w14:textId="77777777" w:rsidR="00384C55" w:rsidRDefault="00000000">
            <w:pPr>
              <w:widowControl w:val="0"/>
              <w:jc w:val="center"/>
            </w:pPr>
            <w:r>
              <w:rPr>
                <w:b/>
                <w:color w:val="FFFFFF"/>
                <w:sz w:val="20"/>
                <w:szCs w:val="20"/>
              </w:rPr>
              <w:lastRenderedPageBreak/>
              <w:t>External References</w:t>
            </w:r>
          </w:p>
        </w:tc>
        <w:tc>
          <w:tcPr>
            <w:tcW w:w="82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8B" w14:textId="77777777" w:rsidR="00384C55" w:rsidRDefault="00000000">
            <w:pPr>
              <w:widowControl w:val="0"/>
              <w:rPr>
                <w:color w:val="1155CC"/>
                <w:u w:val="single"/>
              </w:rPr>
            </w:pPr>
            <w:hyperlink r:id="rId29">
              <w:r>
                <w:rPr>
                  <w:color w:val="1155CC"/>
                  <w:u w:val="single"/>
                </w:rPr>
                <w:t>MITRE ATT&amp;CK T1</w:t>
              </w:r>
            </w:hyperlink>
            <w:r>
              <w:rPr>
                <w:color w:val="1155CC"/>
                <w:u w:val="single"/>
              </w:rPr>
              <w:t>005</w:t>
            </w:r>
            <w:r>
              <w:fldChar w:fldCharType="begin"/>
            </w:r>
            <w:r>
              <w:instrText xml:space="preserve"> HYPERLINK "https://learn.microsoft.com/en-us/powershell/module/microsoft.powershell.security/convertto-securestring?view=powershell-7.3" </w:instrText>
            </w:r>
            <w:r>
              <w:fldChar w:fldCharType="separate"/>
            </w:r>
          </w:p>
          <w:p w14:paraId="0000028C" w14:textId="77777777" w:rsidR="00384C55" w:rsidRDefault="00000000">
            <w:pPr>
              <w:widowControl w:val="0"/>
            </w:pPr>
            <w:r>
              <w:rPr>
                <w:color w:val="1155CC"/>
                <w:u w:val="single"/>
              </w:rPr>
              <w:t>Microsoft: ConvertTo-SecureString</w:t>
            </w:r>
            <w:r>
              <w:fldChar w:fldCharType="end"/>
            </w:r>
          </w:p>
        </w:tc>
      </w:tr>
    </w:tbl>
    <w:p w14:paraId="0000028D" w14:textId="77777777" w:rsidR="00384C55" w:rsidRDefault="00000000">
      <w:r>
        <w:rPr>
          <w:noProof/>
        </w:rPr>
        <w:drawing>
          <wp:anchor distT="114300" distB="114300" distL="114300" distR="114300" simplePos="0" relativeHeight="251661312" behindDoc="0" locked="0" layoutInCell="1" hidden="0" allowOverlap="1">
            <wp:simplePos x="0" y="0"/>
            <wp:positionH relativeFrom="page">
              <wp:posOffset>457200</wp:posOffset>
            </wp:positionH>
            <wp:positionV relativeFrom="page">
              <wp:posOffset>1282880</wp:posOffset>
            </wp:positionV>
            <wp:extent cx="6853463" cy="1465157"/>
            <wp:effectExtent l="0" t="0" r="0" b="0"/>
            <wp:wrapSquare wrapText="bothSides" distT="114300" distB="11430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853463" cy="1465157"/>
                    </a:xfrm>
                    <a:prstGeom prst="rect">
                      <a:avLst/>
                    </a:prstGeom>
                    <a:ln/>
                  </pic:spPr>
                </pic:pic>
              </a:graphicData>
            </a:graphic>
          </wp:anchor>
        </w:drawing>
      </w:r>
    </w:p>
    <w:tbl>
      <w:tblPr>
        <w:tblStyle w:val="af"/>
        <w:tblW w:w="1080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2655"/>
        <w:gridCol w:w="8145"/>
      </w:tblGrid>
      <w:tr w:rsidR="00384C55" w14:paraId="48C506D0" w14:textId="77777777">
        <w:trPr>
          <w:trHeight w:val="540"/>
        </w:trPr>
        <w:tc>
          <w:tcPr>
            <w:tcW w:w="10800" w:type="dxa"/>
            <w:gridSpan w:val="2"/>
            <w:tcBorders>
              <w:top w:val="single" w:sz="6" w:space="0" w:color="CCCCCC"/>
              <w:left w:val="single" w:sz="6" w:space="0" w:color="CCCCCC"/>
              <w:bottom w:val="single" w:sz="6" w:space="0" w:color="CCCCCC"/>
              <w:right w:val="single" w:sz="6" w:space="0" w:color="CCCCCC"/>
            </w:tcBorders>
            <w:shd w:val="clear" w:color="auto" w:fill="FFC616"/>
            <w:tcMar>
              <w:top w:w="0" w:type="dxa"/>
              <w:left w:w="40" w:type="dxa"/>
              <w:bottom w:w="0" w:type="dxa"/>
              <w:right w:w="40" w:type="dxa"/>
            </w:tcMar>
            <w:vAlign w:val="center"/>
          </w:tcPr>
          <w:p w14:paraId="0000028E" w14:textId="77777777" w:rsidR="00384C55" w:rsidRDefault="00000000">
            <w:pPr>
              <w:widowControl w:val="0"/>
              <w:jc w:val="center"/>
            </w:pPr>
            <w:r>
              <w:rPr>
                <w:b/>
              </w:rPr>
              <w:t>Deprecated TLSv1.0 and TLSv1.1 Protocol Detection</w:t>
            </w:r>
          </w:p>
        </w:tc>
      </w:tr>
      <w:tr w:rsidR="00384C55" w14:paraId="49A33C18" w14:textId="77777777">
        <w:trPr>
          <w:trHeight w:val="54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0" w14:textId="77777777" w:rsidR="00384C55" w:rsidRDefault="00000000">
            <w:pPr>
              <w:widowControl w:val="0"/>
              <w:jc w:val="center"/>
            </w:pPr>
            <w:r>
              <w:rPr>
                <w:b/>
                <w:color w:val="FFFFFF"/>
                <w:sz w:val="20"/>
                <w:szCs w:val="20"/>
              </w:rPr>
              <w:t>CWE</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1" w14:textId="77777777" w:rsidR="00384C55" w:rsidRDefault="00000000">
            <w:pPr>
              <w:widowControl w:val="0"/>
            </w:pPr>
            <w:hyperlink r:id="rId30">
              <w:r>
                <w:rPr>
                  <w:color w:val="1155CC"/>
                  <w:sz w:val="20"/>
                  <w:szCs w:val="20"/>
                  <w:u w:val="single"/>
                </w:rPr>
                <w:t>CWE-327</w:t>
              </w:r>
            </w:hyperlink>
          </w:p>
        </w:tc>
      </w:tr>
      <w:tr w:rsidR="00384C55" w14:paraId="16453917" w14:textId="77777777">
        <w:trPr>
          <w:trHeight w:val="51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2" w14:textId="77777777" w:rsidR="00384C55" w:rsidRDefault="00000000">
            <w:pPr>
              <w:widowControl w:val="0"/>
              <w:jc w:val="center"/>
            </w:pPr>
            <w:r>
              <w:rPr>
                <w:b/>
                <w:color w:val="FFFFFF"/>
                <w:sz w:val="20"/>
                <w:szCs w:val="20"/>
              </w:rPr>
              <w:t>CVSS v3.1 Score</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3" w14:textId="77777777" w:rsidR="00384C55" w:rsidRDefault="00000000">
            <w:pPr>
              <w:widowControl w:val="0"/>
            </w:pPr>
            <w:r>
              <w:rPr>
                <w:sz w:val="20"/>
                <w:szCs w:val="20"/>
              </w:rPr>
              <w:t>5.9- Medium</w:t>
            </w:r>
          </w:p>
        </w:tc>
      </w:tr>
      <w:tr w:rsidR="00384C55" w14:paraId="78ABEF0F" w14:textId="77777777">
        <w:trPr>
          <w:trHeight w:val="42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4" w14:textId="77777777" w:rsidR="00384C55" w:rsidRDefault="00000000">
            <w:pPr>
              <w:widowControl w:val="0"/>
              <w:jc w:val="center"/>
            </w:pPr>
            <w:r>
              <w:rPr>
                <w:b/>
                <w:color w:val="FFFFFF"/>
                <w:sz w:val="20"/>
                <w:szCs w:val="20"/>
              </w:rPr>
              <w:t>CVSS v3.1 Vector</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5" w14:textId="77777777" w:rsidR="00384C55" w:rsidRDefault="00000000">
            <w:pPr>
              <w:widowControl w:val="0"/>
            </w:pPr>
            <w:r>
              <w:rPr>
                <w:sz w:val="20"/>
                <w:szCs w:val="20"/>
              </w:rPr>
              <w:t>AV:N/AC:H/PR:N/UI:N/S:U/C:H/I:N/A:N</w:t>
            </w:r>
          </w:p>
        </w:tc>
      </w:tr>
      <w:tr w:rsidR="00384C55" w14:paraId="76FF0C21" w14:textId="77777777">
        <w:trPr>
          <w:trHeight w:val="63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6" w14:textId="77777777" w:rsidR="00384C55" w:rsidRDefault="00000000">
            <w:pPr>
              <w:widowControl w:val="0"/>
              <w:jc w:val="center"/>
            </w:pPr>
            <w:r>
              <w:rPr>
                <w:b/>
                <w:color w:val="FFFFFF"/>
                <w:sz w:val="20"/>
                <w:szCs w:val="20"/>
              </w:rPr>
              <w:t>Description</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7" w14:textId="77777777" w:rsidR="00384C55" w:rsidRDefault="00000000">
            <w:pPr>
              <w:widowControl w:val="0"/>
            </w:pPr>
            <w:r>
              <w:rPr>
                <w:sz w:val="18"/>
                <w:szCs w:val="18"/>
              </w:rPr>
              <w:t>It was discovered that this system still accepts connections encrypted with the deprecated TLSv1.0 and TLSv1.1 protocols.</w:t>
            </w:r>
          </w:p>
        </w:tc>
      </w:tr>
      <w:tr w:rsidR="00384C55" w14:paraId="31814D98" w14:textId="77777777">
        <w:trPr>
          <w:trHeight w:val="1432"/>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8" w14:textId="77777777" w:rsidR="00384C55" w:rsidRDefault="00000000">
            <w:pPr>
              <w:widowControl w:val="0"/>
              <w:jc w:val="center"/>
            </w:pPr>
            <w:r>
              <w:rPr>
                <w:b/>
                <w:color w:val="FFFFFF"/>
                <w:sz w:val="20"/>
                <w:szCs w:val="20"/>
              </w:rPr>
              <w:t>Impact</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9" w14:textId="77777777" w:rsidR="00384C55" w:rsidRDefault="00000000">
            <w:pPr>
              <w:widowControl w:val="0"/>
              <w:rPr>
                <w:sz w:val="18"/>
                <w:szCs w:val="18"/>
              </w:rPr>
            </w:pPr>
            <w:r>
              <w:rPr>
                <w:sz w:val="18"/>
                <w:szCs w:val="18"/>
              </w:rPr>
              <w:t>An adversary may be able to abuse known cryptographic flaws in order to eavesdrop on client/server connections. This may result in the attacker intercepting sensitive data being transmitted over the secured channel.</w:t>
            </w:r>
          </w:p>
          <w:p w14:paraId="0000029A" w14:textId="77777777" w:rsidR="00384C55" w:rsidRDefault="00384C55">
            <w:pPr>
              <w:widowControl w:val="0"/>
              <w:rPr>
                <w:sz w:val="18"/>
                <w:szCs w:val="18"/>
              </w:rPr>
            </w:pPr>
          </w:p>
          <w:p w14:paraId="0000029B" w14:textId="77777777" w:rsidR="00384C55" w:rsidRDefault="00000000">
            <w:pPr>
              <w:widowControl w:val="0"/>
            </w:pPr>
            <w:r>
              <w:rPr>
                <w:sz w:val="18"/>
                <w:szCs w:val="18"/>
              </w:rPr>
              <w:t>Additionally, both protocols are end-of-life and are no longer receiving any security patches or updates. This makes it very difficult to prevent against new vulnerabilities discovered within these protocols.</w:t>
            </w:r>
          </w:p>
        </w:tc>
      </w:tr>
      <w:tr w:rsidR="00384C55" w14:paraId="488A8095" w14:textId="77777777">
        <w:trPr>
          <w:trHeight w:val="63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C" w14:textId="77777777" w:rsidR="00384C55" w:rsidRDefault="00000000">
            <w:pPr>
              <w:widowControl w:val="0"/>
              <w:jc w:val="center"/>
            </w:pPr>
            <w:r>
              <w:rPr>
                <w:b/>
                <w:color w:val="FFFFFF"/>
                <w:sz w:val="20"/>
                <w:szCs w:val="20"/>
              </w:rPr>
              <w:t>Affected Host</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D" w14:textId="77777777" w:rsidR="00384C55" w:rsidRDefault="00000000">
            <w:pPr>
              <w:widowControl w:val="0"/>
            </w:pPr>
            <w:r>
              <w:rPr>
                <w:sz w:val="20"/>
                <w:szCs w:val="20"/>
              </w:rPr>
              <w:t>DC01.TIMELAPSE.HTB</w:t>
            </w:r>
          </w:p>
        </w:tc>
      </w:tr>
      <w:tr w:rsidR="00384C55" w14:paraId="0473AF19" w14:textId="77777777">
        <w:trPr>
          <w:trHeight w:val="660"/>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9E" w14:textId="77777777" w:rsidR="00384C55" w:rsidRDefault="00000000">
            <w:pPr>
              <w:widowControl w:val="0"/>
              <w:jc w:val="center"/>
            </w:pPr>
            <w:r>
              <w:rPr>
                <w:b/>
                <w:color w:val="FFFFFF"/>
                <w:sz w:val="20"/>
                <w:szCs w:val="20"/>
              </w:rPr>
              <w:t>Remediation</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9F" w14:textId="77777777" w:rsidR="00384C55" w:rsidRDefault="00000000">
            <w:pPr>
              <w:widowControl w:val="0"/>
            </w:pPr>
            <w:r>
              <w:rPr>
                <w:sz w:val="18"/>
                <w:szCs w:val="18"/>
              </w:rPr>
              <w:t>Remove TLS 1.0/1.1 dependencies in their environments and disable TLS 1.0 and 1.1 at the operating system level where possible.</w:t>
            </w:r>
          </w:p>
        </w:tc>
      </w:tr>
      <w:tr w:rsidR="00384C55" w14:paraId="6510F2D3" w14:textId="77777777">
        <w:trPr>
          <w:trHeight w:val="795"/>
        </w:trPr>
        <w:tc>
          <w:tcPr>
            <w:tcW w:w="2655"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A0" w14:textId="77777777" w:rsidR="00384C55" w:rsidRDefault="00000000">
            <w:pPr>
              <w:widowControl w:val="0"/>
              <w:jc w:val="center"/>
            </w:pPr>
            <w:r>
              <w:rPr>
                <w:b/>
                <w:color w:val="FFFFFF"/>
                <w:sz w:val="20"/>
                <w:szCs w:val="20"/>
              </w:rPr>
              <w:t>External References</w:t>
            </w:r>
          </w:p>
        </w:tc>
        <w:tc>
          <w:tcPr>
            <w:tcW w:w="81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A1" w14:textId="77777777" w:rsidR="00384C55" w:rsidRDefault="00000000">
            <w:pPr>
              <w:widowControl w:val="0"/>
              <w:rPr>
                <w:color w:val="1155CC"/>
                <w:u w:val="single"/>
              </w:rPr>
            </w:pPr>
            <w:hyperlink r:id="rId31">
              <w:r>
                <w:rPr>
                  <w:color w:val="1155CC"/>
                  <w:u w:val="single"/>
                </w:rPr>
                <w:t>CAPEC-97</w:t>
              </w:r>
            </w:hyperlink>
          </w:p>
          <w:p w14:paraId="000002A2" w14:textId="77777777" w:rsidR="00384C55" w:rsidRDefault="00000000">
            <w:pPr>
              <w:widowControl w:val="0"/>
            </w:pPr>
            <w:hyperlink r:id="rId32">
              <w:r>
                <w:rPr>
                  <w:color w:val="1155CC"/>
                  <w:u w:val="single"/>
                </w:rPr>
                <w:t>Microsoft: Disable Legacy TLS</w:t>
              </w:r>
            </w:hyperlink>
          </w:p>
        </w:tc>
      </w:tr>
    </w:tbl>
    <w:p w14:paraId="000002A3" w14:textId="77777777" w:rsidR="00384C55" w:rsidRDefault="00000000">
      <w:pPr>
        <w:shd w:val="clear" w:color="auto" w:fill="002B36"/>
        <w:spacing w:line="325" w:lineRule="auto"/>
        <w:rPr>
          <w:rFonts w:ascii="JetBrains Mono" w:eastAsia="JetBrains Mono" w:hAnsi="JetBrains Mono" w:cs="JetBrains Mono"/>
          <w:color w:val="839496"/>
          <w:sz w:val="21"/>
          <w:szCs w:val="21"/>
        </w:rPr>
      </w:pPr>
      <w:r>
        <w:rPr>
          <w:rFonts w:ascii="JetBrains Mono" w:eastAsia="JetBrains Mono" w:hAnsi="JetBrains Mono" w:cs="JetBrains Mono"/>
          <w:color w:val="268BD2"/>
          <w:sz w:val="21"/>
          <w:szCs w:val="21"/>
        </w:rPr>
        <w:t>Testing</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SSL</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server</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timelapse.htb</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on</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port</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D33682"/>
          <w:sz w:val="21"/>
          <w:szCs w:val="21"/>
        </w:rPr>
        <w:t>5986</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using</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SNI</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name</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timelapse.htb</w:t>
      </w:r>
    </w:p>
    <w:p w14:paraId="000002A4"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68BD2"/>
          <w:sz w:val="21"/>
          <w:szCs w:val="21"/>
        </w:rPr>
        <w:t>SSLv2</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disabled</w:t>
      </w:r>
    </w:p>
    <w:p w14:paraId="000002A5"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68BD2"/>
          <w:sz w:val="21"/>
          <w:szCs w:val="21"/>
        </w:rPr>
        <w:t>SSLv3</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disabled</w:t>
      </w:r>
    </w:p>
    <w:p w14:paraId="000002A6" w14:textId="77777777" w:rsidR="00384C55" w:rsidRDefault="00000000">
      <w:pPr>
        <w:shd w:val="clear" w:color="auto" w:fill="002B36"/>
        <w:spacing w:line="325" w:lineRule="auto"/>
        <w:rPr>
          <w:rFonts w:ascii="JetBrains Mono" w:eastAsia="JetBrains Mono" w:hAnsi="JetBrains Mono" w:cs="JetBrains Mono"/>
          <w:color w:val="FF0000"/>
          <w:sz w:val="21"/>
          <w:szCs w:val="21"/>
        </w:rPr>
      </w:pPr>
      <w:r>
        <w:rPr>
          <w:rFonts w:ascii="JetBrains Mono" w:eastAsia="JetBrains Mono" w:hAnsi="JetBrains Mono" w:cs="JetBrains Mono"/>
          <w:color w:val="FF0000"/>
          <w:sz w:val="21"/>
          <w:szCs w:val="21"/>
        </w:rPr>
        <w:lastRenderedPageBreak/>
        <w:t>TLSv1.0   enabled</w:t>
      </w:r>
    </w:p>
    <w:p w14:paraId="000002A7" w14:textId="77777777" w:rsidR="00384C55" w:rsidRDefault="00000000">
      <w:pPr>
        <w:shd w:val="clear" w:color="auto" w:fill="002B36"/>
        <w:spacing w:line="325" w:lineRule="auto"/>
        <w:rPr>
          <w:rFonts w:ascii="JetBrains Mono" w:eastAsia="JetBrains Mono" w:hAnsi="JetBrains Mono" w:cs="JetBrains Mono"/>
          <w:color w:val="FF0000"/>
          <w:sz w:val="21"/>
          <w:szCs w:val="21"/>
        </w:rPr>
      </w:pPr>
      <w:r>
        <w:rPr>
          <w:rFonts w:ascii="JetBrains Mono" w:eastAsia="JetBrains Mono" w:hAnsi="JetBrains Mono" w:cs="JetBrains Mono"/>
          <w:color w:val="FF0000"/>
          <w:sz w:val="21"/>
          <w:szCs w:val="21"/>
        </w:rPr>
        <w:t>TLSv1.1   enabled</w:t>
      </w:r>
    </w:p>
    <w:p w14:paraId="000002A8"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68BD2"/>
          <w:sz w:val="21"/>
          <w:szCs w:val="21"/>
        </w:rPr>
        <w:t>TLSv1.2</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enabled</w:t>
      </w:r>
    </w:p>
    <w:p w14:paraId="000002A9" w14:textId="77777777" w:rsidR="00384C55" w:rsidRDefault="00000000">
      <w:pPr>
        <w:shd w:val="clear" w:color="auto" w:fill="002B36"/>
        <w:spacing w:line="325" w:lineRule="auto"/>
      </w:pPr>
      <w:r>
        <w:rPr>
          <w:rFonts w:ascii="JetBrains Mono" w:eastAsia="JetBrains Mono" w:hAnsi="JetBrains Mono" w:cs="JetBrains Mono"/>
          <w:color w:val="268BD2"/>
          <w:sz w:val="21"/>
          <w:szCs w:val="21"/>
        </w:rPr>
        <w:t>TLSv1.3</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disabled</w:t>
      </w:r>
    </w:p>
    <w:p w14:paraId="000002AA" w14:textId="77777777" w:rsidR="00384C55" w:rsidRDefault="00384C55"/>
    <w:tbl>
      <w:tblPr>
        <w:tblStyle w:val="af0"/>
        <w:tblW w:w="10890" w:type="dxa"/>
        <w:tblInd w:w="-780" w:type="dxa"/>
        <w:tblBorders>
          <w:top w:val="nil"/>
          <w:left w:val="nil"/>
          <w:bottom w:val="nil"/>
          <w:right w:val="nil"/>
          <w:insideH w:val="nil"/>
          <w:insideV w:val="nil"/>
        </w:tblBorders>
        <w:tblLayout w:type="fixed"/>
        <w:tblLook w:val="0600" w:firstRow="0" w:lastRow="0" w:firstColumn="0" w:lastColumn="0" w:noHBand="1" w:noVBand="1"/>
      </w:tblPr>
      <w:tblGrid>
        <w:gridCol w:w="2700"/>
        <w:gridCol w:w="8190"/>
      </w:tblGrid>
      <w:tr w:rsidR="00384C55" w14:paraId="564070F4" w14:textId="77777777">
        <w:trPr>
          <w:trHeight w:val="540"/>
        </w:trPr>
        <w:tc>
          <w:tcPr>
            <w:tcW w:w="10890" w:type="dxa"/>
            <w:gridSpan w:val="2"/>
            <w:tcBorders>
              <w:top w:val="single" w:sz="6" w:space="0" w:color="CCCCCC"/>
              <w:left w:val="single" w:sz="6" w:space="0" w:color="CCCCCC"/>
              <w:bottom w:val="single" w:sz="6" w:space="0" w:color="CCCCCC"/>
              <w:right w:val="single" w:sz="6" w:space="0" w:color="CCCCCC"/>
            </w:tcBorders>
            <w:shd w:val="clear" w:color="auto" w:fill="FFC616"/>
            <w:tcMar>
              <w:top w:w="0" w:type="dxa"/>
              <w:left w:w="40" w:type="dxa"/>
              <w:bottom w:w="0" w:type="dxa"/>
              <w:right w:w="40" w:type="dxa"/>
            </w:tcMar>
            <w:vAlign w:val="center"/>
          </w:tcPr>
          <w:p w14:paraId="000002AB" w14:textId="77777777" w:rsidR="00384C55" w:rsidRDefault="00000000">
            <w:pPr>
              <w:widowControl w:val="0"/>
              <w:jc w:val="center"/>
            </w:pPr>
            <w:r>
              <w:rPr>
                <w:b/>
              </w:rPr>
              <w:t>Expired SSL/TLS Certificate</w:t>
            </w:r>
          </w:p>
        </w:tc>
      </w:tr>
      <w:tr w:rsidR="00384C55" w14:paraId="013A147D" w14:textId="77777777">
        <w:trPr>
          <w:trHeight w:val="540"/>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AD" w14:textId="77777777" w:rsidR="00384C55" w:rsidRDefault="00000000">
            <w:pPr>
              <w:widowControl w:val="0"/>
              <w:jc w:val="center"/>
            </w:pPr>
            <w:r>
              <w:rPr>
                <w:b/>
                <w:color w:val="FFFFFF"/>
                <w:sz w:val="20"/>
                <w:szCs w:val="20"/>
              </w:rPr>
              <w:t>CWE</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AE" w14:textId="77777777" w:rsidR="00384C55" w:rsidRDefault="00000000">
            <w:pPr>
              <w:widowControl w:val="0"/>
            </w:pPr>
            <w:hyperlink r:id="rId33">
              <w:r>
                <w:rPr>
                  <w:color w:val="1155CC"/>
                  <w:sz w:val="20"/>
                  <w:szCs w:val="20"/>
                  <w:u w:val="single"/>
                </w:rPr>
                <w:t>CWE-298</w:t>
              </w:r>
            </w:hyperlink>
          </w:p>
        </w:tc>
      </w:tr>
      <w:tr w:rsidR="00384C55" w14:paraId="2C30BCB4" w14:textId="77777777">
        <w:trPr>
          <w:trHeight w:val="600"/>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AF" w14:textId="77777777" w:rsidR="00384C55" w:rsidRDefault="00000000">
            <w:pPr>
              <w:widowControl w:val="0"/>
              <w:jc w:val="center"/>
            </w:pPr>
            <w:r>
              <w:rPr>
                <w:b/>
                <w:color w:val="FFFFFF"/>
                <w:sz w:val="20"/>
                <w:szCs w:val="20"/>
              </w:rPr>
              <w:t>CVSS v3.1 Score</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B0" w14:textId="77777777" w:rsidR="00384C55" w:rsidRDefault="00000000">
            <w:pPr>
              <w:widowControl w:val="0"/>
            </w:pPr>
            <w:r>
              <w:rPr>
                <w:sz w:val="20"/>
                <w:szCs w:val="20"/>
              </w:rPr>
              <w:t>5.3 - Medium</w:t>
            </w:r>
          </w:p>
        </w:tc>
      </w:tr>
      <w:tr w:rsidR="00384C55" w14:paraId="64C40F32" w14:textId="77777777">
        <w:trPr>
          <w:trHeight w:val="645"/>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B1" w14:textId="77777777" w:rsidR="00384C55" w:rsidRDefault="00000000">
            <w:pPr>
              <w:widowControl w:val="0"/>
              <w:jc w:val="center"/>
            </w:pPr>
            <w:r>
              <w:rPr>
                <w:b/>
                <w:color w:val="FFFFFF"/>
                <w:sz w:val="20"/>
                <w:szCs w:val="20"/>
              </w:rPr>
              <w:t>CVSS v3.1 Vector</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B2" w14:textId="77777777" w:rsidR="00384C55" w:rsidRDefault="00000000">
            <w:pPr>
              <w:widowControl w:val="0"/>
            </w:pPr>
            <w:r>
              <w:rPr>
                <w:sz w:val="20"/>
                <w:szCs w:val="20"/>
              </w:rPr>
              <w:t>AV:N/AC:H/PR:N/UI:N/S:U/C:N/I:L/A:N</w:t>
            </w:r>
          </w:p>
        </w:tc>
      </w:tr>
      <w:tr w:rsidR="00384C55" w14:paraId="5087D348" w14:textId="77777777">
        <w:trPr>
          <w:trHeight w:val="630"/>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B3" w14:textId="77777777" w:rsidR="00384C55" w:rsidRDefault="00000000">
            <w:pPr>
              <w:widowControl w:val="0"/>
              <w:jc w:val="center"/>
            </w:pPr>
            <w:r>
              <w:rPr>
                <w:b/>
                <w:color w:val="FFFFFF"/>
                <w:sz w:val="20"/>
                <w:szCs w:val="20"/>
              </w:rPr>
              <w:t>Description</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B4" w14:textId="77777777" w:rsidR="00384C55" w:rsidRDefault="00000000">
            <w:pPr>
              <w:widowControl w:val="0"/>
            </w:pPr>
            <w:r>
              <w:rPr>
                <w:sz w:val="18"/>
                <w:szCs w:val="18"/>
              </w:rPr>
              <w:t>The remote server's SSL/TLS certificate has already expired.</w:t>
            </w:r>
          </w:p>
        </w:tc>
      </w:tr>
      <w:tr w:rsidR="00384C55" w14:paraId="05C158B6" w14:textId="77777777">
        <w:trPr>
          <w:trHeight w:val="2130"/>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B5" w14:textId="77777777" w:rsidR="00384C55" w:rsidRDefault="00000000">
            <w:pPr>
              <w:widowControl w:val="0"/>
              <w:jc w:val="center"/>
            </w:pPr>
            <w:r>
              <w:rPr>
                <w:b/>
                <w:color w:val="FFFFFF"/>
                <w:sz w:val="20"/>
                <w:szCs w:val="20"/>
              </w:rPr>
              <w:t>Impact</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B6" w14:textId="77777777" w:rsidR="00384C55" w:rsidRDefault="00000000">
            <w:pPr>
              <w:widowControl w:val="0"/>
              <w:rPr>
                <w:sz w:val="18"/>
                <w:szCs w:val="18"/>
              </w:rPr>
            </w:pPr>
            <w:r>
              <w:rPr>
                <w:sz w:val="18"/>
                <w:szCs w:val="18"/>
              </w:rPr>
              <w:t>Certificates act as a way for clients and servers to display their identity to each other, prove ownership of resources, and more. When a certificate becomes invalid, so does the digital identity of the entity who owns it. With no way to verify the identity of the server, the integrity and confidentiality of communications is lost. R</w:t>
            </w:r>
          </w:p>
          <w:p w14:paraId="000002B7" w14:textId="77777777" w:rsidR="00384C55" w:rsidRDefault="00384C55">
            <w:pPr>
              <w:widowControl w:val="0"/>
              <w:rPr>
                <w:sz w:val="18"/>
                <w:szCs w:val="18"/>
              </w:rPr>
            </w:pPr>
          </w:p>
          <w:p w14:paraId="000002B8" w14:textId="77777777" w:rsidR="00384C55" w:rsidRDefault="00000000">
            <w:pPr>
              <w:widowControl w:val="0"/>
            </w:pPr>
            <w:r>
              <w:rPr>
                <w:sz w:val="18"/>
                <w:szCs w:val="18"/>
              </w:rPr>
              <w:t>Availability of resources may also be impacted in situations where client devices perform certificate validation checks before connecting to a server. Accessing resources on a server containing an expired certificate may recquire additional interaction from the client to allow the insecure request. If the client is unable to bypass these validation checks, they may not be able to access the server at all.</w:t>
            </w:r>
          </w:p>
        </w:tc>
      </w:tr>
      <w:tr w:rsidR="00384C55" w14:paraId="6574F2A4" w14:textId="77777777">
        <w:trPr>
          <w:trHeight w:val="555"/>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B9" w14:textId="77777777" w:rsidR="00384C55" w:rsidRDefault="00000000">
            <w:pPr>
              <w:widowControl w:val="0"/>
              <w:jc w:val="center"/>
            </w:pPr>
            <w:r>
              <w:rPr>
                <w:b/>
                <w:color w:val="FFFFFF"/>
                <w:sz w:val="20"/>
                <w:szCs w:val="20"/>
              </w:rPr>
              <w:t>Affected Host</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BA" w14:textId="77777777" w:rsidR="00384C55" w:rsidRDefault="00000000">
            <w:pPr>
              <w:widowControl w:val="0"/>
            </w:pPr>
            <w:r>
              <w:rPr>
                <w:sz w:val="20"/>
                <w:szCs w:val="20"/>
              </w:rPr>
              <w:t>DC01.TIMELAPSE.HTB</w:t>
            </w:r>
          </w:p>
        </w:tc>
      </w:tr>
      <w:tr w:rsidR="00384C55" w14:paraId="528D6414" w14:textId="77777777">
        <w:trPr>
          <w:trHeight w:val="915"/>
        </w:trPr>
        <w:tc>
          <w:tcPr>
            <w:tcW w:w="2700" w:type="dxa"/>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center"/>
          </w:tcPr>
          <w:p w14:paraId="000002BB" w14:textId="77777777" w:rsidR="00384C55" w:rsidRDefault="00000000">
            <w:pPr>
              <w:widowControl w:val="0"/>
              <w:jc w:val="center"/>
            </w:pPr>
            <w:r>
              <w:rPr>
                <w:b/>
                <w:color w:val="FFFFFF"/>
                <w:sz w:val="20"/>
                <w:szCs w:val="20"/>
              </w:rPr>
              <w:t>Remediation</w:t>
            </w:r>
          </w:p>
        </w:tc>
        <w:tc>
          <w:tcPr>
            <w:tcW w:w="819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00002BC" w14:textId="77777777" w:rsidR="00384C55" w:rsidRDefault="00000000">
            <w:pPr>
              <w:widowControl w:val="0"/>
              <w:rPr>
                <w:sz w:val="18"/>
                <w:szCs w:val="18"/>
              </w:rPr>
            </w:pPr>
            <w:r>
              <w:rPr>
                <w:sz w:val="18"/>
                <w:szCs w:val="18"/>
              </w:rPr>
              <w:t>Purchase or generate a new SSL/TLS certificate to replace the existing one.</w:t>
            </w:r>
          </w:p>
          <w:p w14:paraId="000002BD" w14:textId="77777777" w:rsidR="00384C55" w:rsidRDefault="00384C55">
            <w:pPr>
              <w:widowControl w:val="0"/>
              <w:rPr>
                <w:sz w:val="18"/>
                <w:szCs w:val="18"/>
              </w:rPr>
            </w:pPr>
          </w:p>
          <w:p w14:paraId="000002BE" w14:textId="77777777" w:rsidR="00384C55" w:rsidRDefault="00000000">
            <w:pPr>
              <w:widowControl w:val="0"/>
            </w:pPr>
            <w:r>
              <w:rPr>
                <w:sz w:val="18"/>
                <w:szCs w:val="18"/>
              </w:rPr>
              <w:t>Implement a PKI Management Policy to ensure certificates and keys are properly managed.</w:t>
            </w:r>
          </w:p>
        </w:tc>
      </w:tr>
    </w:tbl>
    <w:p w14:paraId="000002BF" w14:textId="77777777" w:rsidR="00384C55" w:rsidRDefault="00384C55"/>
    <w:p w14:paraId="000002C0"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68BD2"/>
          <w:sz w:val="21"/>
          <w:szCs w:val="21"/>
        </w:rPr>
        <w:t>Signature</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Algorithm:</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sha256WithRSAEncryption</w:t>
      </w:r>
    </w:p>
    <w:p w14:paraId="000002C1"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68BD2"/>
          <w:sz w:val="21"/>
          <w:szCs w:val="21"/>
        </w:rPr>
        <w:t>RSA</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Key</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Strength:</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D33682"/>
          <w:sz w:val="21"/>
          <w:szCs w:val="21"/>
        </w:rPr>
        <w:t>2048</w:t>
      </w:r>
    </w:p>
    <w:p w14:paraId="000002C2"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AA198"/>
          <w:sz w:val="21"/>
          <w:szCs w:val="21"/>
        </w:rPr>
        <w:t>Subject:  dc01.timelapse.htb</w:t>
      </w:r>
    </w:p>
    <w:p w14:paraId="000002C3"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AA198"/>
          <w:sz w:val="21"/>
          <w:szCs w:val="21"/>
        </w:rPr>
        <w:t>Issuer:   dc01.timelapse.htb</w:t>
      </w:r>
    </w:p>
    <w:p w14:paraId="000002C4" w14:textId="77777777" w:rsidR="00384C55" w:rsidRDefault="00000000">
      <w:pPr>
        <w:shd w:val="clear" w:color="auto" w:fill="002B36"/>
        <w:spacing w:line="325" w:lineRule="auto"/>
        <w:rPr>
          <w:rFonts w:ascii="JetBrains Mono" w:eastAsia="JetBrains Mono" w:hAnsi="JetBrains Mono" w:cs="JetBrains Mono"/>
          <w:color w:val="2AA198"/>
          <w:sz w:val="21"/>
          <w:szCs w:val="21"/>
        </w:rPr>
      </w:pPr>
      <w:r>
        <w:rPr>
          <w:rFonts w:ascii="JetBrains Mono" w:eastAsia="JetBrains Mono" w:hAnsi="JetBrains Mono" w:cs="JetBrains Mono"/>
          <w:color w:val="268BD2"/>
          <w:sz w:val="21"/>
          <w:szCs w:val="21"/>
        </w:rPr>
        <w:lastRenderedPageBreak/>
        <w:t>Not</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valid</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before:</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Oct</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D33682"/>
          <w:sz w:val="21"/>
          <w:szCs w:val="21"/>
        </w:rPr>
        <w:t>25</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D33682"/>
          <w:sz w:val="21"/>
          <w:szCs w:val="21"/>
        </w:rPr>
        <w:t>14</w:t>
      </w:r>
      <w:r>
        <w:rPr>
          <w:rFonts w:ascii="JetBrains Mono" w:eastAsia="JetBrains Mono" w:hAnsi="JetBrains Mono" w:cs="JetBrains Mono"/>
          <w:color w:val="2AA198"/>
          <w:sz w:val="21"/>
          <w:szCs w:val="21"/>
        </w:rPr>
        <w:t>:05:29</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D33682"/>
          <w:sz w:val="21"/>
          <w:szCs w:val="21"/>
        </w:rPr>
        <w:t>2021</w:t>
      </w:r>
      <w:r>
        <w:rPr>
          <w:rFonts w:ascii="JetBrains Mono" w:eastAsia="JetBrains Mono" w:hAnsi="JetBrains Mono" w:cs="JetBrains Mono"/>
          <w:color w:val="839496"/>
          <w:sz w:val="21"/>
          <w:szCs w:val="21"/>
        </w:rPr>
        <w:t xml:space="preserve"> </w:t>
      </w:r>
      <w:r>
        <w:rPr>
          <w:rFonts w:ascii="JetBrains Mono" w:eastAsia="JetBrains Mono" w:hAnsi="JetBrains Mono" w:cs="JetBrains Mono"/>
          <w:color w:val="2AA198"/>
          <w:sz w:val="21"/>
          <w:szCs w:val="21"/>
        </w:rPr>
        <w:t>GMT</w:t>
      </w:r>
    </w:p>
    <w:p w14:paraId="000002C5" w14:textId="77777777" w:rsidR="00384C55" w:rsidRDefault="00000000">
      <w:pPr>
        <w:shd w:val="clear" w:color="auto" w:fill="002B36"/>
        <w:spacing w:line="325" w:lineRule="auto"/>
      </w:pPr>
      <w:r>
        <w:rPr>
          <w:rFonts w:ascii="JetBrains Mono" w:eastAsia="JetBrains Mono" w:hAnsi="JetBrains Mono" w:cs="JetBrains Mono"/>
          <w:color w:val="FF0000"/>
          <w:sz w:val="21"/>
          <w:szCs w:val="21"/>
        </w:rPr>
        <w:t>Not valid after:  Oct 25 14:25:29 2022 GMT</w:t>
      </w:r>
    </w:p>
    <w:p w14:paraId="000002C6" w14:textId="77777777" w:rsidR="00384C55" w:rsidRDefault="00384C55">
      <w:pPr>
        <w:rPr>
          <w:b/>
        </w:rPr>
      </w:pPr>
    </w:p>
    <w:p w14:paraId="000002C7" w14:textId="77777777" w:rsidR="00384C55" w:rsidRDefault="00384C55">
      <w:pPr>
        <w:rPr>
          <w:b/>
        </w:rPr>
      </w:pPr>
    </w:p>
    <w:p w14:paraId="000002C8" w14:textId="77777777" w:rsidR="00384C55" w:rsidRDefault="00384C55">
      <w:pPr>
        <w:rPr>
          <w:b/>
        </w:rPr>
      </w:pPr>
    </w:p>
    <w:p w14:paraId="000002C9" w14:textId="77777777" w:rsidR="00384C55" w:rsidRDefault="00384C55">
      <w:pPr>
        <w:rPr>
          <w:b/>
        </w:rPr>
      </w:pPr>
    </w:p>
    <w:p w14:paraId="000002CA" w14:textId="77777777" w:rsidR="00384C55" w:rsidRDefault="00384C55">
      <w:pPr>
        <w:rPr>
          <w:b/>
        </w:rPr>
      </w:pPr>
    </w:p>
    <w:p w14:paraId="000002CB" w14:textId="77777777" w:rsidR="00384C55" w:rsidRDefault="00384C55">
      <w:pPr>
        <w:rPr>
          <w:b/>
        </w:rPr>
      </w:pPr>
    </w:p>
    <w:p w14:paraId="000002CC" w14:textId="77777777" w:rsidR="00384C55" w:rsidRDefault="00384C55">
      <w:pPr>
        <w:rPr>
          <w:b/>
        </w:rPr>
      </w:pPr>
    </w:p>
    <w:p w14:paraId="000002CD" w14:textId="77777777" w:rsidR="00384C55" w:rsidRDefault="00384C55">
      <w:pPr>
        <w:rPr>
          <w:b/>
        </w:rPr>
      </w:pPr>
    </w:p>
    <w:p w14:paraId="000002CE" w14:textId="77777777" w:rsidR="00384C55" w:rsidRDefault="00384C55">
      <w:pPr>
        <w:rPr>
          <w:b/>
        </w:rPr>
      </w:pPr>
    </w:p>
    <w:p w14:paraId="000002CF" w14:textId="77777777" w:rsidR="00384C55" w:rsidRDefault="00000000">
      <w:pPr>
        <w:rPr>
          <w:b/>
        </w:rPr>
      </w:pPr>
      <w:r>
        <w:rPr>
          <w:b/>
        </w:rPr>
        <w:t>&lt;Work in Progress&gt;</w:t>
      </w:r>
    </w:p>
    <w:p w14:paraId="000002D0" w14:textId="77777777" w:rsidR="00384C55" w:rsidRDefault="00384C55">
      <w:pPr>
        <w:rPr>
          <w:b/>
        </w:rPr>
      </w:pPr>
    </w:p>
    <w:p w14:paraId="000002D1" w14:textId="77777777" w:rsidR="00384C55" w:rsidRDefault="00000000">
      <w:pPr>
        <w:rPr>
          <w:b/>
        </w:rPr>
      </w:pPr>
      <w:r>
        <w:rPr>
          <w:b/>
        </w:rPr>
        <w:t xml:space="preserve">Appendices </w:t>
      </w:r>
    </w:p>
    <w:p w14:paraId="000002D2" w14:textId="77777777" w:rsidR="00384C55" w:rsidRDefault="00384C55"/>
    <w:p w14:paraId="000002D3" w14:textId="77777777" w:rsidR="00384C55" w:rsidRDefault="00000000">
      <w:r>
        <w:rPr>
          <w:b/>
        </w:rPr>
        <w:t>Appendix A – Qualitative Severity Ranking Methodology</w:t>
      </w:r>
    </w:p>
    <w:p w14:paraId="000002D4" w14:textId="77777777" w:rsidR="00384C55" w:rsidRDefault="00384C55"/>
    <w:p w14:paraId="000002D5" w14:textId="77777777" w:rsidR="00384C55" w:rsidRDefault="00000000">
      <w:r>
        <w:t>Probability x Impact = Severity</w:t>
      </w:r>
    </w:p>
    <w:p w14:paraId="000002D6" w14:textId="77777777" w:rsidR="00384C55" w:rsidRDefault="00384C55"/>
    <w:p w14:paraId="000002D7" w14:textId="77777777" w:rsidR="00384C55" w:rsidRDefault="00000000">
      <w:pPr>
        <w:rPr>
          <w:highlight w:val="red"/>
        </w:rPr>
      </w:pPr>
      <w:r>
        <w:rPr>
          <w:highlight w:val="red"/>
        </w:rPr>
        <w:t xml:space="preserve">High </w:t>
      </w:r>
    </w:p>
    <w:p w14:paraId="000002D8" w14:textId="77777777" w:rsidR="00384C55" w:rsidRDefault="00000000">
      <w:pPr>
        <w:rPr>
          <w:highlight w:val="red"/>
        </w:rPr>
      </w:pPr>
      <w:r>
        <w:rPr>
          <w:highlight w:val="red"/>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p w14:paraId="000002D9" w14:textId="77777777" w:rsidR="00384C55" w:rsidRDefault="00384C55">
      <w:pPr>
        <w:rPr>
          <w:highlight w:val="red"/>
        </w:rPr>
      </w:pPr>
    </w:p>
    <w:p w14:paraId="000002DA" w14:textId="77777777" w:rsidR="00384C55" w:rsidRDefault="00000000">
      <w:pPr>
        <w:rPr>
          <w:highlight w:val="red"/>
        </w:rPr>
      </w:pPr>
      <w:r>
        <w:rPr>
          <w:highlight w:val="red"/>
        </w:rPr>
        <w:t xml:space="preserve">Medium </w:t>
      </w:r>
    </w:p>
    <w:p w14:paraId="000002DB" w14:textId="77777777" w:rsidR="00384C55" w:rsidRDefault="00000000">
      <w:pPr>
        <w:rPr>
          <w:highlight w:val="red"/>
        </w:rPr>
      </w:pPr>
      <w:r>
        <w:rPr>
          <w:highlight w:val="red"/>
        </w:rPr>
        <w:t xml:space="preserve">Exploitation of the technical or procedural vulnerability will significantly impact the confidentiality, integrity, and/or availability of the system, application, or data. Exploitation of the vulnerability may </w:t>
      </w:r>
      <w:r>
        <w:rPr>
          <w:highlight w:val="red"/>
        </w:rPr>
        <w:lastRenderedPageBreak/>
        <w:t>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 - OR - The vulnerability is such that it would otherwise be considered High Risk, but the threat exposure is so limited that the likelihood of occurrence is minimal.</w:t>
      </w:r>
    </w:p>
    <w:p w14:paraId="000002DC" w14:textId="77777777" w:rsidR="00384C55" w:rsidRDefault="00384C55">
      <w:pPr>
        <w:rPr>
          <w:highlight w:val="red"/>
        </w:rPr>
      </w:pPr>
    </w:p>
    <w:p w14:paraId="000002DD" w14:textId="77777777" w:rsidR="00384C55" w:rsidRDefault="00000000">
      <w:pPr>
        <w:rPr>
          <w:highlight w:val="red"/>
        </w:rPr>
      </w:pPr>
      <w:r>
        <w:rPr>
          <w:highlight w:val="red"/>
        </w:rPr>
        <w:t xml:space="preserve">Low </w:t>
      </w:r>
    </w:p>
    <w:p w14:paraId="000002DE" w14:textId="77777777" w:rsidR="00384C55" w:rsidRDefault="00000000">
      <w:pPr>
        <w:rPr>
          <w:highlight w:val="red"/>
        </w:rPr>
      </w:pPr>
      <w:r>
        <w:rPr>
          <w:highlight w:val="red"/>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 - OR - The vulnerability is such that it would otherwise be considered Medium Risk, but the threat exposure is so limited that the likelihood of occurrence is minimal.</w:t>
      </w:r>
    </w:p>
    <w:p w14:paraId="000002DF" w14:textId="77777777" w:rsidR="00384C55" w:rsidRDefault="00384C55"/>
    <w:p w14:paraId="000002E0" w14:textId="77777777" w:rsidR="00384C55" w:rsidRDefault="00384C55"/>
    <w:p w14:paraId="000002E1" w14:textId="77777777" w:rsidR="00384C55" w:rsidRDefault="00000000">
      <w:pPr>
        <w:rPr>
          <w:sz w:val="20"/>
          <w:szCs w:val="20"/>
        </w:rPr>
      </w:pPr>
      <w:r>
        <w:rPr>
          <w:sz w:val="20"/>
          <w:szCs w:val="20"/>
        </w:rPr>
        <w:t>Security Strengths</w:t>
      </w:r>
    </w:p>
    <w:p w14:paraId="000002E2" w14:textId="77777777" w:rsidR="00384C55" w:rsidRDefault="00000000">
      <w:pPr>
        <w:rPr>
          <w:sz w:val="20"/>
          <w:szCs w:val="20"/>
        </w:rPr>
      </w:pPr>
      <w:r>
        <w:rPr>
          <w:sz w:val="20"/>
          <w:szCs w:val="20"/>
        </w:rPr>
        <w:t>Strong Password Complexity</w:t>
      </w:r>
    </w:p>
    <w:p w14:paraId="000002E3" w14:textId="77777777" w:rsidR="00384C55" w:rsidRDefault="00000000">
      <w:pPr>
        <w:rPr>
          <w:sz w:val="20"/>
          <w:szCs w:val="20"/>
        </w:rPr>
      </w:pPr>
      <w:r>
        <w:rPr>
          <w:sz w:val="20"/>
          <w:szCs w:val="20"/>
        </w:rPr>
        <w:t>SMB v1 Disabled</w:t>
      </w:r>
    </w:p>
    <w:p w14:paraId="000002E4" w14:textId="77777777" w:rsidR="00384C55" w:rsidRDefault="00000000">
      <w:pPr>
        <w:rPr>
          <w:sz w:val="20"/>
          <w:szCs w:val="20"/>
        </w:rPr>
      </w:pPr>
      <w:r>
        <w:rPr>
          <w:sz w:val="20"/>
          <w:szCs w:val="20"/>
        </w:rPr>
        <w:t>SMB Signing Enabled</w:t>
      </w:r>
    </w:p>
    <w:p w14:paraId="000002E5" w14:textId="77777777" w:rsidR="00384C55" w:rsidRDefault="00000000">
      <w:pPr>
        <w:rPr>
          <w:sz w:val="20"/>
          <w:szCs w:val="20"/>
        </w:rPr>
      </w:pPr>
      <w:r>
        <w:rPr>
          <w:sz w:val="20"/>
          <w:szCs w:val="20"/>
        </w:rPr>
        <w:t>User Permissions</w:t>
      </w:r>
    </w:p>
    <w:p w14:paraId="000002E6" w14:textId="77777777" w:rsidR="00384C55" w:rsidRDefault="00000000">
      <w:r>
        <w:rPr>
          <w:sz w:val="20"/>
          <w:szCs w:val="20"/>
        </w:rPr>
        <w:t>Antivirus Solution Enabled on Endpoint (Windows Defender)</w:t>
      </w:r>
    </w:p>
    <w:p w14:paraId="000002E7" w14:textId="77777777" w:rsidR="00384C55" w:rsidRDefault="00384C55"/>
    <w:p w14:paraId="000002E8" w14:textId="77777777" w:rsidR="00384C55" w:rsidRDefault="00384C55"/>
    <w:p w14:paraId="000002E9" w14:textId="77777777" w:rsidR="00384C55" w:rsidRDefault="00384C55"/>
    <w:p w14:paraId="000002EA"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PS C:\Users\Administrator\Documents&gt; Get-MpThreatDetection</w:t>
      </w:r>
    </w:p>
    <w:p w14:paraId="000002EB"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ActionSuccess                  : True</w:t>
      </w:r>
    </w:p>
    <w:p w14:paraId="000002EC"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AdditionalActionsBitMask       : 0</w:t>
      </w:r>
    </w:p>
    <w:p w14:paraId="000002ED"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AMProductVersion               : 4.18.2202.4</w:t>
      </w:r>
    </w:p>
    <w:p w14:paraId="000002EE"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CleaningActionID               : 2</w:t>
      </w:r>
    </w:p>
    <w:p w14:paraId="000002EF"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CurrentThreatExecutionStatusID : 1</w:t>
      </w:r>
    </w:p>
    <w:p w14:paraId="000002F0"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lastRenderedPageBreak/>
        <w:t>DetectionID                    : {15267089-211C-40CC-B5D1-7EBC1796CC48}</w:t>
      </w:r>
    </w:p>
    <w:p w14:paraId="000002F1"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DetectionSourceTypeID          : 3</w:t>
      </w:r>
    </w:p>
    <w:p w14:paraId="000002F2"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DomainUser                     : TIMELAPSE\Administrator</w:t>
      </w:r>
    </w:p>
    <w:p w14:paraId="000002F3"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InitialDetectionTime           : 9/30/2023 3:57:17 AM</w:t>
      </w:r>
    </w:p>
    <w:p w14:paraId="000002F4"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LastThreatStatusChangeTime     : 9/30/2023 3:57:30 AM</w:t>
      </w:r>
    </w:p>
    <w:p w14:paraId="000002F5"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ProcessName                    : C:\Windows\System32\wsmprovhost.exe</w:t>
      </w:r>
    </w:p>
    <w:p w14:paraId="000002F6"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RemediationTime                : 9/30/2023 3:57:30 AM</w:t>
      </w:r>
    </w:p>
    <w:p w14:paraId="000002F7"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Resources                      : {file:_C:\Users\Administrator\Documents\seat.exe}</w:t>
      </w:r>
    </w:p>
    <w:p w14:paraId="000002F8"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ThreatID                       : 2147755226</w:t>
      </w:r>
    </w:p>
    <w:p w14:paraId="000002F9"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ThreatStatusErrorCode          : 0</w:t>
      </w:r>
    </w:p>
    <w:p w14:paraId="000002FA"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ThreatStatusID                 : 3</w:t>
      </w:r>
    </w:p>
    <w:p w14:paraId="000002FB"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PSComputerName                 :</w:t>
      </w:r>
    </w:p>
    <w:p w14:paraId="000002FC" w14:textId="77777777" w:rsidR="00384C55" w:rsidRDefault="00384C55">
      <w:pPr>
        <w:shd w:val="clear" w:color="auto" w:fill="002B36"/>
        <w:spacing w:line="325" w:lineRule="auto"/>
        <w:rPr>
          <w:rFonts w:ascii="Courier New" w:eastAsia="Courier New" w:hAnsi="Courier New" w:cs="Courier New"/>
          <w:color w:val="839496"/>
          <w:sz w:val="21"/>
          <w:szCs w:val="21"/>
        </w:rPr>
      </w:pPr>
    </w:p>
    <w:p w14:paraId="000002FD"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ActionSuccess                  : True</w:t>
      </w:r>
    </w:p>
    <w:p w14:paraId="000002FE"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AdditionalActionsBitMask       : 0</w:t>
      </w:r>
    </w:p>
    <w:p w14:paraId="000002FF"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AMProductVersion               : 4.18.2202.4</w:t>
      </w:r>
    </w:p>
    <w:p w14:paraId="00000300"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CleaningActionID               : 2</w:t>
      </w:r>
    </w:p>
    <w:p w14:paraId="00000301"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CurrentThreatExecutionStatusID : 1</w:t>
      </w:r>
    </w:p>
    <w:p w14:paraId="00000302"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DetectionID                    : {66EB472E-B580-4A66-884D-F10FFEDEC078}</w:t>
      </w:r>
    </w:p>
    <w:p w14:paraId="00000303"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DetectionSourceTypeID          : 10</w:t>
      </w:r>
    </w:p>
    <w:p w14:paraId="00000304"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DomainUser                     : TIMELAPSE\Administrator</w:t>
      </w:r>
    </w:p>
    <w:p w14:paraId="00000305"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InitialDetectionTime           : 9/30/2023 3:29:35 AM</w:t>
      </w:r>
    </w:p>
    <w:p w14:paraId="00000306"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LastThreatStatusChangeTime     : 9/30/2023 3:29:51 AM</w:t>
      </w:r>
    </w:p>
    <w:p w14:paraId="00000307"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ProcessName                    : C:\Windows\System32\wsmprovhost.exe</w:t>
      </w:r>
    </w:p>
    <w:p w14:paraId="00000308"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RemediationTime                : 9/30/2023 3:29:51 AM</w:t>
      </w:r>
    </w:p>
    <w:p w14:paraId="00000309"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lastRenderedPageBreak/>
        <w:t>Resources                      : {amsi:_\Device\HarddiskVolume4\Windows\System32\wsmprovhost.exe}</w:t>
      </w:r>
    </w:p>
    <w:p w14:paraId="0000030A"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ThreatID                       : 2147755226</w:t>
      </w:r>
    </w:p>
    <w:p w14:paraId="0000030B"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ThreatStatusErrorCode          : 0</w:t>
      </w:r>
    </w:p>
    <w:p w14:paraId="0000030C" w14:textId="77777777" w:rsidR="00384C55" w:rsidRDefault="00000000">
      <w:pPr>
        <w:shd w:val="clear" w:color="auto" w:fill="002B36"/>
        <w:spacing w:line="325" w:lineRule="auto"/>
      </w:pPr>
      <w:r>
        <w:rPr>
          <w:rFonts w:ascii="Courier New" w:eastAsia="Courier New" w:hAnsi="Courier New" w:cs="Courier New"/>
          <w:color w:val="839496"/>
          <w:sz w:val="21"/>
          <w:szCs w:val="21"/>
        </w:rPr>
        <w:t>ThreatStatusID                 : 3</w:t>
      </w:r>
    </w:p>
    <w:p w14:paraId="0000030D" w14:textId="77777777" w:rsidR="00384C55" w:rsidRDefault="00384C55"/>
    <w:p w14:paraId="0000030E" w14:textId="77777777" w:rsidR="00384C55" w:rsidRDefault="00000000">
      <w:r>
        <w:t>SYSTEMINFO</w:t>
      </w:r>
    </w:p>
    <w:p w14:paraId="0000030F"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Host Name:                 DC01</w:t>
      </w:r>
    </w:p>
    <w:p w14:paraId="00000310"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OS Name:                   Microsoft Windows Server 2019 Standard</w:t>
      </w:r>
    </w:p>
    <w:p w14:paraId="00000311"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OS Version:                10.0.17763 N/A Build 17763</w:t>
      </w:r>
    </w:p>
    <w:p w14:paraId="00000312"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OS Manufacturer:           Microsoft Corporation</w:t>
      </w:r>
    </w:p>
    <w:p w14:paraId="00000313"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OS Configuration:          Primary Domain Controller</w:t>
      </w:r>
    </w:p>
    <w:p w14:paraId="00000314"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OS Build Type:             Multiprocessor Free</w:t>
      </w:r>
    </w:p>
    <w:p w14:paraId="00000315"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Registered Owner:          Windows User</w:t>
      </w:r>
    </w:p>
    <w:p w14:paraId="00000316"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Registered Organization:</w:t>
      </w:r>
    </w:p>
    <w:p w14:paraId="00000317"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Product ID:                00429-00521-62775-AA158</w:t>
      </w:r>
    </w:p>
    <w:p w14:paraId="00000318"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Original Install Date:     10/23/2021, 10:27:45 AM</w:t>
      </w:r>
    </w:p>
    <w:p w14:paraId="00000319"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System Boot Time:          9/28/2023, 9:12:30 AM</w:t>
      </w:r>
    </w:p>
    <w:p w14:paraId="0000031A"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System Manufacturer:       VMware, Inc.</w:t>
      </w:r>
    </w:p>
    <w:p w14:paraId="0000031B"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System Model:              VMware7,1</w:t>
      </w:r>
    </w:p>
    <w:p w14:paraId="0000031C"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System Type:               x64-based PC</w:t>
      </w:r>
    </w:p>
    <w:p w14:paraId="0000031D"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Processor(s):              1 Processor(s) Installed.</w:t>
      </w:r>
    </w:p>
    <w:p w14:paraId="0000031E"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01</w:t>
      </w:r>
      <w:r>
        <w:rPr>
          <w:rFonts w:ascii="Courier New" w:eastAsia="Courier New" w:hAnsi="Courier New" w:cs="Courier New"/>
          <w:color w:val="839496"/>
          <w:sz w:val="21"/>
          <w:szCs w:val="21"/>
        </w:rPr>
        <w:t>]: Intel64 Family 6 Model 85 Stepping 7 GenuineIntel ~2295 Mhz</w:t>
      </w:r>
    </w:p>
    <w:p w14:paraId="0000031F"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BIOS Version:              VMware, Inc. VMW71.00V.16707776.B64.2008070230, 8/7/2020</w:t>
      </w:r>
    </w:p>
    <w:p w14:paraId="00000320"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Windows Directory:         C:\Windows</w:t>
      </w:r>
    </w:p>
    <w:p w14:paraId="00000321"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lastRenderedPageBreak/>
        <w:t>System Directory:          C:\Windows\system32</w:t>
      </w:r>
    </w:p>
    <w:p w14:paraId="00000322"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Boot Device:               \Device\HarddiskVolume3</w:t>
      </w:r>
    </w:p>
    <w:p w14:paraId="00000323"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System Locale:             en-us;English (United States)</w:t>
      </w:r>
    </w:p>
    <w:p w14:paraId="00000324"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Input Locale:              en-us;English (United States)</w:t>
      </w:r>
    </w:p>
    <w:p w14:paraId="00000325"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Time Zone:                 (UTC-08:00) Pacific Time (US &amp; Canada)</w:t>
      </w:r>
    </w:p>
    <w:p w14:paraId="00000326"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Total Physical Memory:     4,095 MB</w:t>
      </w:r>
    </w:p>
    <w:p w14:paraId="00000327"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Available Physical Memory: 1,832 MB</w:t>
      </w:r>
    </w:p>
    <w:p w14:paraId="00000328"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Virtual Memory: Max Size:  5,503 MB</w:t>
      </w:r>
    </w:p>
    <w:p w14:paraId="00000329"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Virtual Memory: Available: 3,492 MB</w:t>
      </w:r>
    </w:p>
    <w:p w14:paraId="0000032A"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Virtual Memory: In Use:    2,011 MB</w:t>
      </w:r>
    </w:p>
    <w:p w14:paraId="0000032B"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Page File Location(s):     C:\pagefile.sys</w:t>
      </w:r>
    </w:p>
    <w:p w14:paraId="0000032C"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Domain:                    timelapse.htb</w:t>
      </w:r>
    </w:p>
    <w:p w14:paraId="0000032D"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Logon Server:              N/A</w:t>
      </w:r>
    </w:p>
    <w:p w14:paraId="0000032E"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Hotfix(s):                 6 Hotfix(s) Installed.</w:t>
      </w:r>
    </w:p>
    <w:p w14:paraId="0000032F"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01</w:t>
      </w:r>
      <w:r>
        <w:rPr>
          <w:rFonts w:ascii="Courier New" w:eastAsia="Courier New" w:hAnsi="Courier New" w:cs="Courier New"/>
          <w:color w:val="839496"/>
          <w:sz w:val="21"/>
          <w:szCs w:val="21"/>
        </w:rPr>
        <w:t>]: KB5009472</w:t>
      </w:r>
    </w:p>
    <w:p w14:paraId="00000330"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02</w:t>
      </w:r>
      <w:r>
        <w:rPr>
          <w:rFonts w:ascii="Courier New" w:eastAsia="Courier New" w:hAnsi="Courier New" w:cs="Courier New"/>
          <w:color w:val="839496"/>
          <w:sz w:val="21"/>
          <w:szCs w:val="21"/>
        </w:rPr>
        <w:t>]: KB4512577</w:t>
      </w:r>
    </w:p>
    <w:p w14:paraId="00000331"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03</w:t>
      </w:r>
      <w:r>
        <w:rPr>
          <w:rFonts w:ascii="Courier New" w:eastAsia="Courier New" w:hAnsi="Courier New" w:cs="Courier New"/>
          <w:color w:val="839496"/>
          <w:sz w:val="21"/>
          <w:szCs w:val="21"/>
        </w:rPr>
        <w:t>]: KB4535680</w:t>
      </w:r>
    </w:p>
    <w:p w14:paraId="00000332"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04</w:t>
      </w:r>
      <w:r>
        <w:rPr>
          <w:rFonts w:ascii="Courier New" w:eastAsia="Courier New" w:hAnsi="Courier New" w:cs="Courier New"/>
          <w:color w:val="839496"/>
          <w:sz w:val="21"/>
          <w:szCs w:val="21"/>
        </w:rPr>
        <w:t>]: KB4589208</w:t>
      </w:r>
    </w:p>
    <w:p w14:paraId="00000333"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05</w:t>
      </w:r>
      <w:r>
        <w:rPr>
          <w:rFonts w:ascii="Courier New" w:eastAsia="Courier New" w:hAnsi="Courier New" w:cs="Courier New"/>
          <w:color w:val="839496"/>
          <w:sz w:val="21"/>
          <w:szCs w:val="21"/>
        </w:rPr>
        <w:t>]: KB5011503</w:t>
      </w:r>
    </w:p>
    <w:p w14:paraId="00000334"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06</w:t>
      </w:r>
      <w:r>
        <w:rPr>
          <w:rFonts w:ascii="Courier New" w:eastAsia="Courier New" w:hAnsi="Courier New" w:cs="Courier New"/>
          <w:color w:val="839496"/>
          <w:sz w:val="21"/>
          <w:szCs w:val="21"/>
        </w:rPr>
        <w:t>]: KB5009642</w:t>
      </w:r>
    </w:p>
    <w:p w14:paraId="00000335"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Network Card(s):           1 NIC(s) Installed.</w:t>
      </w:r>
    </w:p>
    <w:p w14:paraId="00000336"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01</w:t>
      </w:r>
      <w:r>
        <w:rPr>
          <w:rFonts w:ascii="Courier New" w:eastAsia="Courier New" w:hAnsi="Courier New" w:cs="Courier New"/>
          <w:color w:val="839496"/>
          <w:sz w:val="21"/>
          <w:szCs w:val="21"/>
        </w:rPr>
        <w:t>]: vmxnet3 Ethernet Adapter</w:t>
      </w:r>
    </w:p>
    <w:p w14:paraId="00000337"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Connection Name: Ethernet0</w:t>
      </w:r>
    </w:p>
    <w:p w14:paraId="00000338"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DHCP Enabled:    No</w:t>
      </w:r>
    </w:p>
    <w:p w14:paraId="00000339"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IP address(es)</w:t>
      </w:r>
    </w:p>
    <w:p w14:paraId="0000033A"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lastRenderedPageBreak/>
        <w:t xml:space="preserve">                                 [</w:t>
      </w:r>
      <w:r>
        <w:rPr>
          <w:rFonts w:ascii="Courier New" w:eastAsia="Courier New" w:hAnsi="Courier New" w:cs="Courier New"/>
          <w:color w:val="2AA198"/>
          <w:sz w:val="21"/>
          <w:szCs w:val="21"/>
        </w:rPr>
        <w:t>01</w:t>
      </w:r>
      <w:r>
        <w:rPr>
          <w:rFonts w:ascii="Courier New" w:eastAsia="Courier New" w:hAnsi="Courier New" w:cs="Courier New"/>
          <w:color w:val="839496"/>
          <w:sz w:val="21"/>
          <w:szCs w:val="21"/>
        </w:rPr>
        <w:t>]: 10.10.11.152</w:t>
      </w:r>
    </w:p>
    <w:p w14:paraId="0000033B"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02</w:t>
      </w:r>
      <w:r>
        <w:rPr>
          <w:rFonts w:ascii="Courier New" w:eastAsia="Courier New" w:hAnsi="Courier New" w:cs="Courier New"/>
          <w:color w:val="839496"/>
          <w:sz w:val="21"/>
          <w:szCs w:val="21"/>
        </w:rPr>
        <w:t>]: fe80::3548:f3f6:1ddc:849f</w:t>
      </w:r>
    </w:p>
    <w:p w14:paraId="0000033C"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03</w:t>
      </w:r>
      <w:r>
        <w:rPr>
          <w:rFonts w:ascii="Courier New" w:eastAsia="Courier New" w:hAnsi="Courier New" w:cs="Courier New"/>
          <w:color w:val="839496"/>
          <w:sz w:val="21"/>
          <w:szCs w:val="21"/>
        </w:rPr>
        <w:t>]: dead:beef::3548:f3f6:1ddc:849f</w:t>
      </w:r>
    </w:p>
    <w:p w14:paraId="0000033D"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 xml:space="preserve">                                 [</w:t>
      </w:r>
      <w:r>
        <w:rPr>
          <w:rFonts w:ascii="Courier New" w:eastAsia="Courier New" w:hAnsi="Courier New" w:cs="Courier New"/>
          <w:color w:val="2AA198"/>
          <w:sz w:val="21"/>
          <w:szCs w:val="21"/>
        </w:rPr>
        <w:t>04</w:t>
      </w:r>
      <w:r>
        <w:rPr>
          <w:rFonts w:ascii="Courier New" w:eastAsia="Courier New" w:hAnsi="Courier New" w:cs="Courier New"/>
          <w:color w:val="839496"/>
          <w:sz w:val="21"/>
          <w:szCs w:val="21"/>
        </w:rPr>
        <w:t>]: dead:beef::1cb</w:t>
      </w:r>
    </w:p>
    <w:p w14:paraId="0000033E" w14:textId="77777777" w:rsidR="00384C55" w:rsidRDefault="00000000">
      <w:pPr>
        <w:shd w:val="clear" w:color="auto" w:fill="002B36"/>
        <w:spacing w:line="325" w:lineRule="auto"/>
        <w:rPr>
          <w:rFonts w:ascii="Courier New" w:eastAsia="Courier New" w:hAnsi="Courier New" w:cs="Courier New"/>
          <w:color w:val="839496"/>
          <w:sz w:val="21"/>
          <w:szCs w:val="21"/>
        </w:rPr>
      </w:pPr>
      <w:r>
        <w:rPr>
          <w:rFonts w:ascii="Courier New" w:eastAsia="Courier New" w:hAnsi="Courier New" w:cs="Courier New"/>
          <w:color w:val="839496"/>
          <w:sz w:val="21"/>
          <w:szCs w:val="21"/>
        </w:rPr>
        <w:t>Hyper-V Requirements:      A hypervisor has been detected. Features required for Hyper-V will not be displayed.</w:t>
      </w:r>
    </w:p>
    <w:p w14:paraId="0000033F" w14:textId="77777777" w:rsidR="00384C55" w:rsidRDefault="00384C55"/>
    <w:p w14:paraId="00000340" w14:textId="77777777" w:rsidR="00384C55" w:rsidRDefault="00384C55"/>
    <w:p w14:paraId="00000341" w14:textId="77777777" w:rsidR="00384C55" w:rsidRDefault="00384C55"/>
    <w:p w14:paraId="00000342" w14:textId="77777777" w:rsidR="00384C55" w:rsidRDefault="00384C55"/>
    <w:p w14:paraId="00000343" w14:textId="77777777" w:rsidR="00384C55" w:rsidRDefault="00384C55"/>
    <w:p w14:paraId="00000344" w14:textId="77777777" w:rsidR="00384C55" w:rsidRDefault="00384C55"/>
    <w:p w14:paraId="00000345" w14:textId="77777777" w:rsidR="00384C55" w:rsidRDefault="00384C55"/>
    <w:p w14:paraId="00000346" w14:textId="77777777" w:rsidR="00384C55" w:rsidRDefault="00384C55"/>
    <w:p w14:paraId="00000347" w14:textId="77777777" w:rsidR="00384C55" w:rsidRDefault="00384C55"/>
    <w:p w14:paraId="00000348" w14:textId="77777777" w:rsidR="00384C55" w:rsidRDefault="00384C55"/>
    <w:p w14:paraId="00000349" w14:textId="77777777" w:rsidR="00384C55" w:rsidRDefault="00000000">
      <w:r>
        <w:t xml:space="preserve">By the end of the engagement, a </w:t>
      </w:r>
      <w:r>
        <w:rPr>
          <w:b/>
        </w:rPr>
        <w:t xml:space="preserve">Stop the Xploit </w:t>
      </w:r>
      <w:r>
        <w:t xml:space="preserve">analyst was able to successfully gain access to the target, </w:t>
      </w:r>
      <w:r>
        <w:rPr>
          <w:b/>
        </w:rPr>
        <w:t>DC01.timelapse.htb</w:t>
      </w:r>
      <w:r>
        <w:t xml:space="preserve">, and eventually escalate their privileges to the local administrator account. This resulted in </w:t>
      </w:r>
      <w:r>
        <w:rPr>
          <w:b/>
        </w:rPr>
        <w:t>Stop the Xploit</w:t>
      </w:r>
      <w:r>
        <w:t xml:space="preserve"> obtaining virtually full control over the entire </w:t>
      </w:r>
      <w:r>
        <w:rPr>
          <w:b/>
        </w:rPr>
        <w:t xml:space="preserve">timelapse.htb </w:t>
      </w:r>
      <w:r>
        <w:t xml:space="preserve">domain. With this level of access, an adversary would be unconstrained in their actions, severely impacting the confidentiality, integrity, and availability of any assets associated with the domain. </w:t>
      </w:r>
    </w:p>
    <w:p w14:paraId="0000034A" w14:textId="77777777" w:rsidR="00384C55" w:rsidRDefault="00384C55"/>
    <w:p w14:paraId="0000034B" w14:textId="77777777" w:rsidR="00384C55" w:rsidRDefault="00384C55"/>
    <w:tbl>
      <w:tblPr>
        <w:tblStyle w:val="af1"/>
        <w:tblW w:w="9360" w:type="dxa"/>
        <w:tblBorders>
          <w:top w:val="nil"/>
          <w:left w:val="nil"/>
          <w:bottom w:val="nil"/>
          <w:right w:val="nil"/>
          <w:insideH w:val="nil"/>
          <w:insideV w:val="nil"/>
        </w:tblBorders>
        <w:tblLayout w:type="fixed"/>
        <w:tblLook w:val="0600" w:firstRow="0" w:lastRow="0" w:firstColumn="0" w:lastColumn="0" w:noHBand="1" w:noVBand="1"/>
      </w:tblPr>
      <w:tblGrid>
        <w:gridCol w:w="311"/>
        <w:gridCol w:w="859"/>
        <w:gridCol w:w="1339"/>
        <w:gridCol w:w="1339"/>
        <w:gridCol w:w="1339"/>
        <w:gridCol w:w="1339"/>
        <w:gridCol w:w="1339"/>
        <w:gridCol w:w="1495"/>
      </w:tblGrid>
      <w:tr w:rsidR="00384C55" w14:paraId="15453FB1" w14:textId="77777777">
        <w:trPr>
          <w:trHeight w:val="435"/>
        </w:trPr>
        <w:tc>
          <w:tcPr>
            <w:tcW w:w="1171" w:type="dxa"/>
            <w:gridSpan w:val="2"/>
            <w:vMerge w:val="restart"/>
            <w:tcBorders>
              <w:top w:val="single" w:sz="18" w:space="0" w:color="000000"/>
              <w:left w:val="single" w:sz="18" w:space="0" w:color="000000"/>
              <w:bottom w:val="single" w:sz="18" w:space="0" w:color="000000"/>
              <w:right w:val="single" w:sz="18" w:space="0" w:color="000000"/>
            </w:tcBorders>
            <w:tcMar>
              <w:top w:w="0" w:type="dxa"/>
              <w:left w:w="40" w:type="dxa"/>
              <w:bottom w:w="0" w:type="dxa"/>
              <w:right w:w="40" w:type="dxa"/>
            </w:tcMar>
            <w:vAlign w:val="bottom"/>
          </w:tcPr>
          <w:p w14:paraId="0000034C" w14:textId="77777777" w:rsidR="00384C55" w:rsidRDefault="00384C55">
            <w:pPr>
              <w:widowControl w:val="0"/>
              <w:spacing w:line="276" w:lineRule="auto"/>
            </w:pPr>
          </w:p>
        </w:tc>
        <w:tc>
          <w:tcPr>
            <w:tcW w:w="4014" w:type="dxa"/>
            <w:gridSpan w:val="3"/>
            <w:tcBorders>
              <w:top w:val="single" w:sz="18" w:space="0" w:color="000000"/>
              <w:left w:val="single" w:sz="6" w:space="0" w:color="CCCCCC"/>
              <w:bottom w:val="single" w:sz="6" w:space="0" w:color="CCCCCC"/>
              <w:right w:val="single" w:sz="18" w:space="0" w:color="000000"/>
            </w:tcBorders>
            <w:shd w:val="clear" w:color="auto" w:fill="6FA8DC"/>
            <w:tcMar>
              <w:top w:w="0" w:type="dxa"/>
              <w:left w:w="40" w:type="dxa"/>
              <w:bottom w:w="0" w:type="dxa"/>
              <w:right w:w="40" w:type="dxa"/>
            </w:tcMar>
            <w:vAlign w:val="center"/>
          </w:tcPr>
          <w:p w14:paraId="0000034E" w14:textId="77777777" w:rsidR="00384C55" w:rsidRDefault="00000000">
            <w:pPr>
              <w:widowControl w:val="0"/>
              <w:spacing w:line="276" w:lineRule="auto"/>
              <w:jc w:val="center"/>
            </w:pPr>
            <w:r>
              <w:rPr>
                <w:b/>
                <w:sz w:val="28"/>
                <w:szCs w:val="28"/>
              </w:rPr>
              <w:t>Probability</w:t>
            </w: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51"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52" w14:textId="77777777" w:rsidR="00384C55" w:rsidRDefault="00384C55">
            <w:pPr>
              <w:widowControl w:val="0"/>
              <w:spacing w:line="276" w:lineRule="auto"/>
            </w:pPr>
          </w:p>
        </w:tc>
        <w:tc>
          <w:tcPr>
            <w:tcW w:w="149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53" w14:textId="77777777" w:rsidR="00384C55" w:rsidRDefault="00384C55">
            <w:pPr>
              <w:widowControl w:val="0"/>
              <w:spacing w:line="276" w:lineRule="auto"/>
            </w:pPr>
          </w:p>
        </w:tc>
      </w:tr>
      <w:tr w:rsidR="00384C55" w14:paraId="1CA91669" w14:textId="77777777">
        <w:trPr>
          <w:trHeight w:val="495"/>
        </w:trPr>
        <w:tc>
          <w:tcPr>
            <w:tcW w:w="1171" w:type="dxa"/>
            <w:gridSpan w:val="2"/>
            <w:vMerge/>
            <w:tcBorders>
              <w:top w:val="single" w:sz="18" w:space="0" w:color="000000"/>
              <w:left w:val="single" w:sz="18" w:space="0" w:color="000000"/>
              <w:bottom w:val="single" w:sz="18" w:space="0" w:color="000000"/>
            </w:tcBorders>
            <w:shd w:val="clear" w:color="auto" w:fill="auto"/>
            <w:tcMar>
              <w:top w:w="100" w:type="dxa"/>
              <w:left w:w="100" w:type="dxa"/>
              <w:bottom w:w="100" w:type="dxa"/>
              <w:right w:w="100" w:type="dxa"/>
            </w:tcMar>
          </w:tcPr>
          <w:p w14:paraId="00000354" w14:textId="77777777" w:rsidR="00384C55" w:rsidRDefault="00384C55">
            <w:pPr>
              <w:widowControl w:val="0"/>
              <w:spacing w:line="276" w:lineRule="auto"/>
            </w:pPr>
          </w:p>
        </w:tc>
        <w:tc>
          <w:tcPr>
            <w:tcW w:w="1338" w:type="dxa"/>
            <w:tcBorders>
              <w:top w:val="single" w:sz="6" w:space="0" w:color="CCCCCC"/>
              <w:left w:val="single" w:sz="6" w:space="0" w:color="CCCCCC"/>
              <w:bottom w:val="single" w:sz="18" w:space="0" w:color="000000"/>
              <w:right w:val="single" w:sz="6" w:space="0" w:color="CCCCCC"/>
            </w:tcBorders>
            <w:shd w:val="clear" w:color="auto" w:fill="B6D7A8"/>
            <w:tcMar>
              <w:top w:w="0" w:type="dxa"/>
              <w:left w:w="40" w:type="dxa"/>
              <w:bottom w:w="0" w:type="dxa"/>
              <w:right w:w="40" w:type="dxa"/>
            </w:tcMar>
            <w:vAlign w:val="center"/>
          </w:tcPr>
          <w:p w14:paraId="00000356" w14:textId="77777777" w:rsidR="00384C55" w:rsidRDefault="00000000">
            <w:pPr>
              <w:widowControl w:val="0"/>
              <w:spacing w:line="276" w:lineRule="auto"/>
              <w:jc w:val="center"/>
            </w:pPr>
            <w:r>
              <w:rPr>
                <w:sz w:val="18"/>
                <w:szCs w:val="18"/>
              </w:rPr>
              <w:t>Low</w:t>
            </w:r>
          </w:p>
        </w:tc>
        <w:tc>
          <w:tcPr>
            <w:tcW w:w="1338" w:type="dxa"/>
            <w:tcBorders>
              <w:top w:val="single" w:sz="6" w:space="0" w:color="CCCCCC"/>
              <w:left w:val="single" w:sz="6" w:space="0" w:color="CCCCCC"/>
              <w:bottom w:val="single" w:sz="18" w:space="0" w:color="000000"/>
              <w:right w:val="single" w:sz="6" w:space="0" w:color="CCCCCC"/>
            </w:tcBorders>
            <w:shd w:val="clear" w:color="auto" w:fill="FFE599"/>
            <w:tcMar>
              <w:top w:w="0" w:type="dxa"/>
              <w:left w:w="40" w:type="dxa"/>
              <w:bottom w:w="0" w:type="dxa"/>
              <w:right w:w="40" w:type="dxa"/>
            </w:tcMar>
            <w:vAlign w:val="center"/>
          </w:tcPr>
          <w:p w14:paraId="00000357" w14:textId="77777777" w:rsidR="00384C55" w:rsidRDefault="00000000">
            <w:pPr>
              <w:widowControl w:val="0"/>
              <w:spacing w:line="276" w:lineRule="auto"/>
              <w:jc w:val="center"/>
            </w:pPr>
            <w:r>
              <w:rPr>
                <w:sz w:val="18"/>
                <w:szCs w:val="18"/>
              </w:rPr>
              <w:t>Medium</w:t>
            </w:r>
          </w:p>
        </w:tc>
        <w:tc>
          <w:tcPr>
            <w:tcW w:w="1338" w:type="dxa"/>
            <w:tcBorders>
              <w:top w:val="single" w:sz="6" w:space="0" w:color="CCCCCC"/>
              <w:left w:val="single" w:sz="6" w:space="0" w:color="CCCCCC"/>
              <w:bottom w:val="single" w:sz="18" w:space="0" w:color="000000"/>
              <w:right w:val="single" w:sz="18" w:space="0" w:color="000000"/>
            </w:tcBorders>
            <w:shd w:val="clear" w:color="auto" w:fill="E06666"/>
            <w:tcMar>
              <w:top w:w="0" w:type="dxa"/>
              <w:left w:w="40" w:type="dxa"/>
              <w:bottom w:w="0" w:type="dxa"/>
              <w:right w:w="40" w:type="dxa"/>
            </w:tcMar>
            <w:vAlign w:val="center"/>
          </w:tcPr>
          <w:p w14:paraId="00000358" w14:textId="77777777" w:rsidR="00384C55" w:rsidRDefault="00000000">
            <w:pPr>
              <w:widowControl w:val="0"/>
              <w:spacing w:line="276" w:lineRule="auto"/>
              <w:jc w:val="center"/>
            </w:pPr>
            <w:r>
              <w:rPr>
                <w:sz w:val="18"/>
                <w:szCs w:val="18"/>
              </w:rPr>
              <w:t>High</w:t>
            </w: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59"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5A" w14:textId="77777777" w:rsidR="00384C55" w:rsidRDefault="00384C55">
            <w:pPr>
              <w:widowControl w:val="0"/>
              <w:spacing w:line="276" w:lineRule="auto"/>
            </w:pPr>
          </w:p>
        </w:tc>
        <w:tc>
          <w:tcPr>
            <w:tcW w:w="149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5B" w14:textId="77777777" w:rsidR="00384C55" w:rsidRDefault="00384C55">
            <w:pPr>
              <w:widowControl w:val="0"/>
              <w:spacing w:line="276" w:lineRule="auto"/>
            </w:pPr>
          </w:p>
        </w:tc>
      </w:tr>
      <w:tr w:rsidR="00384C55" w14:paraId="1DCD7AF6" w14:textId="77777777">
        <w:trPr>
          <w:trHeight w:val="585"/>
        </w:trPr>
        <w:tc>
          <w:tcPr>
            <w:tcW w:w="312" w:type="dxa"/>
            <w:vMerge w:val="restart"/>
            <w:tcBorders>
              <w:top w:val="single" w:sz="6" w:space="0" w:color="CCCCCC"/>
              <w:left w:val="single" w:sz="18" w:space="0" w:color="000000"/>
              <w:bottom w:val="single" w:sz="18" w:space="0" w:color="000000"/>
              <w:right w:val="single" w:sz="6" w:space="0" w:color="CCCCCC"/>
            </w:tcBorders>
            <w:shd w:val="clear" w:color="auto" w:fill="6FA8DC"/>
            <w:tcMar>
              <w:top w:w="0" w:type="dxa"/>
              <w:left w:w="40" w:type="dxa"/>
              <w:bottom w:w="0" w:type="dxa"/>
              <w:right w:w="40" w:type="dxa"/>
            </w:tcMar>
            <w:vAlign w:val="center"/>
          </w:tcPr>
          <w:p w14:paraId="0000035C" w14:textId="77777777" w:rsidR="00384C55" w:rsidRDefault="00000000">
            <w:pPr>
              <w:widowControl w:val="0"/>
              <w:spacing w:line="276" w:lineRule="auto"/>
              <w:jc w:val="right"/>
              <w:rPr>
                <w:b/>
                <w:sz w:val="28"/>
                <w:szCs w:val="28"/>
              </w:rPr>
            </w:pPr>
            <w:r>
              <w:rPr>
                <w:b/>
                <w:sz w:val="28"/>
                <w:szCs w:val="28"/>
              </w:rPr>
              <w:t>Impact</w:t>
            </w:r>
          </w:p>
        </w:tc>
        <w:tc>
          <w:tcPr>
            <w:tcW w:w="859" w:type="dxa"/>
            <w:tcBorders>
              <w:top w:val="single" w:sz="6" w:space="0" w:color="CCCCCC"/>
              <w:left w:val="single" w:sz="6" w:space="0" w:color="CCCCCC"/>
              <w:bottom w:val="single" w:sz="6" w:space="0" w:color="CCCCCC"/>
              <w:right w:val="single" w:sz="18" w:space="0" w:color="000000"/>
            </w:tcBorders>
            <w:shd w:val="clear" w:color="auto" w:fill="E06666"/>
            <w:tcMar>
              <w:top w:w="0" w:type="dxa"/>
              <w:left w:w="40" w:type="dxa"/>
              <w:bottom w:w="0" w:type="dxa"/>
              <w:right w:w="40" w:type="dxa"/>
            </w:tcMar>
            <w:vAlign w:val="center"/>
          </w:tcPr>
          <w:p w14:paraId="0000035D" w14:textId="77777777" w:rsidR="00384C55" w:rsidRDefault="00000000">
            <w:pPr>
              <w:widowControl w:val="0"/>
              <w:spacing w:line="276" w:lineRule="auto"/>
              <w:jc w:val="center"/>
            </w:pPr>
            <w:r>
              <w:rPr>
                <w:sz w:val="18"/>
                <w:szCs w:val="18"/>
              </w:rPr>
              <w:t>High</w:t>
            </w:r>
          </w:p>
        </w:tc>
        <w:tc>
          <w:tcPr>
            <w:tcW w:w="1338" w:type="dxa"/>
            <w:tcBorders>
              <w:top w:val="single" w:sz="6" w:space="0" w:color="CCCCCC"/>
              <w:left w:val="single" w:sz="6" w:space="0" w:color="CCCCCC"/>
              <w:bottom w:val="single" w:sz="18" w:space="0" w:color="000000"/>
              <w:right w:val="single" w:sz="18" w:space="0" w:color="000000"/>
            </w:tcBorders>
            <w:shd w:val="clear" w:color="auto" w:fill="FFC100"/>
            <w:tcMar>
              <w:top w:w="0" w:type="dxa"/>
              <w:left w:w="40" w:type="dxa"/>
              <w:bottom w:w="0" w:type="dxa"/>
              <w:right w:w="40" w:type="dxa"/>
            </w:tcMar>
            <w:vAlign w:val="center"/>
          </w:tcPr>
          <w:p w14:paraId="0000035E" w14:textId="77777777" w:rsidR="00384C55" w:rsidRDefault="00000000">
            <w:pPr>
              <w:widowControl w:val="0"/>
              <w:spacing w:line="276" w:lineRule="auto"/>
              <w:jc w:val="center"/>
            </w:pPr>
            <w:r>
              <w:t>Medium</w:t>
            </w:r>
          </w:p>
          <w:p w14:paraId="0000035F" w14:textId="77777777" w:rsidR="00384C55" w:rsidRDefault="00000000">
            <w:pPr>
              <w:widowControl w:val="0"/>
              <w:spacing w:line="276" w:lineRule="auto"/>
              <w:jc w:val="center"/>
            </w:pPr>
            <w:r>
              <w:lastRenderedPageBreak/>
              <w:t>Risk</w:t>
            </w:r>
          </w:p>
        </w:tc>
        <w:tc>
          <w:tcPr>
            <w:tcW w:w="1338" w:type="dxa"/>
            <w:tcBorders>
              <w:top w:val="single" w:sz="6" w:space="0" w:color="CCCCCC"/>
              <w:left w:val="single" w:sz="6" w:space="0" w:color="CCCCCC"/>
              <w:bottom w:val="single" w:sz="18" w:space="0" w:color="000000"/>
              <w:right w:val="single" w:sz="18" w:space="0" w:color="000000"/>
            </w:tcBorders>
            <w:shd w:val="clear" w:color="auto" w:fill="CC0000"/>
            <w:tcMar>
              <w:top w:w="0" w:type="dxa"/>
              <w:left w:w="40" w:type="dxa"/>
              <w:bottom w:w="0" w:type="dxa"/>
              <w:right w:w="40" w:type="dxa"/>
            </w:tcMar>
            <w:vAlign w:val="center"/>
          </w:tcPr>
          <w:p w14:paraId="00000360" w14:textId="77777777" w:rsidR="00384C55" w:rsidRDefault="00000000">
            <w:pPr>
              <w:widowControl w:val="0"/>
              <w:spacing w:line="276" w:lineRule="auto"/>
              <w:jc w:val="center"/>
            </w:pPr>
            <w:r>
              <w:lastRenderedPageBreak/>
              <w:t>High</w:t>
            </w:r>
          </w:p>
          <w:p w14:paraId="00000361" w14:textId="77777777" w:rsidR="00384C55" w:rsidRDefault="00000000">
            <w:pPr>
              <w:widowControl w:val="0"/>
              <w:spacing w:line="276" w:lineRule="auto"/>
              <w:jc w:val="center"/>
            </w:pPr>
            <w:r>
              <w:lastRenderedPageBreak/>
              <w:t>Risk</w:t>
            </w:r>
          </w:p>
        </w:tc>
        <w:tc>
          <w:tcPr>
            <w:tcW w:w="1338" w:type="dxa"/>
            <w:tcBorders>
              <w:top w:val="single" w:sz="6" w:space="0" w:color="CCCCCC"/>
              <w:left w:val="single" w:sz="6" w:space="0" w:color="CCCCCC"/>
              <w:bottom w:val="single" w:sz="18" w:space="0" w:color="000000"/>
              <w:right w:val="single" w:sz="18" w:space="0" w:color="000000"/>
            </w:tcBorders>
            <w:shd w:val="clear" w:color="auto" w:fill="CC0000"/>
            <w:tcMar>
              <w:top w:w="0" w:type="dxa"/>
              <w:left w:w="40" w:type="dxa"/>
              <w:bottom w:w="0" w:type="dxa"/>
              <w:right w:w="40" w:type="dxa"/>
            </w:tcMar>
            <w:vAlign w:val="center"/>
          </w:tcPr>
          <w:p w14:paraId="00000362" w14:textId="77777777" w:rsidR="00384C55" w:rsidRDefault="00000000">
            <w:pPr>
              <w:widowControl w:val="0"/>
              <w:spacing w:line="276" w:lineRule="auto"/>
              <w:jc w:val="center"/>
            </w:pPr>
            <w:r>
              <w:lastRenderedPageBreak/>
              <w:t>Critical</w:t>
            </w:r>
          </w:p>
          <w:p w14:paraId="00000363" w14:textId="77777777" w:rsidR="00384C55" w:rsidRDefault="00000000">
            <w:pPr>
              <w:widowControl w:val="0"/>
              <w:spacing w:line="276" w:lineRule="auto"/>
              <w:jc w:val="center"/>
            </w:pPr>
            <w:r>
              <w:lastRenderedPageBreak/>
              <w:t>Risk</w:t>
            </w: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64"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65" w14:textId="77777777" w:rsidR="00384C55" w:rsidRDefault="00384C55">
            <w:pPr>
              <w:widowControl w:val="0"/>
              <w:spacing w:line="276" w:lineRule="auto"/>
            </w:pPr>
          </w:p>
        </w:tc>
        <w:tc>
          <w:tcPr>
            <w:tcW w:w="149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66" w14:textId="77777777" w:rsidR="00384C55" w:rsidRDefault="00384C55">
            <w:pPr>
              <w:widowControl w:val="0"/>
              <w:spacing w:line="276" w:lineRule="auto"/>
            </w:pPr>
          </w:p>
        </w:tc>
      </w:tr>
      <w:tr w:rsidR="00384C55" w14:paraId="6EF2E769" w14:textId="77777777">
        <w:trPr>
          <w:trHeight w:val="585"/>
        </w:trPr>
        <w:tc>
          <w:tcPr>
            <w:tcW w:w="312"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00000367"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18" w:space="0" w:color="000000"/>
            </w:tcBorders>
            <w:shd w:val="clear" w:color="auto" w:fill="FFE599"/>
            <w:tcMar>
              <w:top w:w="0" w:type="dxa"/>
              <w:left w:w="40" w:type="dxa"/>
              <w:bottom w:w="0" w:type="dxa"/>
              <w:right w:w="40" w:type="dxa"/>
            </w:tcMar>
            <w:vAlign w:val="center"/>
          </w:tcPr>
          <w:p w14:paraId="00000368" w14:textId="77777777" w:rsidR="00384C55" w:rsidRDefault="00000000">
            <w:pPr>
              <w:widowControl w:val="0"/>
              <w:spacing w:line="276" w:lineRule="auto"/>
              <w:jc w:val="center"/>
            </w:pPr>
            <w:r>
              <w:rPr>
                <w:sz w:val="18"/>
                <w:szCs w:val="18"/>
              </w:rPr>
              <w:t>Medium</w:t>
            </w:r>
          </w:p>
        </w:tc>
        <w:tc>
          <w:tcPr>
            <w:tcW w:w="1338" w:type="dxa"/>
            <w:tcBorders>
              <w:top w:val="single" w:sz="6" w:space="0" w:color="CCCCCC"/>
              <w:left w:val="single" w:sz="6" w:space="0" w:color="CCCCCC"/>
              <w:bottom w:val="single" w:sz="18" w:space="0" w:color="000000"/>
              <w:right w:val="single" w:sz="18" w:space="0" w:color="000000"/>
            </w:tcBorders>
            <w:shd w:val="clear" w:color="auto" w:fill="FFC100"/>
            <w:tcMar>
              <w:top w:w="0" w:type="dxa"/>
              <w:left w:w="40" w:type="dxa"/>
              <w:bottom w:w="0" w:type="dxa"/>
              <w:right w:w="40" w:type="dxa"/>
            </w:tcMar>
            <w:vAlign w:val="center"/>
          </w:tcPr>
          <w:p w14:paraId="00000369" w14:textId="77777777" w:rsidR="00384C55" w:rsidRDefault="00000000">
            <w:pPr>
              <w:widowControl w:val="0"/>
              <w:spacing w:line="276" w:lineRule="auto"/>
              <w:jc w:val="center"/>
            </w:pPr>
            <w:r>
              <w:t>Medium</w:t>
            </w:r>
          </w:p>
          <w:p w14:paraId="0000036A" w14:textId="77777777" w:rsidR="00384C55" w:rsidRDefault="00000000">
            <w:pPr>
              <w:widowControl w:val="0"/>
              <w:spacing w:line="276" w:lineRule="auto"/>
              <w:jc w:val="center"/>
            </w:pPr>
            <w:r>
              <w:t>Risk</w:t>
            </w:r>
          </w:p>
        </w:tc>
        <w:tc>
          <w:tcPr>
            <w:tcW w:w="1338" w:type="dxa"/>
            <w:tcBorders>
              <w:top w:val="single" w:sz="6" w:space="0" w:color="CCCCCC"/>
              <w:left w:val="single" w:sz="6" w:space="0" w:color="CCCCCC"/>
              <w:bottom w:val="single" w:sz="18" w:space="0" w:color="000000"/>
              <w:right w:val="single" w:sz="18" w:space="0" w:color="000000"/>
            </w:tcBorders>
            <w:shd w:val="clear" w:color="auto" w:fill="FFC100"/>
            <w:tcMar>
              <w:top w:w="0" w:type="dxa"/>
              <w:left w:w="40" w:type="dxa"/>
              <w:bottom w:w="0" w:type="dxa"/>
              <w:right w:w="40" w:type="dxa"/>
            </w:tcMar>
            <w:vAlign w:val="center"/>
          </w:tcPr>
          <w:p w14:paraId="0000036B" w14:textId="77777777" w:rsidR="00384C55" w:rsidRDefault="00000000">
            <w:pPr>
              <w:widowControl w:val="0"/>
              <w:spacing w:line="276" w:lineRule="auto"/>
              <w:jc w:val="center"/>
            </w:pPr>
            <w:r>
              <w:t>Medium</w:t>
            </w:r>
          </w:p>
          <w:p w14:paraId="0000036C" w14:textId="77777777" w:rsidR="00384C55" w:rsidRDefault="00000000">
            <w:pPr>
              <w:widowControl w:val="0"/>
              <w:spacing w:line="276" w:lineRule="auto"/>
              <w:jc w:val="center"/>
            </w:pPr>
            <w:r>
              <w:t>Risk</w:t>
            </w:r>
          </w:p>
        </w:tc>
        <w:tc>
          <w:tcPr>
            <w:tcW w:w="1338" w:type="dxa"/>
            <w:tcBorders>
              <w:top w:val="single" w:sz="6" w:space="0" w:color="CCCCCC"/>
              <w:left w:val="single" w:sz="6" w:space="0" w:color="CCCCCC"/>
              <w:bottom w:val="single" w:sz="18" w:space="0" w:color="000000"/>
              <w:right w:val="single" w:sz="18" w:space="0" w:color="000000"/>
            </w:tcBorders>
            <w:shd w:val="clear" w:color="auto" w:fill="CC0000"/>
            <w:tcMar>
              <w:top w:w="0" w:type="dxa"/>
              <w:left w:w="40" w:type="dxa"/>
              <w:bottom w:w="0" w:type="dxa"/>
              <w:right w:w="40" w:type="dxa"/>
            </w:tcMar>
            <w:vAlign w:val="center"/>
          </w:tcPr>
          <w:p w14:paraId="0000036D" w14:textId="77777777" w:rsidR="00384C55" w:rsidRDefault="00000000">
            <w:pPr>
              <w:widowControl w:val="0"/>
              <w:spacing w:line="276" w:lineRule="auto"/>
              <w:jc w:val="center"/>
            </w:pPr>
            <w:r>
              <w:t>High</w:t>
            </w:r>
          </w:p>
          <w:p w14:paraId="0000036E" w14:textId="77777777" w:rsidR="00384C55" w:rsidRDefault="00000000">
            <w:pPr>
              <w:widowControl w:val="0"/>
              <w:spacing w:line="276" w:lineRule="auto"/>
              <w:jc w:val="center"/>
            </w:pPr>
            <w:r>
              <w:t>Risk</w:t>
            </w: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6F"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0" w14:textId="77777777" w:rsidR="00384C55" w:rsidRDefault="00384C55">
            <w:pPr>
              <w:widowControl w:val="0"/>
              <w:spacing w:line="276" w:lineRule="auto"/>
            </w:pPr>
          </w:p>
        </w:tc>
        <w:tc>
          <w:tcPr>
            <w:tcW w:w="149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1" w14:textId="77777777" w:rsidR="00384C55" w:rsidRDefault="00384C55">
            <w:pPr>
              <w:widowControl w:val="0"/>
              <w:spacing w:line="276" w:lineRule="auto"/>
            </w:pPr>
          </w:p>
        </w:tc>
      </w:tr>
      <w:tr w:rsidR="00384C55" w14:paraId="77A4A240" w14:textId="77777777">
        <w:trPr>
          <w:trHeight w:val="585"/>
        </w:trPr>
        <w:tc>
          <w:tcPr>
            <w:tcW w:w="312" w:type="dxa"/>
            <w:vMerge/>
            <w:tcBorders>
              <w:top w:val="single" w:sz="6" w:space="0" w:color="CCCCCC"/>
              <w:left w:val="single" w:sz="18" w:space="0" w:color="000000"/>
              <w:bottom w:val="single" w:sz="18" w:space="0" w:color="000000"/>
              <w:right w:val="single" w:sz="6" w:space="0" w:color="CCCCCC"/>
            </w:tcBorders>
            <w:shd w:val="clear" w:color="auto" w:fill="auto"/>
            <w:tcMar>
              <w:top w:w="100" w:type="dxa"/>
              <w:left w:w="100" w:type="dxa"/>
              <w:bottom w:w="100" w:type="dxa"/>
              <w:right w:w="100" w:type="dxa"/>
            </w:tcMar>
          </w:tcPr>
          <w:p w14:paraId="00000372" w14:textId="77777777" w:rsidR="00384C55" w:rsidRDefault="00384C55">
            <w:pPr>
              <w:widowControl w:val="0"/>
              <w:spacing w:line="276" w:lineRule="auto"/>
            </w:pPr>
          </w:p>
        </w:tc>
        <w:tc>
          <w:tcPr>
            <w:tcW w:w="859" w:type="dxa"/>
            <w:tcBorders>
              <w:top w:val="single" w:sz="6" w:space="0" w:color="CCCCCC"/>
              <w:left w:val="single" w:sz="6" w:space="0" w:color="CCCCCC"/>
              <w:bottom w:val="single" w:sz="18" w:space="0" w:color="000000"/>
              <w:right w:val="single" w:sz="18" w:space="0" w:color="000000"/>
            </w:tcBorders>
            <w:shd w:val="clear" w:color="auto" w:fill="B6D7A8"/>
            <w:tcMar>
              <w:top w:w="0" w:type="dxa"/>
              <w:left w:w="40" w:type="dxa"/>
              <w:bottom w:w="0" w:type="dxa"/>
              <w:right w:w="40" w:type="dxa"/>
            </w:tcMar>
            <w:vAlign w:val="center"/>
          </w:tcPr>
          <w:p w14:paraId="00000373" w14:textId="77777777" w:rsidR="00384C55" w:rsidRDefault="00000000">
            <w:pPr>
              <w:widowControl w:val="0"/>
              <w:spacing w:line="276" w:lineRule="auto"/>
              <w:jc w:val="center"/>
            </w:pPr>
            <w:r>
              <w:rPr>
                <w:sz w:val="18"/>
                <w:szCs w:val="18"/>
              </w:rPr>
              <w:t>Low</w:t>
            </w:r>
          </w:p>
        </w:tc>
        <w:tc>
          <w:tcPr>
            <w:tcW w:w="1338" w:type="dxa"/>
            <w:tcBorders>
              <w:top w:val="single" w:sz="6" w:space="0" w:color="CCCCCC"/>
              <w:left w:val="single" w:sz="6" w:space="0" w:color="CCCCCC"/>
              <w:bottom w:val="single" w:sz="18" w:space="0" w:color="000000"/>
              <w:right w:val="single" w:sz="18" w:space="0" w:color="000000"/>
            </w:tcBorders>
            <w:shd w:val="clear" w:color="auto" w:fill="6AA84F"/>
            <w:tcMar>
              <w:top w:w="0" w:type="dxa"/>
              <w:left w:w="40" w:type="dxa"/>
              <w:bottom w:w="0" w:type="dxa"/>
              <w:right w:w="40" w:type="dxa"/>
            </w:tcMar>
            <w:vAlign w:val="center"/>
          </w:tcPr>
          <w:p w14:paraId="00000374" w14:textId="77777777" w:rsidR="00384C55" w:rsidRDefault="00000000">
            <w:pPr>
              <w:widowControl w:val="0"/>
              <w:spacing w:line="276" w:lineRule="auto"/>
              <w:jc w:val="center"/>
            </w:pPr>
            <w:r>
              <w:t>Info</w:t>
            </w:r>
          </w:p>
          <w:p w14:paraId="00000375" w14:textId="77777777" w:rsidR="00384C55" w:rsidRDefault="00000000">
            <w:pPr>
              <w:widowControl w:val="0"/>
              <w:spacing w:line="276" w:lineRule="auto"/>
              <w:jc w:val="center"/>
            </w:pPr>
            <w:r>
              <w:t>Risk</w:t>
            </w:r>
          </w:p>
        </w:tc>
        <w:tc>
          <w:tcPr>
            <w:tcW w:w="1338" w:type="dxa"/>
            <w:tcBorders>
              <w:top w:val="single" w:sz="6" w:space="0" w:color="CCCCCC"/>
              <w:left w:val="single" w:sz="6" w:space="0" w:color="CCCCCC"/>
              <w:bottom w:val="single" w:sz="18" w:space="0" w:color="000000"/>
              <w:right w:val="single" w:sz="18" w:space="0" w:color="000000"/>
            </w:tcBorders>
            <w:shd w:val="clear" w:color="auto" w:fill="6AA84F"/>
            <w:tcMar>
              <w:top w:w="0" w:type="dxa"/>
              <w:left w:w="40" w:type="dxa"/>
              <w:bottom w:w="0" w:type="dxa"/>
              <w:right w:w="40" w:type="dxa"/>
            </w:tcMar>
            <w:vAlign w:val="center"/>
          </w:tcPr>
          <w:p w14:paraId="00000376" w14:textId="77777777" w:rsidR="00384C55" w:rsidRDefault="00000000">
            <w:pPr>
              <w:widowControl w:val="0"/>
              <w:spacing w:line="276" w:lineRule="auto"/>
              <w:jc w:val="center"/>
            </w:pPr>
            <w:r>
              <w:t>Low</w:t>
            </w:r>
          </w:p>
          <w:p w14:paraId="00000377" w14:textId="77777777" w:rsidR="00384C55" w:rsidRDefault="00000000">
            <w:pPr>
              <w:widowControl w:val="0"/>
              <w:spacing w:line="276" w:lineRule="auto"/>
              <w:jc w:val="center"/>
            </w:pPr>
            <w:r>
              <w:t>Risk</w:t>
            </w:r>
          </w:p>
        </w:tc>
        <w:tc>
          <w:tcPr>
            <w:tcW w:w="1338" w:type="dxa"/>
            <w:tcBorders>
              <w:top w:val="single" w:sz="6" w:space="0" w:color="CCCCCC"/>
              <w:left w:val="single" w:sz="6" w:space="0" w:color="CCCCCC"/>
              <w:bottom w:val="single" w:sz="18" w:space="0" w:color="000000"/>
              <w:right w:val="single" w:sz="18" w:space="0" w:color="000000"/>
            </w:tcBorders>
            <w:shd w:val="clear" w:color="auto" w:fill="FFC100"/>
            <w:tcMar>
              <w:top w:w="0" w:type="dxa"/>
              <w:left w:w="40" w:type="dxa"/>
              <w:bottom w:w="0" w:type="dxa"/>
              <w:right w:w="40" w:type="dxa"/>
            </w:tcMar>
            <w:vAlign w:val="center"/>
          </w:tcPr>
          <w:p w14:paraId="00000378" w14:textId="77777777" w:rsidR="00384C55" w:rsidRDefault="00000000">
            <w:pPr>
              <w:widowControl w:val="0"/>
              <w:spacing w:line="276" w:lineRule="auto"/>
              <w:jc w:val="center"/>
            </w:pPr>
            <w:r>
              <w:t>Medium</w:t>
            </w:r>
          </w:p>
          <w:p w14:paraId="00000379" w14:textId="77777777" w:rsidR="00384C55" w:rsidRDefault="00000000">
            <w:pPr>
              <w:widowControl w:val="0"/>
              <w:spacing w:line="276" w:lineRule="auto"/>
              <w:jc w:val="center"/>
            </w:pPr>
            <w:r>
              <w:t>Risk</w:t>
            </w: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A"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B" w14:textId="77777777" w:rsidR="00384C55" w:rsidRDefault="00384C55">
            <w:pPr>
              <w:widowControl w:val="0"/>
              <w:spacing w:line="276" w:lineRule="auto"/>
            </w:pPr>
          </w:p>
        </w:tc>
        <w:tc>
          <w:tcPr>
            <w:tcW w:w="149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C" w14:textId="77777777" w:rsidR="00384C55" w:rsidRDefault="00384C55">
            <w:pPr>
              <w:widowControl w:val="0"/>
              <w:spacing w:line="276" w:lineRule="auto"/>
            </w:pPr>
          </w:p>
        </w:tc>
      </w:tr>
      <w:tr w:rsidR="00384C55" w14:paraId="01F15BE1" w14:textId="77777777">
        <w:trPr>
          <w:trHeight w:val="21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D"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E"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7F"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0"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1"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2" w14:textId="77777777" w:rsidR="00384C55" w:rsidRDefault="00384C55">
            <w:pPr>
              <w:widowControl w:val="0"/>
              <w:spacing w:line="276" w:lineRule="auto"/>
            </w:pPr>
          </w:p>
        </w:tc>
        <w:tc>
          <w:tcPr>
            <w:tcW w:w="1338" w:type="dxa"/>
            <w:tcBorders>
              <w:top w:val="single" w:sz="6" w:space="0" w:color="CCCCCC"/>
              <w:left w:val="single" w:sz="6" w:space="0" w:color="CCCCCC"/>
              <w:bottom w:val="single" w:sz="18" w:space="0" w:color="000000"/>
              <w:right w:val="single" w:sz="6" w:space="0" w:color="CCCCCC"/>
            </w:tcBorders>
            <w:shd w:val="clear" w:color="auto" w:fill="auto"/>
            <w:tcMar>
              <w:top w:w="0" w:type="dxa"/>
              <w:left w:w="40" w:type="dxa"/>
              <w:bottom w:w="0" w:type="dxa"/>
              <w:right w:w="40" w:type="dxa"/>
            </w:tcMar>
            <w:vAlign w:val="bottom"/>
          </w:tcPr>
          <w:p w14:paraId="00000383" w14:textId="77777777" w:rsidR="00384C55" w:rsidRDefault="00384C55">
            <w:pPr>
              <w:widowControl w:val="0"/>
              <w:spacing w:line="276" w:lineRule="auto"/>
            </w:pPr>
          </w:p>
        </w:tc>
        <w:tc>
          <w:tcPr>
            <w:tcW w:w="1494" w:type="dxa"/>
            <w:tcBorders>
              <w:top w:val="single" w:sz="6" w:space="0" w:color="CCCCCC"/>
              <w:left w:val="single" w:sz="6" w:space="0" w:color="CCCCCC"/>
              <w:bottom w:val="single" w:sz="18" w:space="0" w:color="000000"/>
              <w:right w:val="single" w:sz="6" w:space="0" w:color="CCCCCC"/>
            </w:tcBorders>
            <w:shd w:val="clear" w:color="auto" w:fill="auto"/>
            <w:tcMar>
              <w:top w:w="0" w:type="dxa"/>
              <w:left w:w="40" w:type="dxa"/>
              <w:bottom w:w="0" w:type="dxa"/>
              <w:right w:w="40" w:type="dxa"/>
            </w:tcMar>
            <w:vAlign w:val="bottom"/>
          </w:tcPr>
          <w:p w14:paraId="00000384" w14:textId="77777777" w:rsidR="00384C55" w:rsidRDefault="00384C55">
            <w:pPr>
              <w:widowControl w:val="0"/>
              <w:spacing w:line="276" w:lineRule="auto"/>
            </w:pPr>
          </w:p>
        </w:tc>
      </w:tr>
      <w:tr w:rsidR="00384C55" w14:paraId="235E6623" w14:textId="77777777">
        <w:trPr>
          <w:trHeight w:val="48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5"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6"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7"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8"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9"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8A" w14:textId="77777777" w:rsidR="00384C55" w:rsidRDefault="00384C55">
            <w:pPr>
              <w:widowControl w:val="0"/>
              <w:spacing w:line="276" w:lineRule="auto"/>
            </w:pPr>
          </w:p>
        </w:tc>
        <w:tc>
          <w:tcPr>
            <w:tcW w:w="2832" w:type="dxa"/>
            <w:gridSpan w:val="2"/>
            <w:tcBorders>
              <w:top w:val="single" w:sz="6" w:space="0" w:color="CCCCCC"/>
              <w:left w:val="single" w:sz="6" w:space="0" w:color="CCCCCC"/>
              <w:bottom w:val="single" w:sz="18" w:space="0" w:color="000000"/>
              <w:right w:val="single" w:sz="18" w:space="0" w:color="000000"/>
            </w:tcBorders>
            <w:shd w:val="clear" w:color="auto" w:fill="auto"/>
            <w:tcMar>
              <w:top w:w="0" w:type="dxa"/>
              <w:left w:w="40" w:type="dxa"/>
              <w:bottom w:w="0" w:type="dxa"/>
              <w:right w:w="40" w:type="dxa"/>
            </w:tcMar>
            <w:vAlign w:val="center"/>
          </w:tcPr>
          <w:p w14:paraId="0000038B" w14:textId="77777777" w:rsidR="00384C55" w:rsidRDefault="00000000">
            <w:pPr>
              <w:widowControl w:val="0"/>
              <w:spacing w:line="276" w:lineRule="auto"/>
              <w:jc w:val="center"/>
            </w:pPr>
            <w:r>
              <w:rPr>
                <w:b/>
                <w:sz w:val="28"/>
                <w:szCs w:val="28"/>
              </w:rPr>
              <w:t>CVSS v3.1</w:t>
            </w:r>
          </w:p>
        </w:tc>
      </w:tr>
      <w:tr w:rsidR="00384C55" w14:paraId="77810450" w14:textId="77777777">
        <w:trPr>
          <w:trHeight w:val="465"/>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D"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E"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8F"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0"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1"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92" w14:textId="77777777" w:rsidR="00384C55" w:rsidRDefault="00384C55">
            <w:pPr>
              <w:widowControl w:val="0"/>
              <w:spacing w:line="276" w:lineRule="auto"/>
            </w:pPr>
          </w:p>
        </w:tc>
        <w:tc>
          <w:tcPr>
            <w:tcW w:w="1338" w:type="dxa"/>
            <w:tcBorders>
              <w:top w:val="single" w:sz="6" w:space="0" w:color="CCCCCC"/>
              <w:left w:val="single" w:sz="6" w:space="0" w:color="CCCCCC"/>
              <w:bottom w:val="single" w:sz="18" w:space="0" w:color="000000"/>
              <w:right w:val="single" w:sz="18" w:space="0" w:color="000000"/>
            </w:tcBorders>
            <w:shd w:val="clear" w:color="auto" w:fill="auto"/>
            <w:tcMar>
              <w:top w:w="0" w:type="dxa"/>
              <w:left w:w="40" w:type="dxa"/>
              <w:bottom w:w="0" w:type="dxa"/>
              <w:right w:w="40" w:type="dxa"/>
            </w:tcMar>
            <w:vAlign w:val="center"/>
          </w:tcPr>
          <w:p w14:paraId="00000393" w14:textId="77777777" w:rsidR="00384C55" w:rsidRDefault="00000000">
            <w:pPr>
              <w:widowControl w:val="0"/>
              <w:spacing w:line="276" w:lineRule="auto"/>
              <w:jc w:val="center"/>
            </w:pPr>
            <w:r>
              <w:rPr>
                <w:b/>
              </w:rPr>
              <w:t>Rating</w:t>
            </w:r>
          </w:p>
        </w:tc>
        <w:tc>
          <w:tcPr>
            <w:tcW w:w="1494" w:type="dxa"/>
            <w:tcBorders>
              <w:top w:val="single" w:sz="6" w:space="0" w:color="CCCCCC"/>
              <w:left w:val="single" w:sz="6" w:space="0" w:color="CCCCCC"/>
              <w:bottom w:val="single" w:sz="18" w:space="0" w:color="000000"/>
              <w:right w:val="single" w:sz="18" w:space="0" w:color="000000"/>
            </w:tcBorders>
            <w:shd w:val="clear" w:color="auto" w:fill="auto"/>
            <w:tcMar>
              <w:top w:w="0" w:type="dxa"/>
              <w:left w:w="40" w:type="dxa"/>
              <w:bottom w:w="0" w:type="dxa"/>
              <w:right w:w="40" w:type="dxa"/>
            </w:tcMar>
            <w:vAlign w:val="center"/>
          </w:tcPr>
          <w:p w14:paraId="00000394" w14:textId="77777777" w:rsidR="00384C55" w:rsidRDefault="00000000">
            <w:pPr>
              <w:widowControl w:val="0"/>
              <w:spacing w:line="276" w:lineRule="auto"/>
              <w:jc w:val="center"/>
            </w:pPr>
            <w:r>
              <w:rPr>
                <w:b/>
              </w:rPr>
              <w:t>Score</w:t>
            </w:r>
          </w:p>
        </w:tc>
      </w:tr>
      <w:tr w:rsidR="00384C55" w14:paraId="2B8F595D" w14:textId="77777777">
        <w:trPr>
          <w:trHeight w:val="30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5"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6"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7"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8"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9"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9A"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9B" w14:textId="77777777" w:rsidR="00384C55" w:rsidRDefault="00000000">
            <w:pPr>
              <w:widowControl w:val="0"/>
              <w:spacing w:line="276" w:lineRule="auto"/>
              <w:jc w:val="center"/>
            </w:pPr>
            <w:r>
              <w:t>None</w:t>
            </w:r>
          </w:p>
        </w:tc>
        <w:tc>
          <w:tcPr>
            <w:tcW w:w="1494"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9C" w14:textId="77777777" w:rsidR="00384C55" w:rsidRDefault="00000000">
            <w:pPr>
              <w:widowControl w:val="0"/>
              <w:spacing w:line="276" w:lineRule="auto"/>
              <w:jc w:val="center"/>
            </w:pPr>
            <w:r>
              <w:t>0</w:t>
            </w:r>
          </w:p>
        </w:tc>
      </w:tr>
      <w:tr w:rsidR="00384C55" w14:paraId="356418A2" w14:textId="77777777">
        <w:trPr>
          <w:trHeight w:val="30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D"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E"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9F"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0"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1"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A2"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A3" w14:textId="77777777" w:rsidR="00384C55" w:rsidRDefault="00000000">
            <w:pPr>
              <w:widowControl w:val="0"/>
              <w:spacing w:line="276" w:lineRule="auto"/>
              <w:jc w:val="center"/>
            </w:pPr>
            <w:r>
              <w:t>Low</w:t>
            </w:r>
          </w:p>
        </w:tc>
        <w:tc>
          <w:tcPr>
            <w:tcW w:w="1494"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A4" w14:textId="77777777" w:rsidR="00384C55" w:rsidRDefault="00000000">
            <w:pPr>
              <w:widowControl w:val="0"/>
              <w:spacing w:line="276" w:lineRule="auto"/>
              <w:jc w:val="center"/>
            </w:pPr>
            <w:r>
              <w:t>0.1 - 3.9</w:t>
            </w:r>
          </w:p>
        </w:tc>
      </w:tr>
      <w:tr w:rsidR="00384C55" w14:paraId="5C11BC24" w14:textId="77777777">
        <w:trPr>
          <w:trHeight w:val="30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5"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6"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7"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8"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9"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AA"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AB" w14:textId="77777777" w:rsidR="00384C55" w:rsidRDefault="00000000">
            <w:pPr>
              <w:widowControl w:val="0"/>
              <w:spacing w:line="276" w:lineRule="auto"/>
              <w:jc w:val="center"/>
            </w:pPr>
            <w:r>
              <w:t>Medium</w:t>
            </w:r>
          </w:p>
        </w:tc>
        <w:tc>
          <w:tcPr>
            <w:tcW w:w="1494"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AC" w14:textId="77777777" w:rsidR="00384C55" w:rsidRDefault="00000000">
            <w:pPr>
              <w:widowControl w:val="0"/>
              <w:spacing w:line="276" w:lineRule="auto"/>
              <w:jc w:val="center"/>
            </w:pPr>
            <w:r>
              <w:t>4.0 - 6.9</w:t>
            </w:r>
          </w:p>
        </w:tc>
      </w:tr>
      <w:tr w:rsidR="00384C55" w14:paraId="2F6BA13F" w14:textId="77777777">
        <w:trPr>
          <w:trHeight w:val="30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D"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E"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AF"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0"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1"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B2"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B3" w14:textId="77777777" w:rsidR="00384C55" w:rsidRDefault="00000000">
            <w:pPr>
              <w:widowControl w:val="0"/>
              <w:spacing w:line="276" w:lineRule="auto"/>
              <w:jc w:val="center"/>
            </w:pPr>
            <w:r>
              <w:t>High</w:t>
            </w:r>
          </w:p>
        </w:tc>
        <w:tc>
          <w:tcPr>
            <w:tcW w:w="1494"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center"/>
          </w:tcPr>
          <w:p w14:paraId="000003B4" w14:textId="77777777" w:rsidR="00384C55" w:rsidRDefault="00000000">
            <w:pPr>
              <w:widowControl w:val="0"/>
              <w:spacing w:line="276" w:lineRule="auto"/>
              <w:jc w:val="center"/>
            </w:pPr>
            <w:r>
              <w:t>7.0 - 8.9</w:t>
            </w:r>
          </w:p>
        </w:tc>
      </w:tr>
      <w:tr w:rsidR="00384C55" w14:paraId="4F15C481" w14:textId="77777777">
        <w:trPr>
          <w:trHeight w:val="300"/>
        </w:trPr>
        <w:tc>
          <w:tcPr>
            <w:tcW w:w="3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5" w14:textId="77777777" w:rsidR="00384C55" w:rsidRDefault="00384C55">
            <w:pPr>
              <w:widowControl w:val="0"/>
              <w:spacing w:line="276" w:lineRule="auto"/>
            </w:pPr>
          </w:p>
        </w:tc>
        <w:tc>
          <w:tcPr>
            <w:tcW w:w="859"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6"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7"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8"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00003B9" w14:textId="77777777" w:rsidR="00384C55" w:rsidRDefault="00384C55">
            <w:pPr>
              <w:widowControl w:val="0"/>
              <w:spacing w:line="276" w:lineRule="auto"/>
            </w:pPr>
          </w:p>
        </w:tc>
        <w:tc>
          <w:tcPr>
            <w:tcW w:w="1338" w:type="dxa"/>
            <w:tcBorders>
              <w:top w:val="single" w:sz="6" w:space="0" w:color="CCCCCC"/>
              <w:left w:val="single" w:sz="6" w:space="0" w:color="CCCCCC"/>
              <w:bottom w:val="single" w:sz="6" w:space="0" w:color="CCCCCC"/>
              <w:right w:val="single" w:sz="18" w:space="0" w:color="000000"/>
            </w:tcBorders>
            <w:shd w:val="clear" w:color="auto" w:fill="auto"/>
            <w:tcMar>
              <w:top w:w="0" w:type="dxa"/>
              <w:left w:w="40" w:type="dxa"/>
              <w:bottom w:w="0" w:type="dxa"/>
              <w:right w:w="40" w:type="dxa"/>
            </w:tcMar>
            <w:vAlign w:val="bottom"/>
          </w:tcPr>
          <w:p w14:paraId="000003BA" w14:textId="77777777" w:rsidR="00384C55" w:rsidRDefault="00384C55">
            <w:pPr>
              <w:widowControl w:val="0"/>
              <w:spacing w:line="276" w:lineRule="auto"/>
            </w:pPr>
          </w:p>
        </w:tc>
        <w:tc>
          <w:tcPr>
            <w:tcW w:w="1338" w:type="dxa"/>
            <w:tcBorders>
              <w:top w:val="single" w:sz="6" w:space="0" w:color="CCCCCC"/>
              <w:left w:val="single" w:sz="6" w:space="0" w:color="CCCCCC"/>
              <w:bottom w:val="single" w:sz="18" w:space="0" w:color="000000"/>
              <w:right w:val="single" w:sz="18" w:space="0" w:color="000000"/>
            </w:tcBorders>
            <w:shd w:val="clear" w:color="auto" w:fill="auto"/>
            <w:tcMar>
              <w:top w:w="0" w:type="dxa"/>
              <w:left w:w="40" w:type="dxa"/>
              <w:bottom w:w="0" w:type="dxa"/>
              <w:right w:w="40" w:type="dxa"/>
            </w:tcMar>
            <w:vAlign w:val="center"/>
          </w:tcPr>
          <w:p w14:paraId="000003BB" w14:textId="77777777" w:rsidR="00384C55" w:rsidRDefault="00000000">
            <w:pPr>
              <w:widowControl w:val="0"/>
              <w:spacing w:line="276" w:lineRule="auto"/>
              <w:jc w:val="center"/>
            </w:pPr>
            <w:r>
              <w:t>Critical</w:t>
            </w:r>
          </w:p>
        </w:tc>
        <w:tc>
          <w:tcPr>
            <w:tcW w:w="1494" w:type="dxa"/>
            <w:tcBorders>
              <w:top w:val="single" w:sz="6" w:space="0" w:color="CCCCCC"/>
              <w:left w:val="single" w:sz="6" w:space="0" w:color="CCCCCC"/>
              <w:bottom w:val="single" w:sz="18" w:space="0" w:color="000000"/>
              <w:right w:val="single" w:sz="18" w:space="0" w:color="000000"/>
            </w:tcBorders>
            <w:shd w:val="clear" w:color="auto" w:fill="auto"/>
            <w:tcMar>
              <w:top w:w="0" w:type="dxa"/>
              <w:left w:w="40" w:type="dxa"/>
              <w:bottom w:w="0" w:type="dxa"/>
              <w:right w:w="40" w:type="dxa"/>
            </w:tcMar>
            <w:vAlign w:val="center"/>
          </w:tcPr>
          <w:p w14:paraId="000003BC" w14:textId="77777777" w:rsidR="00384C55" w:rsidRDefault="00000000">
            <w:pPr>
              <w:widowControl w:val="0"/>
              <w:spacing w:line="276" w:lineRule="auto"/>
              <w:jc w:val="center"/>
            </w:pPr>
            <w:r>
              <w:t>9.0 - 10.0</w:t>
            </w:r>
          </w:p>
        </w:tc>
      </w:tr>
    </w:tbl>
    <w:p w14:paraId="000003BD" w14:textId="77777777" w:rsidR="00384C55" w:rsidRDefault="00384C55"/>
    <w:sectPr w:rsidR="00384C55">
      <w:headerReference w:type="default" r:id="rId34"/>
      <w:footerReference w:type="default" r:id="rId35"/>
      <w:headerReference w:type="first" r:id="rId36"/>
      <w:footerReference w:type="first" r:id="rId3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D374" w14:textId="77777777" w:rsidR="00EE7244" w:rsidRDefault="00EE7244">
      <w:pPr>
        <w:spacing w:after="0"/>
      </w:pPr>
      <w:r>
        <w:separator/>
      </w:r>
    </w:p>
  </w:endnote>
  <w:endnote w:type="continuationSeparator" w:id="0">
    <w:p w14:paraId="266AD165" w14:textId="77777777" w:rsidR="00EE7244" w:rsidRDefault="00EE7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ven Pr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JetBrains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F" w14:textId="7C04229D" w:rsidR="00384C55" w:rsidRDefault="00000000">
    <w:pPr>
      <w:widowControl w:val="0"/>
      <w:spacing w:after="120" w:line="360" w:lineRule="auto"/>
      <w:ind w:left="2160"/>
      <w:jc w:val="center"/>
    </w:pPr>
    <w:r>
      <w:t>CONFIDENTIAL – FOR USE BY {{CLIENT}} ONLY</w:t>
    </w:r>
    <w:r>
      <w:tab/>
      <w:t xml:space="preserve">PAGE | </w:t>
    </w:r>
    <w:r>
      <w:fldChar w:fldCharType="begin"/>
    </w:r>
    <w:r>
      <w:instrText>PAGE</w:instrText>
    </w:r>
    <w:r>
      <w:fldChar w:fldCharType="separate"/>
    </w:r>
    <w:r w:rsidR="00FE77A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1" w14:textId="77777777" w:rsidR="00384C55" w:rsidRDefault="00000000">
    <w:pPr>
      <w:widowControl w:val="0"/>
      <w:spacing w:after="120" w:line="360" w:lineRule="auto"/>
      <w:ind w:left="0"/>
      <w:jc w:val="center"/>
    </w:pPr>
    <w:r>
      <w:t>CONFIDENTIAL – FOR USE BY {{CLIENT}}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440EA" w14:textId="77777777" w:rsidR="00EE7244" w:rsidRDefault="00EE7244">
      <w:pPr>
        <w:spacing w:after="0"/>
      </w:pPr>
      <w:r>
        <w:separator/>
      </w:r>
    </w:p>
  </w:footnote>
  <w:footnote w:type="continuationSeparator" w:id="0">
    <w:p w14:paraId="5FADFA0E" w14:textId="77777777" w:rsidR="00EE7244" w:rsidRDefault="00EE72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E" w14:textId="77777777" w:rsidR="00384C55" w:rsidRDefault="00384C55">
    <w:pPr>
      <w:tabs>
        <w:tab w:val="center" w:pos="4680"/>
        <w:tab w:val="right" w:pos="9360"/>
        <w:tab w:val="right" w:pos="9340"/>
      </w:tabs>
      <w:spacing w:line="276"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0" w14:textId="77777777" w:rsidR="00384C55" w:rsidRDefault="00384C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D8E"/>
    <w:multiLevelType w:val="multilevel"/>
    <w:tmpl w:val="5ADA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85B11"/>
    <w:multiLevelType w:val="multilevel"/>
    <w:tmpl w:val="CCC2A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450A6"/>
    <w:multiLevelType w:val="multilevel"/>
    <w:tmpl w:val="83863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268BE"/>
    <w:multiLevelType w:val="multilevel"/>
    <w:tmpl w:val="4354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B71BB"/>
    <w:multiLevelType w:val="multilevel"/>
    <w:tmpl w:val="CDF6C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2F053F"/>
    <w:multiLevelType w:val="multilevel"/>
    <w:tmpl w:val="D0DC0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E64B0F"/>
    <w:multiLevelType w:val="multilevel"/>
    <w:tmpl w:val="732C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C8055E"/>
    <w:multiLevelType w:val="multilevel"/>
    <w:tmpl w:val="3B5C9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2754E7"/>
    <w:multiLevelType w:val="multilevel"/>
    <w:tmpl w:val="EA0C6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C31A09"/>
    <w:multiLevelType w:val="multilevel"/>
    <w:tmpl w:val="F2D43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9363967">
    <w:abstractNumId w:val="0"/>
  </w:num>
  <w:num w:numId="2" w16cid:durableId="848373369">
    <w:abstractNumId w:val="9"/>
  </w:num>
  <w:num w:numId="3" w16cid:durableId="1592008971">
    <w:abstractNumId w:val="3"/>
  </w:num>
  <w:num w:numId="4" w16cid:durableId="1957443475">
    <w:abstractNumId w:val="5"/>
  </w:num>
  <w:num w:numId="5" w16cid:durableId="378436681">
    <w:abstractNumId w:val="4"/>
  </w:num>
  <w:num w:numId="6" w16cid:durableId="184371493">
    <w:abstractNumId w:val="7"/>
  </w:num>
  <w:num w:numId="7" w16cid:durableId="708996143">
    <w:abstractNumId w:val="2"/>
  </w:num>
  <w:num w:numId="8" w16cid:durableId="1945068465">
    <w:abstractNumId w:val="8"/>
  </w:num>
  <w:num w:numId="9" w16cid:durableId="2029525466">
    <w:abstractNumId w:val="6"/>
  </w:num>
  <w:num w:numId="10" w16cid:durableId="124414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55"/>
    <w:rsid w:val="00384C55"/>
    <w:rsid w:val="00EE7244"/>
    <w:rsid w:val="00FE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C69E"/>
  <w15:docId w15:val="{85B467DF-94F7-4AB9-8CF6-18F53AC2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ven Pro" w:eastAsia="Maven Pro" w:hAnsi="Maven Pro" w:cs="Maven Pro"/>
        <w:sz w:val="24"/>
        <w:szCs w:val="24"/>
        <w:lang w:val="en" w:eastAsia="en-US" w:bidi="ar-SA"/>
      </w:rPr>
    </w:rPrDefault>
    <w:pPrDefault>
      <w:pPr>
        <w:tabs>
          <w:tab w:val="right" w:pos="12000"/>
        </w:tabs>
        <w:spacing w:after="20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we.mitre.org/data/definitions/922.html" TargetMode="External"/><Relationship Id="rId39" Type="http://schemas.openxmlformats.org/officeDocument/2006/relationships/theme" Target="theme/theme1.xml"/><Relationship Id="rId21" Type="http://schemas.openxmlformats.org/officeDocument/2006/relationships/hyperlink" Target="https://cwe.mitre.org/data/definitions/287.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cwe.mitre.org/data/definitions/29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ttack.mitre.org/techniques/T1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learn.microsoft.com/en-us/security/engineering/disable-legacy-tls"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windows/security/threat-protection/security-policy-settings/network-access-do-not-allow-anonymous-enumeration-of-sam-accounts-and-shares" TargetMode="External"/><Relationship Id="rId28" Type="http://schemas.openxmlformats.org/officeDocument/2006/relationships/hyperlink" Target="https://cwe.mitre.org/data/definitions/313.html"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apec.mitre.org/data/definitions/9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ttack.mitre.org/techniques/T1135/" TargetMode="External"/><Relationship Id="rId27" Type="http://schemas.openxmlformats.org/officeDocument/2006/relationships/hyperlink" Target="https://learn.microsoft.com/en-us/openspecs/windows_protocols/ms-cersod/c2144dad-a72b-4829-b9de-b5944b697d9e" TargetMode="External"/><Relationship Id="rId30" Type="http://schemas.openxmlformats.org/officeDocument/2006/relationships/hyperlink" Target="https://cwe.mitre.org/data/definitions/327.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i9qcOE7erJ1WX25q14Iq5WhPg==">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4170</Words>
  <Characters>23770</Characters>
  <Application>Microsoft Office Word</Application>
  <DocSecurity>0</DocSecurity>
  <Lines>198</Lines>
  <Paragraphs>55</Paragraphs>
  <ScaleCrop>false</ScaleCrop>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C</cp:lastModifiedBy>
  <cp:revision>2</cp:revision>
  <dcterms:created xsi:type="dcterms:W3CDTF">2023-11-10T22:02:00Z</dcterms:created>
  <dcterms:modified xsi:type="dcterms:W3CDTF">2023-11-10T22:02:00Z</dcterms:modified>
</cp:coreProperties>
</file>