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E2A47"/>
          <w:sz w:val="52"/>
        </w:rPr>
        <w:t>Cadê Imóveis</w:t>
      </w:r>
    </w:p>
    <w:p>
      <w:r>
        <w:rPr>
          <w:b/>
          <w:color w:val="F2711C"/>
          <w:sz w:val="28"/>
        </w:rPr>
        <w:t>Fluxos por Ator — Visão Geral do Estado do Projeto</w:t>
      </w:r>
    </w:p>
    <w:p>
      <w:r>
        <w:rPr>
          <w:i/>
          <w:color w:val="555F6B"/>
          <w:sz w:val="19"/>
        </w:rPr>
        <w:t>Documento preparado para Luiz  ·  21/07/2026  ·  fonte: código-fonte do sistema + documentação de fluxos</w:t>
      </w:r>
    </w:p>
    <w:p>
      <w:pPr>
        <w:spacing w:after="160"/>
      </w:pPr>
      <w:r>
        <w:rPr>
          <w:b w:val="0"/>
          <w:i w:val="0"/>
          <w:color w:val="20252B"/>
          <w:sz w:val="21"/>
        </w:rPr>
        <w:t>Este documento descreve, em blocos de texto, cada jornada da plataforma pela perspectiva dos três atores — Proprietário, Consumidor (comprador ou locatário) e Corretor. Para cada passo indica-se o estado real de implementação, verificado diretamente no código-fonte (não apenas no que foi desenhado). O objetivo é dar uma leitura honesta de onde o projeto está hoje.</w:t>
      </w:r>
    </w:p>
    <w:p>
      <w:r>
        <w:rPr>
          <w:b/>
          <w:color w:val="0E2A47"/>
          <w:sz w:val="25"/>
        </w:rPr>
        <w:t>Como ler o estado de cada bloco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color w:val="1E7A3C"/>
                <w:sz w:val="19"/>
              </w:rPr>
              <w:t>PRONTO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Funciona ponta a ponta no sistema hoje.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B87A00"/>
                <w:sz w:val="19"/>
              </w:rPr>
              <w:t>PARCIAL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Existe e opera, mas incompleto — falta parte da lógica ou depende de ação manual/externa.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B32E2E"/>
                <w:sz w:val="19"/>
              </w:rPr>
              <w:t>SÓ CASCA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Há tela ou registro, mas sem a lógica real por trás (ainda não entrega o valor).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B32E2E"/>
                <w:sz w:val="19"/>
              </w:rPr>
              <w:t>NÃO EXISTE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Previsto no desenho do produto, mas ainda não construído.</w:t>
            </w:r>
          </w:p>
        </w:tc>
      </w:tr>
    </w:tbl>
    <w:p>
      <w:pPr>
        <w:pBdr>
          <w:bottom w:val="single" w:sz="12" w:space="3" w:color="F2711C"/>
        </w:pBdr>
      </w:pPr>
      <w:r>
        <w:rPr>
          <w:rFonts w:ascii="Calibri" w:hAnsi="Calibri"/>
          <w:b/>
          <w:color w:val="0E2A47"/>
          <w:sz w:val="32"/>
        </w:rPr>
        <w:t>Panorama — como a plataforma funciona por dentro</w:t>
      </w:r>
    </w:p>
    <w:p>
      <w:pPr>
        <w:spacing w:after="160"/>
      </w:pPr>
      <w:r>
        <w:rPr>
          <w:b w:val="0"/>
          <w:i w:val="0"/>
          <w:color w:val="20252B"/>
          <w:sz w:val="21"/>
        </w:rPr>
        <w:t>O Cadê é um marketplace imobiliário transacional (no estilo QuintoAndar), cobrindo venda e locação, do anúncio ao contrato, com a conversa acontecendo dentro da plataforma. Tecnicamente: site em Next.js, banco e login no Supabase, publicação na Vercel.</w:t>
      </w:r>
    </w:p>
    <w:p>
      <w:r>
        <w:rPr>
          <w:b/>
          <w:color w:val="0E2A47"/>
          <w:sz w:val="25"/>
        </w:rPr>
        <w:t>Os quatro papéis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0E2A47"/>
          </w:tcPr>
          <w:p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4320"/>
            <w:shd w:val="clear" w:color="auto" w:fill="0E2A47"/>
          </w:tcPr>
          <w:p>
            <w:r>
              <w:rPr>
                <w:b/>
                <w:color w:val="FFFFFF"/>
                <w:sz w:val="20"/>
              </w:rPr>
              <w:t>Quem é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Quem busca imóvel. Todo cadastro público nasce assim (é o consumidor).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Proprietário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Anuncia os próprios imóveis. O cliente vira proprietário ao escolher 'Anunciar'.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Corretor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 CRECI; anuncia carteira e/ou atua nos negócios.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Equipe Cadê; opera as etapas sensíveis (documentos, contrato, cartório).</w:t>
            </w:r>
          </w:p>
        </w:tc>
      </w:tr>
    </w:tbl>
    <w:p/>
    <w:p>
      <w:r>
        <w:rPr>
          <w:b/>
          <w:color w:val="0E2A47"/>
          <w:sz w:val="25"/>
        </w:rPr>
        <w:t>O coração: o 'negócio' e suas etapas</w:t>
      </w:r>
    </w:p>
    <w:p>
      <w:pPr>
        <w:spacing w:after="80"/>
      </w:pPr>
      <w:r>
        <w:rPr>
          <w:b w:val="0"/>
          <w:i w:val="0"/>
          <w:color w:val="20252B"/>
          <w:sz w:val="21"/>
        </w:rPr>
        <w:t>Toda transação acontece dentro de um objeto chamado negócio, que avança por uma esteira de status. Este é o eixo que costura os três atores:</w:t>
      </w:r>
    </w:p>
    <w:p>
      <w:pPr>
        <w:spacing w:after="80"/>
      </w:pPr>
      <w:r>
        <w:rPr>
          <w:b/>
          <w:i w:val="0"/>
          <w:color w:val="0E2A47"/>
          <w:sz w:val="21"/>
        </w:rPr>
        <w:t>Interesse  →  Qualificação  →  Visita  →  Proposta  →  Documentos  →  Contrato  →  Cartório (só venda)  →  Concluído</w:t>
      </w:r>
    </w:p>
    <w:p>
      <w:pPr>
        <w:spacing w:after="160"/>
      </w:pPr>
      <w:r>
        <w:rPr>
          <w:b w:val="0"/>
          <w:i w:val="0"/>
          <w:color w:val="20252B"/>
          <w:sz w:val="21"/>
        </w:rPr>
        <w:t>Ponto central da modelagem: o negócio nasce automaticamente quando o consumidor clica 'Tenho interesse' num anúncio — não é o proprietário nem o corretor que o abre. Nesse instante, o sistema já coloca o consumidor e o anunciante como participantes e abre o canal de conversa. O que diferencia venda de locação é o tipo do negócio, não o papel de quem entra.</w:t>
      </w:r>
    </w:p>
    <w:p>
      <w:pPr>
        <w:pBdr>
          <w:bottom w:val="single" w:sz="12" w:space="3" w:color="F2711C"/>
        </w:pBdr>
      </w:pPr>
      <w:r>
        <w:rPr>
          <w:rFonts w:ascii="Calibri" w:hAnsi="Calibri"/>
          <w:b/>
          <w:color w:val="0E2A47"/>
          <w:sz w:val="32"/>
        </w:rPr>
        <w:t>Ator 1 — Proprietário</w:t>
      </w:r>
    </w:p>
    <w:p>
      <w:pPr>
        <w:spacing w:after="120"/>
      </w:pPr>
      <w:r>
        <w:rPr>
          <w:b w:val="0"/>
          <w:i w:val="0"/>
          <w:color w:val="20252B"/>
          <w:sz w:val="21"/>
        </w:rPr>
        <w:t>Jornada de quem anuncia o próprio imóvel, do cadastro ao fechamento. Resumo: a captação e a gestão do anúncio estão maduras; o fechamento funciona, mas as etapas sensíveis (revisar documentos, validar contrato, cartório) dependem de corretor ou admin — um proprietário sozinho não fecha uma venda.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1.  Cadastro e escolha 'Anunciar'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Cria conta (e-mail ou Google) e no onboarding escolhe 'Quero anunciar um imóvel'. O sistema promove o papel de cliente para proprietário.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/cadastro, /painel/imoveis/novo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2.  Aceite de termos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Antes de anunciar, aceita os termos do perfil de anunciante. O aceite é reexigido nas ações do negócio.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3.  Cadastro do imóvel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Formulário em abas: Endereço (com autopreenchimento por CEP), Características, Valor e Fotos, Jurídico. Salva o imóvel vinculado ao dono.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/painel/imoveis/novo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4.  Upload de fotos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Envia até 10 fotos, comprimidas automaticamente. NÃO há realce/tratamento por IA, remoção de fundo nem geração de descrição/legenda por IA.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5.  Contratar serviço jurídico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Uma aba permite escolher um pacote jurídico Cadê e registra a contratação — mas a própria tela avisa que valor, pagamento e atendimento são alinhados fora do app nesta versão.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6.  Publicar o anúncio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A publicação é feita mudando o status do imóvel para 'ativo' no formulário. Só imóvel ativo recebe interesse. Não há um botão dedicado de 'publicar' com checklist de completude.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7.  Gestão do imóvel e métricas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Lista dos imóveis com status e um resumo real de engajamento: visitas à página, interessados, 'temperatura' do lead (frio/morno/quente), origem. Permite editar e arquivar.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/painel/imoveis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8.  Recebe interesse (negócio criado)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Quando um consumidor demonstra interesse, o negócio é criado automaticamente e o proprietário passa a vê-lo no painel, já com a conversa aberta.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/painel/negocios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9.  Lê a qualificação do lead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O consumidor preenche o questionário de qualificação; o proprietário visualiza o resumo e a temperatura (não edita).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10.  Conversa com o consumidor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Chat dentro do negócio. Há detecção e bloqueio de troca de contato externo (telefone/e-mail), com registro da tentativa.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/painel/mensagens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11.  Sugere e acompanha a visita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O proprietário sugere a visita no chat (o consumidor confirma). Suporta reagendar e marcar como realizada.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12.  Negocia proposta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Propostas e contrapropostas no chat. Ao aceitar, grava o valor acordado e avança o negócio para a etapa de documentos.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13.  Documentos do negócio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Checklist de documentos por perfil e tipo de negócio, com upload em área privada. A aprovação/reprovação dos documentos é restrita a corretor ou admin.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/painel/negocios/[id]/documentos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14.  Comissão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Registro do percentual e cálculo do valor, com divisão captador/vendedor somando 100%. É registro/cálculo — não há cobrança nem repasse financeiro dentro do app.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15.  Gerar contrato + assinatura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Gera o contrato e coleta a assinatura, que é um 'aceite interno' auditável (registra usuário, papel, versão, carimbo). NÃO é assinatura eletrônica com validade jurídica externa (e-CPF/DocuSign).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/painel/negocios/[id]/contrato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16.  Comprovante de sinal (só venda)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Em venda, anexa comprovante de sinal/Pix como documento. É anexo manual — não há integração de pagamento real.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17.  Fechamento e cartório (só venda)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A esteira funciona, mas revisar/validar o contrato e operar a etapa cartorial exigem corretor ou admin. Venda acima de 30 salários mínimos sinaliza escritura pública obrigatória. O proprietário sozinho não conclui a venda.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/painel/negocios/[id]/cartorial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18.  Pós-conclusão (suporte)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Com o negócio concluído, proprietário ou comprador podem abrir um chamado de suporte.</w:t>
      </w:r>
    </w:p>
    <w:p>
      <w:pPr>
        <w:spacing w:after="40"/>
      </w:pPr>
      <w:r>
        <w:rPr>
          <w:b/>
          <w:i w:val="0"/>
          <w:color w:val="20252B"/>
          <w:sz w:val="21"/>
        </w:rPr>
        <w:t>O que ainda não existe para o proprietário:</w:t>
      </w:r>
    </w:p>
    <w:p>
      <w:pPr>
        <w:pStyle w:val="ListBullet"/>
        <w:spacing w:after="40"/>
      </w:pPr>
      <w:r>
        <w:rPr>
          <w:sz w:val="21"/>
        </w:rPr>
        <w:t>Descrição/legenda de anúncio gerada por IA e tratamento de foto por IA.</w:t>
      </w:r>
    </w:p>
    <w:p>
      <w:pPr>
        <w:pStyle w:val="ListBullet"/>
        <w:spacing w:after="40"/>
      </w:pPr>
      <w:r>
        <w:rPr>
          <w:sz w:val="21"/>
        </w:rPr>
        <w:t>KYC / verificação de identidade e prova de propriedade do imóvel no cadastro.</w:t>
      </w:r>
    </w:p>
    <w:p>
      <w:pPr>
        <w:pStyle w:val="ListBullet"/>
        <w:spacing w:after="40"/>
      </w:pPr>
      <w:r>
        <w:rPr>
          <w:sz w:val="21"/>
        </w:rPr>
        <w:t>Pagamento real dentro do app (serviço jurídico, comissão, sinal) — hoje tudo é registro manual.</w:t>
      </w:r>
    </w:p>
    <w:p>
      <w:pPr>
        <w:pStyle w:val="ListBullet"/>
        <w:spacing w:after="40"/>
      </w:pPr>
      <w:r>
        <w:rPr>
          <w:sz w:val="21"/>
        </w:rPr>
        <w:t>Assinatura eletrônica com validade jurídica externa (só há aceite interno auditável).</w:t>
      </w:r>
    </w:p>
    <w:p>
      <w:pPr>
        <w:pBdr>
          <w:bottom w:val="single" w:sz="12" w:space="3" w:color="F2711C"/>
        </w:pBdr>
      </w:pPr>
      <w:r>
        <w:rPr>
          <w:rFonts w:ascii="Calibri" w:hAnsi="Calibri"/>
          <w:b/>
          <w:color w:val="0E2A47"/>
          <w:sz w:val="32"/>
        </w:rPr>
        <w:t>Ator 2 — Consumidor (comprador ou locatário)</w:t>
      </w:r>
    </w:p>
    <w:p>
      <w:pPr>
        <w:spacing w:after="120"/>
      </w:pPr>
      <w:r>
        <w:rPr>
          <w:b w:val="0"/>
          <w:i w:val="0"/>
          <w:color w:val="20252B"/>
          <w:sz w:val="21"/>
        </w:rPr>
        <w:t>Jornada de quem busca imóvel. É a jornada mais completa do sistema: da busca ao aceite do contrato, o caminho principal está implementado e integrado. As lacunas concentram-se na verificação do locatário (crédito/renda/fiança) e na descoberta avançada (mapa de busca, favoritos salvos na conta).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1.  Busca na vitrine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Busca pela home ou pela vitrine, com filtros de operação (venda/locação), tipo, bairro, número de quartos e faixa de preço. Há páginas por bairro para ser achado no Google.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/plataforma, /imoveis-em/[bairro]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2.  Ver o imóvel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Página com galeria de fotos, características, comodidades e mapa aproximado (o endereço exato só aparece quando a pessoa está dentro da negociação). O rótulo muda: 'Aluguel mensal' em locação, 'Valor' em venda.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/plataforma/imoveis/[id]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3.  Tenho interesse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Um clique cria o negócio. Se estiver deslogado, o sistema leva ao cadastro e retorna ao imóvel. É idempotente: reabrir o interesse no mesmo imóvel devolve o negócio já existente.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4.  Qualificação do lead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O consumidor responde um questionário (urgência, composição familiar, prioridades, se quer visitar). O sistema calcula a temperatura e avisa o anunciante. Ainda não há perguntas de renda ou garantia aqui.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5.  Conversa / chat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Chat por negócio, com bloqueio de troca de contato externo.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/painel/mensagens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6.  Proposta / contraproposta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Troca de propostas dentro do negócio; o aceite avança para documentos. Em LOCAÇÃO, a proposta já carrega tipo de garantia, prazo, índice de reajuste, dia de vencimento e encargos — em venda usa só o valor.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7.  Visita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O anunciante/corretor sugere a visita e o consumidor confirma ou recusa. Ponto a evoluir: o consumidor NÃO inicia a visita nem escolhe horário disponível — só responde. Sem integração de agenda/calendário.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8.  Fechamento (documentos → contrato)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O consumidor faz seu aceite de assinatura do contrato. A operação da esteira (revisar documentos, gerar contrato, cartório) fica com anunciante/corretor/admin. Cartório só aparece em venda.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/painel/negocios/[id]</w:t>
      </w:r>
    </w:p>
    <w:p>
      <w:pPr>
        <w:spacing w:after="40"/>
      </w:pPr>
      <w:r>
        <w:rPr>
          <w:b/>
          <w:i w:val="0"/>
          <w:color w:val="20252B"/>
          <w:sz w:val="21"/>
        </w:rPr>
        <w:t>Onde compra e locação divergem:</w:t>
      </w:r>
    </w:p>
    <w:p>
      <w:pPr>
        <w:pStyle w:val="ListBullet"/>
        <w:spacing w:after="40"/>
      </w:pPr>
      <w:r>
        <w:rPr>
          <w:sz w:val="21"/>
        </w:rPr>
        <w:t>Proposta de locação carrega garantia, prazo, reajuste, vencimento e encargos — bloco que não aparece em venda.</w:t>
      </w:r>
    </w:p>
    <w:p>
      <w:pPr>
        <w:pStyle w:val="ListBullet"/>
        <w:spacing w:after="40"/>
      </w:pPr>
      <w:r>
        <w:rPr>
          <w:sz w:val="21"/>
        </w:rPr>
        <w:t>Garantia (fiador, caução, seguro-fiança, título de capitalização) só existe na locação.</w:t>
      </w:r>
    </w:p>
    <w:p>
      <w:pPr>
        <w:pStyle w:val="ListBullet"/>
        <w:spacing w:after="40"/>
      </w:pPr>
      <w:r>
        <w:rPr>
          <w:sz w:val="21"/>
        </w:rPr>
        <w:t>Cartório só existe em venda. A comissão tem regra distinta por operação (venda ~6%; locação, 1 aluguel).</w:t>
      </w:r>
    </w:p>
    <w:p>
      <w:pPr>
        <w:spacing w:after="40"/>
      </w:pPr>
      <w:r>
        <w:rPr>
          <w:b/>
          <w:i w:val="0"/>
          <w:color w:val="20252B"/>
          <w:sz w:val="21"/>
        </w:rPr>
        <w:t>O que ainda não existe para o consumidor:</w:t>
      </w:r>
    </w:p>
    <w:p>
      <w:pPr>
        <w:pStyle w:val="ListBullet"/>
        <w:spacing w:after="40"/>
      </w:pPr>
      <w:r>
        <w:rPr>
          <w:sz w:val="21"/>
        </w:rPr>
        <w:t>Análise de crédito / consulta a SPC-Serasa / comprovação de renda do locatário.</w:t>
      </w:r>
    </w:p>
    <w:p>
      <w:pPr>
        <w:pStyle w:val="ListBullet"/>
        <w:spacing w:after="40"/>
      </w:pPr>
      <w:r>
        <w:rPr>
          <w:sz w:val="21"/>
        </w:rPr>
        <w:t>Seguro-fiança de verdade — hoje é só uma opção de garantia no formulário, sem integração com seguradora.</w:t>
      </w:r>
    </w:p>
    <w:p>
      <w:pPr>
        <w:pStyle w:val="ListBullet"/>
        <w:spacing w:after="40"/>
      </w:pPr>
      <w:r>
        <w:rPr>
          <w:sz w:val="21"/>
        </w:rPr>
        <w:t>Busca por mapa, por comodidades ou por raio; favoritos ficam só no navegador, não salvos na conta.</w:t>
      </w:r>
    </w:p>
    <w:p>
      <w:pPr>
        <w:pStyle w:val="ListBullet"/>
        <w:spacing w:after="40"/>
      </w:pPr>
      <w:r>
        <w:rPr>
          <w:sz w:val="21"/>
        </w:rPr>
        <w:t>Agendamento de visita pelo próprio consumidor (ele só confirma a que foi sugerida).</w:t>
      </w:r>
    </w:p>
    <w:p>
      <w:pPr>
        <w:pBdr>
          <w:bottom w:val="single" w:sz="12" w:space="3" w:color="F2711C"/>
        </w:pBdr>
      </w:pPr>
      <w:r>
        <w:rPr>
          <w:rFonts w:ascii="Calibri" w:hAnsi="Calibri"/>
          <w:b/>
          <w:color w:val="0E2A47"/>
          <w:sz w:val="32"/>
        </w:rPr>
        <w:t>Ator 3 — Corretor</w:t>
      </w:r>
    </w:p>
    <w:p>
      <w:pPr>
        <w:spacing w:after="120"/>
      </w:pPr>
      <w:r>
        <w:rPr>
          <w:b w:val="0"/>
          <w:i w:val="0"/>
          <w:color w:val="20252B"/>
          <w:sz w:val="21"/>
        </w:rPr>
        <w:t>Jornada de quem tem CRECI e atua nos negócios. É o ator MENOS desenvolvido. A leitura honesta: o corretor consegue anunciar imóveis e, uma vez dentro de um negócio, operar as etapas — mas as engrenagens que definem o modelo de corretor parceiro (onboarding, validação de CRECI, distribuição de leads, score, SLA) não existem, e os três conceitos de 'corretor' no sistema estão desconectados entre si.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1.  Onboarding do corretor   </w:t>
      </w:r>
      <w:r>
        <w:rPr>
          <w:b/>
          <w:color w:val="B32E2E"/>
          <w:sz w:val="18"/>
        </w:rPr>
        <w:t>[NÃO EXISTE]</w:t>
      </w:r>
    </w:p>
    <w:p>
      <w:pPr>
        <w:spacing w:after="40"/>
        <w:ind w:left="403"/>
      </w:pPr>
      <w:r>
        <w:rPr>
          <w:sz w:val="21"/>
        </w:rPr>
        <w:t>Não há caminho para alguém se tornar corretor pela plataforma. Só um admin mudando o papel direto no banco. O autoatendimento de onboarding não existe.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2.  Cadastro / validação de CRECI   </w:t>
      </w:r>
      <w:r>
        <w:rPr>
          <w:b/>
          <w:color w:val="B32E2E"/>
          <w:sz w:val="18"/>
        </w:rPr>
        <w:t>[SÓ CASCA]</w:t>
      </w:r>
    </w:p>
    <w:p>
      <w:pPr>
        <w:spacing w:after="40"/>
        <w:ind w:left="403"/>
      </w:pPr>
      <w:r>
        <w:rPr>
          <w:sz w:val="21"/>
        </w:rPr>
        <w:t>Existe uma tela (só para admin) que grava o CRECI numa tabela — mas como texto livre, sem nenhuma validação automática contra o registro do conselho. E esse cadastro é uma ilha: não altera o papel do usuário nem o conecta a negócios ou comissões.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/painel/corretores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3.  Anúncio da carteira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O corretor usa o mesmo fluxo do proprietário para anunciar imóvel a imóvel. Não há o conceito de 'carteira' agrupada do corretor — a única diferença é o termo de uso aplicado.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4.  Entrar num negócio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Existe um formulário que atribui um participante ao negócio com papel de corretor. Funciona — mas hoje está sem trava de permissão (qualquer sessão vê o formulário) e sem checar se a pessoa é de fato corretor com CRECI. Observação importante: a documentação dizia que 'nenhuma tela coloca corretor num negócio'; o código mostra que a tela existe.</w:t>
      </w:r>
    </w:p>
    <w:p>
      <w:pPr>
        <w:spacing w:after="120"/>
        <w:ind w:left="403"/>
      </w:pPr>
      <w:r>
        <w:rPr>
          <w:i/>
          <w:color w:val="555F6B"/>
          <w:sz w:val="18"/>
        </w:rPr>
        <w:t>No sistema: /painel/negocios/[id]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5.  Atendimento e cadência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O corretor no negócio opera follow-ups, contato externo (com registro LGPD) e documentos. Ao liberar o contato, o sistema cria automaticamente 3 follow-ups fixos (em 7, 30 e 45 dias) com sinalização de vencido. É uma cadência fixa — não é SLA por corretor com relógio de resposta e escalonamento.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6.  Distribuição de leads / score   </w:t>
      </w:r>
      <w:r>
        <w:rPr>
          <w:b/>
          <w:color w:val="B32E2E"/>
          <w:sz w:val="18"/>
        </w:rPr>
        <w:t>[NÃO EXISTE]</w:t>
      </w:r>
    </w:p>
    <w:p>
      <w:pPr>
        <w:spacing w:after="40"/>
        <w:ind w:left="403"/>
      </w:pPr>
      <w:r>
        <w:rPr>
          <w:sz w:val="21"/>
        </w:rPr>
        <w:t>Não existe roteamento, rodízio, sorteio ponderado nem pontuação de corretor. A entrada do corretor no negócio é 100% manual pelo formulário.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7.  Fechamento   </w:t>
      </w:r>
      <w:r>
        <w:rPr>
          <w:b/>
          <w:color w:val="1E7A3C"/>
          <w:sz w:val="18"/>
        </w:rPr>
        <w:t>[PRONTO]</w:t>
      </w:r>
    </w:p>
    <w:p>
      <w:pPr>
        <w:spacing w:after="40"/>
        <w:ind w:left="403"/>
      </w:pPr>
      <w:r>
        <w:rPr>
          <w:sz w:val="21"/>
        </w:rPr>
        <w:t>A mudança de status do negócio até concluído/perdido funciona, inclusive automaticamente pelo resultado do follow-up.</w:t>
      </w:r>
    </w:p>
    <w:p>
      <w:pPr>
        <w:spacing w:before="160" w:after="40"/>
      </w:pPr>
      <w:r>
        <w:rPr>
          <w:b/>
          <w:color w:val="0E2A47"/>
          <w:sz w:val="22"/>
        </w:rPr>
        <w:t xml:space="preserve">8.  Comissão   </w:t>
      </w:r>
      <w:r>
        <w:rPr>
          <w:b/>
          <w:color w:val="B87A00"/>
          <w:sz w:val="18"/>
        </w:rPr>
        <w:t>[PARCIAL]</w:t>
      </w:r>
    </w:p>
    <w:p>
      <w:pPr>
        <w:spacing w:after="40"/>
        <w:ind w:left="403"/>
      </w:pPr>
      <w:r>
        <w:rPr>
          <w:sz w:val="21"/>
        </w:rPr>
        <w:t>Registra percentual, base e a divisão captador/vendedor (que soma 100%). Mas o registro NÃO é vinculado ao corretor específico — é um rateio genérico no negócio, sem apontar quem recebe.</w:t>
      </w:r>
    </w:p>
    <w:p>
      <w:pPr>
        <w:spacing w:after="40"/>
      </w:pPr>
      <w:r>
        <w:rPr>
          <w:b/>
          <w:i w:val="0"/>
          <w:color w:val="20252B"/>
          <w:sz w:val="21"/>
        </w:rPr>
        <w:t>A lacuna estrutural do corretor:</w:t>
      </w:r>
    </w:p>
    <w:p>
      <w:pPr>
        <w:spacing w:after="160"/>
      </w:pPr>
      <w:r>
        <w:rPr>
          <w:b w:val="0"/>
          <w:i w:val="0"/>
          <w:color w:val="20252B"/>
          <w:sz w:val="21"/>
        </w:rPr>
        <w:t>Há três noções de 'corretor' no sistema — o papel do usuário, a tabela de cadastro com CRECI, e o papel dentro de um negócio — e nenhum código costura os três. É por isso que o modelo de 'corretor parceiro' decidido pelos sócios (score, distribuição de leads, assinatura do corretor, validação de CRECI) é, na prática, o bloco de construção mais pesado que falta.</w:t>
      </w:r>
    </w:p>
    <w:p>
      <w:pPr>
        <w:pBdr>
          <w:bottom w:val="single" w:sz="12" w:space="3" w:color="F2711C"/>
        </w:pBdr>
      </w:pPr>
      <w:r>
        <w:rPr>
          <w:rFonts w:ascii="Calibri" w:hAnsi="Calibri"/>
          <w:b/>
          <w:color w:val="0E2A47"/>
          <w:sz w:val="32"/>
        </w:rPr>
        <w:t>Síntese — onde o projeto está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2A47"/>
          </w:tcPr>
          <w:p>
            <w:r>
              <w:rPr>
                <w:b/>
                <w:color w:val="FFFFFF"/>
                <w:sz w:val="19"/>
              </w:rPr>
              <w:t>Ator</w:t>
            </w:r>
          </w:p>
        </w:tc>
        <w:tc>
          <w:tcPr>
            <w:tcW w:type="dxa" w:w="2880"/>
            <w:shd w:val="clear" w:color="auto" w:fill="0E2A47"/>
          </w:tcPr>
          <w:p>
            <w:r>
              <w:rPr>
                <w:b/>
                <w:color w:val="FFFFFF"/>
                <w:sz w:val="19"/>
              </w:rPr>
              <w:t>Está sólido</w:t>
            </w:r>
          </w:p>
        </w:tc>
        <w:tc>
          <w:tcPr>
            <w:tcW w:type="dxa" w:w="2880"/>
            <w:shd w:val="clear" w:color="auto" w:fill="0E2A47"/>
          </w:tcPr>
          <w:p>
            <w:r>
              <w:rPr>
                <w:b/>
                <w:color w:val="FFFFFF"/>
                <w:sz w:val="19"/>
              </w:rPr>
              <w:t>Falta / é o próximo esforço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E2A47"/>
                <w:sz w:val="19"/>
              </w:rPr>
              <w:t>Proprietário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Cadastro de imóvel, fotos, métricas de engajamento, receber interesse, chat, proposta, documentos.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IA de anúncio (descrição/foto), KYC, pagamento no app, assinatura com validade jurídica, autonomia para fechar sem admin.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E2A47"/>
                <w:sz w:val="19"/>
              </w:rPr>
              <w:t>Consumidor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Busca, ver imóvel, interesse, qualificação, chat, proposta (com campos de locação), aceite de contrato.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Análise de crédito/renda e seguro-fiança do locatário; busca por mapa/comodidades; favoritos na conta; agendar visita sozinho.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E2A47"/>
                <w:sz w:val="19"/>
              </w:rPr>
              <w:t>Corretor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Anunciar imóveis; uma vez no negócio, operar follow-ups, documentos e fechamento.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Onboarding, validação de CRECI, distribuição de leads, score, SLA real, assinatura do corretor e vínculo corretor↔comissão.</w:t>
            </w:r>
          </w:p>
        </w:tc>
      </w:tr>
    </w:tbl>
    <w:p/>
    <w:p>
      <w:pPr>
        <w:spacing w:after="120"/>
      </w:pPr>
      <w:r>
        <w:rPr>
          <w:b w:val="0"/>
          <w:i w:val="0"/>
          <w:color w:val="20252B"/>
          <w:sz w:val="21"/>
        </w:rPr>
        <w:t>Leitura de conjunto: a espinha dorsal transacional (do interesse ao contrato) existe e está integrada — o Cadê já é um sistema que leva um negócio do anúncio ao aceite. O que falta divide-se em três frentes: (1) a camada de confiança/pagamento com valor jurídico real (assinatura, KYC, pagamento, crédito do locatário); (2) a descoberta avançada para o consumidor (mapa, IA de busca, favoritos); e (3) o modelo de corretor parceiro por inteiro, que hoje é o mais incipiente. As decisões de produto tomadas pelos sócios em julho endereçam justamente essas frentes.</w:t>
      </w:r>
    </w:p>
    <w:p>
      <w:r>
        <w:rPr>
          <w:i/>
          <w:color w:val="555F6B"/>
          <w:sz w:val="17"/>
        </w:rPr>
        <w:t>Documento gerado a partir da leitura direta do código-fonte (repositório sistema-cade-imoveis) e da documentação de fluxos versionada em cade-imoveis/documentacao-cade. Reflete o estado em 21/07/2026.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