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ADDENDUM NO. 1 TO PURCHASE AND SALE AGREEMENT</w:t>
      </w:r>
    </w:p>
    <w:p>
      <w:r>
        <w:t xml:space="preserve">Addendum Control No. ADD-4412-001</w:t>
      </w:r>
    </w:p>
    <w:p>
      <w:r>
        <w:t xml:space="preserve"/>
      </w:r>
    </w:p>
    <w:p>
      <w:r>
        <w:t xml:space="preserve">This Addendum No. 1 ("Addendum") is entered into March 4, 2026, and amends that certain Purchase and Sale Agreement dated effective February 27, 2026 (the "Agreement") between HERON BAY HOLDINGS, LLC ("Seller") and MARCUS CALLOWAY ("Buyer") for the property at 4412 Bayshore Blvd, Tampa, FL 33611.</w:t>
      </w:r>
    </w:p>
    <w:p>
      <w:r>
        <w:t xml:space="preserve"/>
      </w:r>
    </w:p>
    <w:p>
      <w:r>
        <w:t xml:space="preserve">The parties agree as follows:</w:t>
      </w:r>
    </w:p>
    <w:p>
      <w:r>
        <w:t xml:space="preserve"/>
      </w:r>
    </w:p>
    <w:p>
      <w:r>
        <w:t xml:space="preserve">1. CLOSING DATE CONFIRMED. The parties confirm that the Closing Date under Section 9.1 of the Agreement remains April 10, 2026. No change to the Closing Date is made by this Addendum.</w:t>
      </w:r>
    </w:p>
    <w:p>
      <w:r>
        <w:t xml:space="preserve"/>
      </w:r>
    </w:p>
    <w:p>
      <w:r>
        <w:t xml:space="preserve">2. SELLER CLOSING-COST CREDIT. At Closing, Seller shall credit Buyer the sum of Seven Thousand Five Hundred and 00/100 Dollars ($7,500.00) toward Buyer's closing costs.</w:t>
      </w:r>
    </w:p>
    <w:p>
      <w:r>
        <w:t xml:space="preserve"/>
      </w:r>
    </w:p>
    <w:p>
      <w:r>
        <w:t xml:space="preserve">3. CONTINGENCY DEADLINE UNCHANGED. The financing and inspection Contingency Deadline of March 14, 2026 under Section 7.2 of the Agreement remains in full force.</w:t>
      </w:r>
    </w:p>
    <w:p>
      <w:r>
        <w:t xml:space="preserve"/>
      </w:r>
    </w:p>
    <w:p>
      <w:r>
        <w:t xml:space="preserve">4. RATIFICATION. Except as expressly modified herein, all terms of the Agreement remain in full force and effect. In the event of any conflict between this Addendum and the Agreement, this Addendum controls.</w:t>
      </w:r>
    </w:p>
    <w:p>
      <w:r>
        <w:t xml:space="preserve"/>
      </w:r>
    </w:p>
    <w:p>
      <w:r>
        <w:t xml:space="preserve">AGREED AND ACCEPTED:</w:t>
      </w:r>
    </w:p>
    <w:p>
      <w:r>
        <w:t xml:space="preserve">Seller: Heron Bay Holdings, LLC, by Diane Ruelle, Managing Member — Date: March 4, 2026</w:t>
      </w:r>
    </w:p>
    <w:p>
      <w:r>
        <w:t xml:space="preserve">Buyer: Marcus Calloway — Date: March 4, 2026</w:t>
      </w:r>
    </w:p>
  </w:body>
</w:document>
</file>