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pPr>
      <w:r>
        <w:rPr>
          <w:b/>
          <w:bCs/>
          <w:color w:val="1F3864"/>
          <w:sz w:val="38"/>
          <w:szCs w:val="38"/>
        </w:rPr>
        <w:t xml:space="preserve">Heavy Suppliers Warehouse Analytics</w:t>
      </w:r>
    </w:p>
    <w:p>
      <w:pPr>
        <w:spacing w:after="160"/>
      </w:pPr>
      <w:r>
        <w:rPr>
          <w:color w:val="444444"/>
          <w:sz w:val="24"/>
          <w:szCs w:val="24"/>
        </w:rPr>
        <w:t xml:space="preserve">Data Dictionary — Addendum: Feature Engineering &amp; Validation</w:t>
      </w:r>
    </w:p>
    <w:p>
      <w:pPr>
        <w:spacing w:after="30"/>
      </w:pPr>
      <w:r>
        <w:rPr>
          <w:i/>
          <w:iCs/>
          <w:sz w:val="21"/>
          <w:szCs w:val="21"/>
        </w:rPr>
        <w:t xml:space="preserve">CadetX — Heavy Supplier, Inventory &amp; Warehouse Analytics Program</w:t>
      </w:r>
    </w:p>
    <w:p>
      <w:pPr>
        <w:spacing w:after="30"/>
      </w:pPr>
      <w:r>
        <w:rPr>
          <w:i/>
          <w:iCs/>
          <w:sz w:val="21"/>
          <w:szCs w:val="21"/>
        </w:rPr>
        <w:t xml:space="preserve">Scope: this addendum covers exactly the files left out of Data_Dictionary_Phase1.docx - the Feature Engineering and Data Validation stage outputs.</w:t>
      </w:r>
    </w:p>
    <w:p>
      <w:pPr>
        <w:spacing w:after="180"/>
      </w:pPr>
      <w:r>
        <w:rPr>
          <w:i/>
          <w:iCs/>
          <w:sz w:val="21"/>
          <w:szCs w:val="21"/>
        </w:rPr>
        <w:t xml:space="preserve">Prepared by: Odetunde Olumide Temitope</w:t>
      </w:r>
    </w:p>
    <w:p>
      <w:pPr>
        <w:pStyle w:val="Heading1"/>
        <w:spacing w:after="80" w:before="260"/>
      </w:pPr>
      <w:r>
        <w:rPr>
          <w:color w:val="1F3864"/>
        </w:rPr>
        <w:t xml:space="preserve">How this addendum is organized</w:t>
      </w:r>
    </w:p>
    <w:p>
      <w:pPr>
        <w:spacing w:after="120"/>
      </w:pPr>
      <w:r>
        <w:rPr>
          <w:sz w:val="21"/>
          <w:szCs w:val="21"/>
        </w:rPr>
        <w:t xml:space="preserve">Two of these files (sales_transactions.csv, purchase_transactions.csv) are wide joins that repeat most of the columns already documented in Data_Dictionary_Phase1.docx. Rather than re-describe every repeated column, each section below lists only the columns that are new at this stage, and points back to the Phase 1 dictionary for everything else.</w:t>
      </w:r>
    </w:p>
    <w:p>
      <w:pPr>
        <w:spacing w:after="100"/>
      </w:pPr>
    </w:p>
    <w:p>
      <w:pPr>
        <w:pStyle w:val="Heading1"/>
        <w:spacing w:after="80" w:before="260"/>
      </w:pPr>
      <w:r>
        <w:rPr>
          <w:color w:val="1F3864"/>
        </w:rPr>
        <w:t xml:space="preserve">1. sales_transactions.csv (Feature Engineering stage)</w:t>
      </w:r>
    </w:p>
    <w:p>
      <w:pPr>
        <w:spacing w:after="100"/>
      </w:pPr>
      <w:r>
        <w:rPr>
          <w:i/>
          <w:iCs/>
          <w:color w:val="555555"/>
          <w:sz w:val="20"/>
          <w:szCs w:val="20"/>
        </w:rPr>
        <w:t xml:space="preserve">130,402 rows x 75 columns - one row per sales order line</w:t>
      </w:r>
    </w:p>
    <w:tbl>
      <w:tblPr>
        <w:tblW w:type="dxa" w:w="10800"/>
        <w:tblBorders>
          <w:top w:val="single" w:color="BFBFBF" w:sz="4"/>
          <w:left w:val="single" w:color="BFBFBF" w:sz="4"/>
          <w:bottom w:val="single" w:color="BFBFBF" w:sz="4"/>
          <w:right w:val="single" w:color="BFBFBF" w:sz="4"/>
          <w:insideH w:val="single" w:color="BFBFBF" w:sz="2"/>
          <w:insideV w:val="single" w:color="BFBFBF" w:sz="2"/>
        </w:tblBorders>
      </w:tblPr>
      <w:tblGrid>
        <w:gridCol w:w="10800"/>
      </w:tblGrid>
      <w:tr>
        <w:tc>
          <w:tcPr>
            <w:tcW w:type="dxa" w:w="10800"/>
            <w:shd w:fill="FFF2CC" w:color="auto" w:val="clear"/>
            <w:tcMar>
              <w:top w:type="dxa" w:w="120"/>
              <w:left w:type="dxa" w:w="160"/>
              <w:bottom w:type="dxa" w:w="120"/>
              <w:right w:type="dxa" w:w="160"/>
            </w:tcMar>
          </w:tcPr>
          <w:p>
            <w:r>
              <w:rPr>
                <w:b/>
                <w:bCs/>
                <w:sz w:val="20"/>
                <w:szCs w:val="20"/>
              </w:rPr>
              <w:t xml:space="preserve">Stage note: </w:t>
            </w:r>
            <w:r>
              <w:rPr>
                <w:sz w:val="20"/>
                <w:szCs w:val="20"/>
              </w:rPr>
              <w:t xml:space="preserve">Originally built in the Integration stage as a plain join (sales_orders_lines + sales_orders_header + customers + branches + products + invoices). The Feature Engineering stage added the 5 columns below on top of that join, which is why this file's final form belongs to Feature Engineering, not Integration. All other columns in this table are carried straight through from the source files already documented in Data_Dictionary_Phase1.docx (same name, same meaning) - see that document for their descriptions. Only the columns new to this table are listed below.</w:t>
            </w:r>
          </w:p>
        </w:tc>
      </w:tr>
    </w:tbl>
    <w:p>
      <w:pPr>
        <w:spacing w:after="100"/>
      </w:pPr>
    </w:p>
    <w:tbl>
      <w:tblPr>
        <w:tblW w:type="dxa" w:w="10800"/>
        <w:tblBorders>
          <w:top w:val="single" w:color="BFBFBF" w:sz="4"/>
          <w:left w:val="single" w:color="BFBFBF" w:sz="4"/>
          <w:bottom w:val="single" w:color="BFBFBF" w:sz="4"/>
          <w:right w:val="single" w:color="BFBFBF" w:sz="4"/>
          <w:insideH w:val="single" w:color="D9D9D9" w:sz="2"/>
          <w:insideV w:val="single" w:color="D9D9D9" w:sz="2"/>
        </w:tblBorders>
      </w:tblPr>
      <w:tblGrid>
        <w:gridCol w:w="2200"/>
        <w:gridCol w:w="1100"/>
        <w:gridCol w:w="7500"/>
      </w:tblGrid>
      <w:tr>
        <w:trPr>
          <w:tblHeader/>
        </w:trPr>
        <w:tc>
          <w:tcPr>
            <w:tcW w:type="dxa" w:w="2200"/>
            <w:shd w:fill="1F3864" w:color="auto" w:val="clear"/>
            <w:tcMar>
              <w:top w:type="dxa" w:w="80"/>
              <w:left w:type="dxa" w:w="100"/>
              <w:bottom w:type="dxa" w:w="80"/>
              <w:right w:type="dxa" w:w="100"/>
            </w:tcMar>
          </w:tcPr>
          <w:p>
            <w:r>
              <w:rPr>
                <w:b/>
                <w:bCs/>
                <w:color w:val="FFFFFF"/>
                <w:sz w:val="20"/>
                <w:szCs w:val="20"/>
              </w:rPr>
              <w:t xml:space="preserve">Column</w:t>
            </w:r>
          </w:p>
        </w:tc>
        <w:tc>
          <w:tcPr>
            <w:tcW w:type="dxa" w:w="1100"/>
            <w:shd w:fill="1F3864" w:color="auto" w:val="clear"/>
            <w:tcMar>
              <w:top w:type="dxa" w:w="80"/>
              <w:left w:type="dxa" w:w="100"/>
              <w:bottom w:type="dxa" w:w="80"/>
              <w:right w:type="dxa" w:w="100"/>
            </w:tcMar>
          </w:tcPr>
          <w:p>
            <w:r>
              <w:rPr>
                <w:b/>
                <w:bCs/>
                <w:color w:val="FFFFFF"/>
                <w:sz w:val="20"/>
                <w:szCs w:val="20"/>
              </w:rPr>
              <w:t xml:space="preserve">Type</w:t>
            </w:r>
          </w:p>
        </w:tc>
        <w:tc>
          <w:tcPr>
            <w:tcW w:type="dxa" w:w="7500"/>
            <w:shd w:fill="1F3864" w:color="auto" w:val="clear"/>
            <w:tcMar>
              <w:top w:type="dxa" w:w="80"/>
              <w:left w:type="dxa" w:w="100"/>
              <w:bottom w:type="dxa" w:w="80"/>
              <w:right w:type="dxa" w:w="100"/>
            </w:tcMar>
          </w:tcPr>
          <w:p>
            <w:r>
              <w:rPr>
                <w:b/>
                <w:bCs/>
                <w:color w:val="FFFFFF"/>
                <w:sz w:val="20"/>
                <w:szCs w:val="20"/>
              </w:rPr>
              <w:t xml:space="preserve">Description</w:t>
            </w:r>
          </w:p>
        </w:tc>
      </w:tr>
      <w:tr>
        <w:tc>
          <w:tcPr>
            <w:tcW w:type="dxa" w:w="2200"/>
            <w:tcMar>
              <w:top w:type="dxa" w:w="60"/>
              <w:left w:type="dxa" w:w="100"/>
              <w:bottom w:type="dxa" w:w="60"/>
              <w:right w:type="dxa" w:w="100"/>
            </w:tcMar>
          </w:tcPr>
          <w:p>
            <w:r>
              <w:rPr>
                <w:rFonts w:ascii="Consolas" w:cs="Consolas" w:eastAsia="Consolas" w:hAnsi="Consolas"/>
                <w:sz w:val="19"/>
                <w:szCs w:val="19"/>
              </w:rPr>
              <w:t xml:space="preserve">order_to_delivery_days</w:t>
            </w:r>
          </w:p>
        </w:tc>
        <w:tc>
          <w:tcPr>
            <w:tcW w:type="dxa" w:w="1100"/>
            <w:tcMar>
              <w:top w:type="dxa" w:w="60"/>
              <w:left w:type="dxa" w:w="100"/>
              <w:bottom w:type="dxa" w:w="60"/>
              <w:right w:type="dxa" w:w="100"/>
            </w:tcMar>
          </w:tcPr>
          <w:p>
            <w:r>
              <w:rPr>
                <w:sz w:val="19"/>
                <w:szCs w:val="19"/>
              </w:rPr>
              <w:t xml:space="preserve">number</w:t>
            </w:r>
          </w:p>
        </w:tc>
        <w:tc>
          <w:tcPr>
            <w:tcW w:type="dxa" w:w="7500"/>
            <w:tcMar>
              <w:top w:type="dxa" w:w="60"/>
              <w:left w:type="dxa" w:w="100"/>
              <w:bottom w:type="dxa" w:w="60"/>
              <w:right w:type="dxa" w:w="100"/>
            </w:tcMar>
          </w:tcPr>
          <w:p>
            <w:r>
              <w:rPr>
                <w:sz w:val="19"/>
                <w:szCs w:val="19"/>
              </w:rPr>
              <w:t xml:space="preserve">delivery_date minus order_date, in days. How long the order took to reach the customer</w:t>
            </w:r>
          </w:p>
        </w:tc>
      </w:tr>
      <w:tr>
        <w:tc>
          <w:tcPr>
            <w:tcW w:type="dxa" w:w="2200"/>
            <w:shd w:fill="F2F2F2" w:color="auto" w:val="clear"/>
            <w:tcMar>
              <w:top w:type="dxa" w:w="60"/>
              <w:left w:type="dxa" w:w="100"/>
              <w:bottom w:type="dxa" w:w="60"/>
              <w:right w:type="dxa" w:w="100"/>
            </w:tcMar>
          </w:tcPr>
          <w:p>
            <w:r>
              <w:rPr>
                <w:rFonts w:ascii="Consolas" w:cs="Consolas" w:eastAsia="Consolas" w:hAnsi="Consolas"/>
                <w:sz w:val="19"/>
                <w:szCs w:val="19"/>
              </w:rPr>
              <w:t xml:space="preserve">order_month</w:t>
            </w:r>
          </w:p>
        </w:tc>
        <w:tc>
          <w:tcPr>
            <w:tcW w:type="dxa" w:w="1100"/>
            <w:shd w:fill="F2F2F2" w:color="auto" w:val="clear"/>
            <w:tcMar>
              <w:top w:type="dxa" w:w="60"/>
              <w:left w:type="dxa" w:w="100"/>
              <w:bottom w:type="dxa" w:w="60"/>
              <w:right w:type="dxa" w:w="100"/>
            </w:tcMar>
          </w:tcPr>
          <w:p>
            <w:r>
              <w:rPr>
                <w:sz w:val="19"/>
                <w:szCs w:val="19"/>
              </w:rPr>
              <w:t xml:space="preserve">number</w:t>
            </w:r>
          </w:p>
        </w:tc>
        <w:tc>
          <w:tcPr>
            <w:tcW w:type="dxa" w:w="7500"/>
            <w:shd w:fill="F2F2F2" w:color="auto" w:val="clear"/>
            <w:tcMar>
              <w:top w:type="dxa" w:w="60"/>
              <w:left w:type="dxa" w:w="100"/>
              <w:bottom w:type="dxa" w:w="60"/>
              <w:right w:type="dxa" w:w="100"/>
            </w:tcMar>
          </w:tcPr>
          <w:p>
            <w:r>
              <w:rPr>
                <w:sz w:val="19"/>
                <w:szCs w:val="19"/>
              </w:rPr>
              <w:t xml:space="preserve">The calendar month (1-12) the order was placed in, pulled out of order_date for easy grouping</w:t>
            </w:r>
          </w:p>
        </w:tc>
      </w:tr>
      <w:tr>
        <w:tc>
          <w:tcPr>
            <w:tcW w:type="dxa" w:w="2200"/>
            <w:tcMar>
              <w:top w:type="dxa" w:w="60"/>
              <w:left w:type="dxa" w:w="100"/>
              <w:bottom w:type="dxa" w:w="60"/>
              <w:right w:type="dxa" w:w="100"/>
            </w:tcMar>
          </w:tcPr>
          <w:p>
            <w:r>
              <w:rPr>
                <w:rFonts w:ascii="Consolas" w:cs="Consolas" w:eastAsia="Consolas" w:hAnsi="Consolas"/>
                <w:sz w:val="19"/>
                <w:szCs w:val="19"/>
              </w:rPr>
              <w:t xml:space="preserve">order_year</w:t>
            </w:r>
          </w:p>
        </w:tc>
        <w:tc>
          <w:tcPr>
            <w:tcW w:type="dxa" w:w="1100"/>
            <w:tcMar>
              <w:top w:type="dxa" w:w="60"/>
              <w:left w:type="dxa" w:w="100"/>
              <w:bottom w:type="dxa" w:w="60"/>
              <w:right w:type="dxa" w:w="100"/>
            </w:tcMar>
          </w:tcPr>
          <w:p>
            <w:r>
              <w:rPr>
                <w:sz w:val="19"/>
                <w:szCs w:val="19"/>
              </w:rPr>
              <w:t xml:space="preserve">number</w:t>
            </w:r>
          </w:p>
        </w:tc>
        <w:tc>
          <w:tcPr>
            <w:tcW w:type="dxa" w:w="7500"/>
            <w:tcMar>
              <w:top w:type="dxa" w:w="60"/>
              <w:left w:type="dxa" w:w="100"/>
              <w:bottom w:type="dxa" w:w="60"/>
              <w:right w:type="dxa" w:w="100"/>
            </w:tcMar>
          </w:tcPr>
          <w:p>
            <w:r>
              <w:rPr>
                <w:sz w:val="19"/>
                <w:szCs w:val="19"/>
              </w:rPr>
              <w:t xml:space="preserve">The calendar year the order was placed in, pulled out of order_date for easy grouping</w:t>
            </w:r>
          </w:p>
        </w:tc>
      </w:tr>
      <w:tr>
        <w:tc>
          <w:tcPr>
            <w:tcW w:type="dxa" w:w="2200"/>
            <w:shd w:fill="F2F2F2" w:color="auto" w:val="clear"/>
            <w:tcMar>
              <w:top w:type="dxa" w:w="60"/>
              <w:left w:type="dxa" w:w="100"/>
              <w:bottom w:type="dxa" w:w="60"/>
              <w:right w:type="dxa" w:w="100"/>
            </w:tcMar>
          </w:tcPr>
          <w:p>
            <w:r>
              <w:rPr>
                <w:rFonts w:ascii="Consolas" w:cs="Consolas" w:eastAsia="Consolas" w:hAnsi="Consolas"/>
                <w:sz w:val="19"/>
                <w:szCs w:val="19"/>
              </w:rPr>
              <w:t xml:space="preserve">invoice_payment_window_days</w:t>
            </w:r>
          </w:p>
        </w:tc>
        <w:tc>
          <w:tcPr>
            <w:tcW w:type="dxa" w:w="1100"/>
            <w:shd w:fill="F2F2F2" w:color="auto" w:val="clear"/>
            <w:tcMar>
              <w:top w:type="dxa" w:w="60"/>
              <w:left w:type="dxa" w:w="100"/>
              <w:bottom w:type="dxa" w:w="60"/>
              <w:right w:type="dxa" w:w="100"/>
            </w:tcMar>
          </w:tcPr>
          <w:p>
            <w:r>
              <w:rPr>
                <w:sz w:val="19"/>
                <w:szCs w:val="19"/>
              </w:rPr>
              <w:t xml:space="preserve">number</w:t>
            </w:r>
          </w:p>
        </w:tc>
        <w:tc>
          <w:tcPr>
            <w:tcW w:type="dxa" w:w="7500"/>
            <w:shd w:fill="F2F2F2" w:color="auto" w:val="clear"/>
            <w:tcMar>
              <w:top w:type="dxa" w:w="60"/>
              <w:left w:type="dxa" w:w="100"/>
              <w:bottom w:type="dxa" w:w="60"/>
              <w:right w:type="dxa" w:w="100"/>
            </w:tcMar>
          </w:tcPr>
          <w:p>
            <w:r>
              <w:rPr>
                <w:sz w:val="19"/>
                <w:szCs w:val="19"/>
              </w:rPr>
              <w:t xml:space="preserve">due_date minus invoice_date, in days. How long the customer had to pay</w:t>
            </w:r>
          </w:p>
        </w:tc>
      </w:tr>
      <w:tr>
        <w:tc>
          <w:tcPr>
            <w:tcW w:type="dxa" w:w="2200"/>
            <w:tcMar>
              <w:top w:type="dxa" w:w="60"/>
              <w:left w:type="dxa" w:w="100"/>
              <w:bottom w:type="dxa" w:w="60"/>
              <w:right w:type="dxa" w:w="100"/>
            </w:tcMar>
          </w:tcPr>
          <w:p>
            <w:r>
              <w:rPr>
                <w:rFonts w:ascii="Consolas" w:cs="Consolas" w:eastAsia="Consolas" w:hAnsi="Consolas"/>
                <w:sz w:val="19"/>
                <w:szCs w:val="19"/>
              </w:rPr>
              <w:t xml:space="preserve">invoice_id_ambiguous</w:t>
            </w:r>
          </w:p>
        </w:tc>
        <w:tc>
          <w:tcPr>
            <w:tcW w:type="dxa" w:w="1100"/>
            <w:tcMar>
              <w:top w:type="dxa" w:w="60"/>
              <w:left w:type="dxa" w:w="100"/>
              <w:bottom w:type="dxa" w:w="60"/>
              <w:right w:type="dxa" w:w="100"/>
            </w:tcMar>
          </w:tcPr>
          <w:p>
            <w:r>
              <w:rPr>
                <w:sz w:val="19"/>
                <w:szCs w:val="19"/>
              </w:rPr>
              <w:t xml:space="preserve">true/false</w:t>
            </w:r>
          </w:p>
        </w:tc>
        <w:tc>
          <w:tcPr>
            <w:tcW w:type="dxa" w:w="7500"/>
            <w:tcMar>
              <w:top w:type="dxa" w:w="60"/>
              <w:left w:type="dxa" w:w="100"/>
              <w:bottom w:type="dxa" w:w="60"/>
              <w:right w:type="dxa" w:w="100"/>
            </w:tcMar>
          </w:tcPr>
          <w:p>
            <w:r>
              <w:rPr>
                <w:sz w:val="19"/>
                <w:szCs w:val="19"/>
              </w:rPr>
              <w:t xml:space="preserve">True when this line's invoice_id is one of the 197 IDs shared by two different invoices in the source data. 2,555 rows are flagged. Do not group or sum by invoice_id on flagged rows without manually checking which invoice they really belong to</w:t>
            </w:r>
          </w:p>
        </w:tc>
      </w:tr>
    </w:tbl>
    <w:p>
      <w:pPr>
        <w:spacing w:after="100"/>
      </w:pPr>
    </w:p>
    <w:p>
      <w:pPr>
        <w:pStyle w:val="Heading1"/>
        <w:spacing w:after="80" w:before="260"/>
      </w:pPr>
      <w:r>
        <w:rPr>
          <w:color w:val="1F3864"/>
        </w:rPr>
        <w:t xml:space="preserve">2. purchase_transactions.csv (Feature Engineering stage)</w:t>
      </w:r>
    </w:p>
    <w:p>
      <w:pPr>
        <w:spacing w:after="100"/>
      </w:pPr>
      <w:r>
        <w:rPr>
          <w:i/>
          <w:iCs/>
          <w:color w:val="555555"/>
          <w:sz w:val="20"/>
          <w:szCs w:val="20"/>
        </w:rPr>
        <w:t xml:space="preserve">155,495 rows x 66 columns - one row per purchase order line</w:t>
      </w:r>
    </w:p>
    <w:tbl>
      <w:tblPr>
        <w:tblW w:type="dxa" w:w="10800"/>
        <w:tblBorders>
          <w:top w:val="single" w:color="BFBFBF" w:sz="4"/>
          <w:left w:val="single" w:color="BFBFBF" w:sz="4"/>
          <w:bottom w:val="single" w:color="BFBFBF" w:sz="4"/>
          <w:right w:val="single" w:color="BFBFBF" w:sz="4"/>
          <w:insideH w:val="single" w:color="BFBFBF" w:sz="2"/>
          <w:insideV w:val="single" w:color="BFBFBF" w:sz="2"/>
        </w:tblBorders>
      </w:tblPr>
      <w:tblGrid>
        <w:gridCol w:w="10800"/>
      </w:tblGrid>
      <w:tr>
        <w:tc>
          <w:tcPr>
            <w:tcW w:type="dxa" w:w="10800"/>
            <w:shd w:fill="FFF2CC" w:color="auto" w:val="clear"/>
            <w:tcMar>
              <w:top w:type="dxa" w:w="120"/>
              <w:left w:type="dxa" w:w="160"/>
              <w:bottom w:type="dxa" w:w="120"/>
              <w:right w:type="dxa" w:w="160"/>
            </w:tcMar>
          </w:tcPr>
          <w:p>
            <w:r>
              <w:rPr>
                <w:b/>
                <w:bCs/>
                <w:sz w:val="20"/>
                <w:szCs w:val="20"/>
              </w:rPr>
              <w:t xml:space="preserve">Stage note: </w:t>
            </w:r>
            <w:r>
              <w:rPr>
                <w:sz w:val="20"/>
                <w:szCs w:val="20"/>
              </w:rPr>
              <w:t xml:space="preserve">Same pattern as sales_transactions.csv: built in Integration as a plain join (purchase_orders_lines + purchase_orders_header + suppliers + branches + products), then Feature Engineering added the 3 columns below. All other columns in this table are carried straight through from the source files already documented in Data_Dictionary_Phase1.docx (same name, same meaning) - see that document for their descriptions. Only the columns new to this table are listed below.</w:t>
            </w:r>
          </w:p>
        </w:tc>
      </w:tr>
    </w:tbl>
    <w:p>
      <w:pPr>
        <w:spacing w:after="100"/>
      </w:pPr>
    </w:p>
    <w:tbl>
      <w:tblPr>
        <w:tblW w:type="dxa" w:w="10800"/>
        <w:tblBorders>
          <w:top w:val="single" w:color="BFBFBF" w:sz="4"/>
          <w:left w:val="single" w:color="BFBFBF" w:sz="4"/>
          <w:bottom w:val="single" w:color="BFBFBF" w:sz="4"/>
          <w:right w:val="single" w:color="BFBFBF" w:sz="4"/>
          <w:insideH w:val="single" w:color="D9D9D9" w:sz="2"/>
          <w:insideV w:val="single" w:color="D9D9D9" w:sz="2"/>
        </w:tblBorders>
      </w:tblPr>
      <w:tblGrid>
        <w:gridCol w:w="2200"/>
        <w:gridCol w:w="1100"/>
        <w:gridCol w:w="7500"/>
      </w:tblGrid>
      <w:tr>
        <w:trPr>
          <w:tblHeader/>
        </w:trPr>
        <w:tc>
          <w:tcPr>
            <w:tcW w:type="dxa" w:w="2200"/>
            <w:shd w:fill="1F3864" w:color="auto" w:val="clear"/>
            <w:tcMar>
              <w:top w:type="dxa" w:w="80"/>
              <w:left w:type="dxa" w:w="100"/>
              <w:bottom w:type="dxa" w:w="80"/>
              <w:right w:type="dxa" w:w="100"/>
            </w:tcMar>
          </w:tcPr>
          <w:p>
            <w:r>
              <w:rPr>
                <w:b/>
                <w:bCs/>
                <w:color w:val="FFFFFF"/>
                <w:sz w:val="20"/>
                <w:szCs w:val="20"/>
              </w:rPr>
              <w:t xml:space="preserve">Column</w:t>
            </w:r>
          </w:p>
        </w:tc>
        <w:tc>
          <w:tcPr>
            <w:tcW w:type="dxa" w:w="1100"/>
            <w:shd w:fill="1F3864" w:color="auto" w:val="clear"/>
            <w:tcMar>
              <w:top w:type="dxa" w:w="80"/>
              <w:left w:type="dxa" w:w="100"/>
              <w:bottom w:type="dxa" w:w="80"/>
              <w:right w:type="dxa" w:w="100"/>
            </w:tcMar>
          </w:tcPr>
          <w:p>
            <w:r>
              <w:rPr>
                <w:b/>
                <w:bCs/>
                <w:color w:val="FFFFFF"/>
                <w:sz w:val="20"/>
                <w:szCs w:val="20"/>
              </w:rPr>
              <w:t xml:space="preserve">Type</w:t>
            </w:r>
          </w:p>
        </w:tc>
        <w:tc>
          <w:tcPr>
            <w:tcW w:type="dxa" w:w="7500"/>
            <w:shd w:fill="1F3864" w:color="auto" w:val="clear"/>
            <w:tcMar>
              <w:top w:type="dxa" w:w="80"/>
              <w:left w:type="dxa" w:w="100"/>
              <w:bottom w:type="dxa" w:w="80"/>
              <w:right w:type="dxa" w:w="100"/>
            </w:tcMar>
          </w:tcPr>
          <w:p>
            <w:r>
              <w:rPr>
                <w:b/>
                <w:bCs/>
                <w:color w:val="FFFFFF"/>
                <w:sz w:val="20"/>
                <w:szCs w:val="20"/>
              </w:rPr>
              <w:t xml:space="preserve">Description</w:t>
            </w:r>
          </w:p>
        </w:tc>
      </w:tr>
      <w:tr>
        <w:tc>
          <w:tcPr>
            <w:tcW w:type="dxa" w:w="2200"/>
            <w:tcMar>
              <w:top w:type="dxa" w:w="60"/>
              <w:left w:type="dxa" w:w="100"/>
              <w:bottom w:type="dxa" w:w="60"/>
              <w:right w:type="dxa" w:w="100"/>
            </w:tcMar>
          </w:tcPr>
          <w:p>
            <w:r>
              <w:rPr>
                <w:rFonts w:ascii="Consolas" w:cs="Consolas" w:eastAsia="Consolas" w:hAnsi="Consolas"/>
                <w:sz w:val="19"/>
                <w:szCs w:val="19"/>
              </w:rPr>
              <w:t xml:space="preserve">po_planned_lead_days</w:t>
            </w:r>
          </w:p>
        </w:tc>
        <w:tc>
          <w:tcPr>
            <w:tcW w:type="dxa" w:w="1100"/>
            <w:tcMar>
              <w:top w:type="dxa" w:w="60"/>
              <w:left w:type="dxa" w:w="100"/>
              <w:bottom w:type="dxa" w:w="60"/>
              <w:right w:type="dxa" w:w="100"/>
            </w:tcMar>
          </w:tcPr>
          <w:p>
            <w:r>
              <w:rPr>
                <w:sz w:val="19"/>
                <w:szCs w:val="19"/>
              </w:rPr>
              <w:t xml:space="preserve">number</w:t>
            </w:r>
          </w:p>
        </w:tc>
        <w:tc>
          <w:tcPr>
            <w:tcW w:type="dxa" w:w="7500"/>
            <w:tcMar>
              <w:top w:type="dxa" w:w="60"/>
              <w:left w:type="dxa" w:w="100"/>
              <w:bottom w:type="dxa" w:w="60"/>
              <w:right w:type="dxa" w:w="100"/>
            </w:tcMar>
          </w:tcPr>
          <w:p>
            <w:r>
              <w:rPr>
                <w:sz w:val="19"/>
                <w:szCs w:val="19"/>
              </w:rPr>
              <w:t xml:space="preserve">expected_delivery_date minus order_date, in days. How long delivery was expected to take</w:t>
            </w:r>
          </w:p>
        </w:tc>
      </w:tr>
      <w:tr>
        <w:tc>
          <w:tcPr>
            <w:tcW w:type="dxa" w:w="2200"/>
            <w:shd w:fill="F2F2F2" w:color="auto" w:val="clear"/>
            <w:tcMar>
              <w:top w:type="dxa" w:w="60"/>
              <w:left w:type="dxa" w:w="100"/>
              <w:bottom w:type="dxa" w:w="60"/>
              <w:right w:type="dxa" w:w="100"/>
            </w:tcMar>
          </w:tcPr>
          <w:p>
            <w:r>
              <w:rPr>
                <w:rFonts w:ascii="Consolas" w:cs="Consolas" w:eastAsia="Consolas" w:hAnsi="Consolas"/>
                <w:sz w:val="19"/>
                <w:szCs w:val="19"/>
              </w:rPr>
              <w:t xml:space="preserve">po_actual_lead_days</w:t>
            </w:r>
          </w:p>
        </w:tc>
        <w:tc>
          <w:tcPr>
            <w:tcW w:type="dxa" w:w="1100"/>
            <w:shd w:fill="F2F2F2" w:color="auto" w:val="clear"/>
            <w:tcMar>
              <w:top w:type="dxa" w:w="60"/>
              <w:left w:type="dxa" w:w="100"/>
              <w:bottom w:type="dxa" w:w="60"/>
              <w:right w:type="dxa" w:w="100"/>
            </w:tcMar>
          </w:tcPr>
          <w:p>
            <w:r>
              <w:rPr>
                <w:sz w:val="19"/>
                <w:szCs w:val="19"/>
              </w:rPr>
              <w:t xml:space="preserve">number</w:t>
            </w:r>
          </w:p>
        </w:tc>
        <w:tc>
          <w:tcPr>
            <w:tcW w:type="dxa" w:w="7500"/>
            <w:shd w:fill="F2F2F2" w:color="auto" w:val="clear"/>
            <w:tcMar>
              <w:top w:type="dxa" w:w="60"/>
              <w:left w:type="dxa" w:w="100"/>
              <w:bottom w:type="dxa" w:w="60"/>
              <w:right w:type="dxa" w:w="100"/>
            </w:tcMar>
          </w:tcPr>
          <w:p>
            <w:r>
              <w:rPr>
                <w:sz w:val="19"/>
                <w:szCs w:val="19"/>
              </w:rPr>
              <w:t xml:space="preserve">received_date minus order_date, in days. How long it actually took. Empty for the 15,418 line items on Cancelled orders, since those were never received</w:t>
            </w:r>
          </w:p>
        </w:tc>
      </w:tr>
      <w:tr>
        <w:tc>
          <w:tcPr>
            <w:tcW w:type="dxa" w:w="2200"/>
            <w:tcMar>
              <w:top w:type="dxa" w:w="60"/>
              <w:left w:type="dxa" w:w="100"/>
              <w:bottom w:type="dxa" w:w="60"/>
              <w:right w:type="dxa" w:w="100"/>
            </w:tcMar>
          </w:tcPr>
          <w:p>
            <w:r>
              <w:rPr>
                <w:rFonts w:ascii="Consolas" w:cs="Consolas" w:eastAsia="Consolas" w:hAnsi="Consolas"/>
                <w:sz w:val="19"/>
                <w:szCs w:val="19"/>
              </w:rPr>
              <w:t xml:space="preserve">po_lead_variance_days</w:t>
            </w:r>
          </w:p>
        </w:tc>
        <w:tc>
          <w:tcPr>
            <w:tcW w:type="dxa" w:w="1100"/>
            <w:tcMar>
              <w:top w:type="dxa" w:w="60"/>
              <w:left w:type="dxa" w:w="100"/>
              <w:bottom w:type="dxa" w:w="60"/>
              <w:right w:type="dxa" w:w="100"/>
            </w:tcMar>
          </w:tcPr>
          <w:p>
            <w:r>
              <w:rPr>
                <w:sz w:val="19"/>
                <w:szCs w:val="19"/>
              </w:rPr>
              <w:t xml:space="preserve">number</w:t>
            </w:r>
          </w:p>
        </w:tc>
        <w:tc>
          <w:tcPr>
            <w:tcW w:type="dxa" w:w="7500"/>
            <w:tcMar>
              <w:top w:type="dxa" w:w="60"/>
              <w:left w:type="dxa" w:w="100"/>
              <w:bottom w:type="dxa" w:w="60"/>
              <w:right w:type="dxa" w:w="100"/>
            </w:tcMar>
          </w:tcPr>
          <w:p>
            <w:r>
              <w:rPr>
                <w:sz w:val="19"/>
                <w:szCs w:val="19"/>
              </w:rPr>
              <w:t xml:space="preserve">po_actual_lead_days minus po_planned_lead_days. Positive means the delivery arrived later than planned. Ranges from -3 (early) to +7 (late) days across the dataset</w:t>
            </w:r>
          </w:p>
        </w:tc>
      </w:tr>
    </w:tbl>
    <w:p>
      <w:pPr>
        <w:spacing w:after="100"/>
      </w:pPr>
    </w:p>
    <w:p>
      <w:pPr>
        <w:pStyle w:val="Heading1"/>
        <w:spacing w:after="80" w:before="260"/>
      </w:pPr>
      <w:r>
        <w:rPr>
          <w:color w:val="1F3864"/>
        </w:rPr>
        <w:t xml:space="preserve">3. customer_features.csv (Feature Engineering stage)</w:t>
      </w:r>
    </w:p>
    <w:p>
      <w:pPr>
        <w:spacing w:after="100"/>
      </w:pPr>
      <w:r>
        <w:rPr>
          <w:i/>
          <w:iCs/>
          <w:color w:val="555555"/>
          <w:sz w:val="20"/>
          <w:szCs w:val="20"/>
        </w:rPr>
        <w:t xml:space="preserve">500 rows - one row per customer - new aggregate table, not a join of existing rows</w:t>
      </w:r>
    </w:p>
    <w:tbl>
      <w:tblPr>
        <w:tblW w:type="dxa" w:w="10800"/>
        <w:tblBorders>
          <w:top w:val="single" w:color="BFBFBF" w:sz="4"/>
          <w:left w:val="single" w:color="BFBFBF" w:sz="4"/>
          <w:bottom w:val="single" w:color="BFBFBF" w:sz="4"/>
          <w:right w:val="single" w:color="BFBFBF" w:sz="4"/>
          <w:insideH w:val="single" w:color="BFBFBF" w:sz="2"/>
          <w:insideV w:val="single" w:color="BFBFBF" w:sz="2"/>
        </w:tblBorders>
      </w:tblPr>
      <w:tblGrid>
        <w:gridCol w:w="10800"/>
      </w:tblGrid>
      <w:tr>
        <w:tc>
          <w:tcPr>
            <w:tcW w:type="dxa" w:w="10800"/>
            <w:shd w:fill="E2EFDA" w:color="auto" w:val="clear"/>
            <w:tcMar>
              <w:top w:type="dxa" w:w="120"/>
              <w:left w:type="dxa" w:w="160"/>
              <w:bottom w:type="dxa" w:w="120"/>
              <w:right w:type="dxa" w:w="160"/>
            </w:tcMar>
          </w:tcPr>
          <w:p>
            <w:r>
              <w:rPr>
                <w:b/>
                <w:bCs/>
                <w:sz w:val="20"/>
                <w:szCs w:val="20"/>
              </w:rPr>
              <w:t xml:space="preserve">Stage note: </w:t>
            </w:r>
            <w:r>
              <w:rPr>
                <w:sz w:val="20"/>
                <w:szCs w:val="20"/>
              </w:rPr>
              <w:t xml:space="preserve">Built fresh in the Feature Engineering stage, an RFM-style summary. Only counts Delivered orders - a cancelled order was never a real sale, so it's excluded from every figure here. All 500 customers have at least one delivered order, so there are no gaps.</w:t>
            </w:r>
          </w:p>
        </w:tc>
      </w:tr>
    </w:tbl>
    <w:p>
      <w:pPr>
        <w:spacing w:after="100"/>
      </w:pPr>
    </w:p>
    <w:tbl>
      <w:tblPr>
        <w:tblW w:type="dxa" w:w="10800"/>
        <w:tblBorders>
          <w:top w:val="single" w:color="BFBFBF" w:sz="4"/>
          <w:left w:val="single" w:color="BFBFBF" w:sz="4"/>
          <w:bottom w:val="single" w:color="BFBFBF" w:sz="4"/>
          <w:right w:val="single" w:color="BFBFBF" w:sz="4"/>
          <w:insideH w:val="single" w:color="D9D9D9" w:sz="2"/>
          <w:insideV w:val="single" w:color="D9D9D9" w:sz="2"/>
        </w:tblBorders>
      </w:tblPr>
      <w:tblGrid>
        <w:gridCol w:w="2200"/>
        <w:gridCol w:w="1100"/>
        <w:gridCol w:w="7500"/>
      </w:tblGrid>
      <w:tr>
        <w:trPr>
          <w:tblHeader/>
        </w:trPr>
        <w:tc>
          <w:tcPr>
            <w:tcW w:type="dxa" w:w="2200"/>
            <w:shd w:fill="1F3864" w:color="auto" w:val="clear"/>
            <w:tcMar>
              <w:top w:type="dxa" w:w="80"/>
              <w:left w:type="dxa" w:w="100"/>
              <w:bottom w:type="dxa" w:w="80"/>
              <w:right w:type="dxa" w:w="100"/>
            </w:tcMar>
          </w:tcPr>
          <w:p>
            <w:r>
              <w:rPr>
                <w:b/>
                <w:bCs/>
                <w:color w:val="FFFFFF"/>
                <w:sz w:val="20"/>
                <w:szCs w:val="20"/>
              </w:rPr>
              <w:t xml:space="preserve">Column</w:t>
            </w:r>
          </w:p>
        </w:tc>
        <w:tc>
          <w:tcPr>
            <w:tcW w:type="dxa" w:w="1100"/>
            <w:shd w:fill="1F3864" w:color="auto" w:val="clear"/>
            <w:tcMar>
              <w:top w:type="dxa" w:w="80"/>
              <w:left w:type="dxa" w:w="100"/>
              <w:bottom w:type="dxa" w:w="80"/>
              <w:right w:type="dxa" w:w="100"/>
            </w:tcMar>
          </w:tcPr>
          <w:p>
            <w:r>
              <w:rPr>
                <w:b/>
                <w:bCs/>
                <w:color w:val="FFFFFF"/>
                <w:sz w:val="20"/>
                <w:szCs w:val="20"/>
              </w:rPr>
              <w:t xml:space="preserve">Type</w:t>
            </w:r>
          </w:p>
        </w:tc>
        <w:tc>
          <w:tcPr>
            <w:tcW w:type="dxa" w:w="7500"/>
            <w:shd w:fill="1F3864" w:color="auto" w:val="clear"/>
            <w:tcMar>
              <w:top w:type="dxa" w:w="80"/>
              <w:left w:type="dxa" w:w="100"/>
              <w:bottom w:type="dxa" w:w="80"/>
              <w:right w:type="dxa" w:w="100"/>
            </w:tcMar>
          </w:tcPr>
          <w:p>
            <w:r>
              <w:rPr>
                <w:b/>
                <w:bCs/>
                <w:color w:val="FFFFFF"/>
                <w:sz w:val="20"/>
                <w:szCs w:val="20"/>
              </w:rPr>
              <w:t xml:space="preserve">Description</w:t>
            </w:r>
          </w:p>
        </w:tc>
      </w:tr>
      <w:tr>
        <w:tc>
          <w:tcPr>
            <w:tcW w:type="dxa" w:w="2200"/>
            <w:tcMar>
              <w:top w:type="dxa" w:w="60"/>
              <w:left w:type="dxa" w:w="100"/>
              <w:bottom w:type="dxa" w:w="60"/>
              <w:right w:type="dxa" w:w="100"/>
            </w:tcMar>
          </w:tcPr>
          <w:p>
            <w:r>
              <w:rPr>
                <w:rFonts w:ascii="Consolas" w:cs="Consolas" w:eastAsia="Consolas" w:hAnsi="Consolas"/>
                <w:sz w:val="19"/>
                <w:szCs w:val="19"/>
              </w:rPr>
              <w:t xml:space="preserve">customer_id</w:t>
            </w:r>
          </w:p>
        </w:tc>
        <w:tc>
          <w:tcPr>
            <w:tcW w:type="dxa" w:w="1100"/>
            <w:tcMar>
              <w:top w:type="dxa" w:w="60"/>
              <w:left w:type="dxa" w:w="100"/>
              <w:bottom w:type="dxa" w:w="60"/>
              <w:right w:type="dxa" w:w="100"/>
            </w:tcMar>
          </w:tcPr>
          <w:p>
            <w:r>
              <w:rPr>
                <w:sz w:val="19"/>
                <w:szCs w:val="19"/>
              </w:rPr>
              <w:t xml:space="preserve">text</w:t>
            </w:r>
          </w:p>
        </w:tc>
        <w:tc>
          <w:tcPr>
            <w:tcW w:type="dxa" w:w="7500"/>
            <w:tcMar>
              <w:top w:type="dxa" w:w="60"/>
              <w:left w:type="dxa" w:w="100"/>
              <w:bottom w:type="dxa" w:w="60"/>
              <w:right w:type="dxa" w:w="100"/>
            </w:tcMar>
          </w:tcPr>
          <w:p>
            <w:r>
              <w:rPr>
                <w:sz w:val="19"/>
                <w:szCs w:val="19"/>
              </w:rPr>
              <w:t xml:space="preserve">Links to a customer in customers.csv</w:t>
            </w:r>
          </w:p>
        </w:tc>
      </w:tr>
      <w:tr>
        <w:tc>
          <w:tcPr>
            <w:tcW w:type="dxa" w:w="2200"/>
            <w:shd w:fill="F2F2F2" w:color="auto" w:val="clear"/>
            <w:tcMar>
              <w:top w:type="dxa" w:w="60"/>
              <w:left w:type="dxa" w:w="100"/>
              <w:bottom w:type="dxa" w:w="60"/>
              <w:right w:type="dxa" w:w="100"/>
            </w:tcMar>
          </w:tcPr>
          <w:p>
            <w:r>
              <w:rPr>
                <w:rFonts w:ascii="Consolas" w:cs="Consolas" w:eastAsia="Consolas" w:hAnsi="Consolas"/>
                <w:sz w:val="19"/>
                <w:szCs w:val="19"/>
              </w:rPr>
              <w:t xml:space="preserve">order_count</w:t>
            </w:r>
          </w:p>
        </w:tc>
        <w:tc>
          <w:tcPr>
            <w:tcW w:type="dxa" w:w="1100"/>
            <w:shd w:fill="F2F2F2" w:color="auto" w:val="clear"/>
            <w:tcMar>
              <w:top w:type="dxa" w:w="60"/>
              <w:left w:type="dxa" w:w="100"/>
              <w:bottom w:type="dxa" w:w="60"/>
              <w:right w:type="dxa" w:w="100"/>
            </w:tcMar>
          </w:tcPr>
          <w:p>
            <w:r>
              <w:rPr>
                <w:sz w:val="19"/>
                <w:szCs w:val="19"/>
              </w:rPr>
              <w:t xml:space="preserve">number</w:t>
            </w:r>
          </w:p>
        </w:tc>
        <w:tc>
          <w:tcPr>
            <w:tcW w:type="dxa" w:w="7500"/>
            <w:shd w:fill="F2F2F2" w:color="auto" w:val="clear"/>
            <w:tcMar>
              <w:top w:type="dxa" w:w="60"/>
              <w:left w:type="dxa" w:w="100"/>
              <w:bottom w:type="dxa" w:w="60"/>
              <w:right w:type="dxa" w:w="100"/>
            </w:tcMar>
          </w:tcPr>
          <w:p>
            <w:r>
              <w:rPr>
                <w:sz w:val="19"/>
                <w:szCs w:val="19"/>
              </w:rPr>
              <w:t xml:space="preserve">How many separate delivered orders this customer has placed (the 'Frequency' in RFM)</w:t>
            </w:r>
          </w:p>
        </w:tc>
      </w:tr>
      <w:tr>
        <w:tc>
          <w:tcPr>
            <w:tcW w:type="dxa" w:w="2200"/>
            <w:tcMar>
              <w:top w:type="dxa" w:w="60"/>
              <w:left w:type="dxa" w:w="100"/>
              <w:bottom w:type="dxa" w:w="60"/>
              <w:right w:type="dxa" w:w="100"/>
            </w:tcMar>
          </w:tcPr>
          <w:p>
            <w:r>
              <w:rPr>
                <w:rFonts w:ascii="Consolas" w:cs="Consolas" w:eastAsia="Consolas" w:hAnsi="Consolas"/>
                <w:sz w:val="19"/>
                <w:szCs w:val="19"/>
              </w:rPr>
              <w:t xml:space="preserve">total_revenue</w:t>
            </w:r>
          </w:p>
        </w:tc>
        <w:tc>
          <w:tcPr>
            <w:tcW w:type="dxa" w:w="1100"/>
            <w:tcMar>
              <w:top w:type="dxa" w:w="60"/>
              <w:left w:type="dxa" w:w="100"/>
              <w:bottom w:type="dxa" w:w="60"/>
              <w:right w:type="dxa" w:w="100"/>
            </w:tcMar>
          </w:tcPr>
          <w:p>
            <w:r>
              <w:rPr>
                <w:sz w:val="19"/>
                <w:szCs w:val="19"/>
              </w:rPr>
              <w:t xml:space="preserve">number</w:t>
            </w:r>
          </w:p>
        </w:tc>
        <w:tc>
          <w:tcPr>
            <w:tcW w:type="dxa" w:w="7500"/>
            <w:tcMar>
              <w:top w:type="dxa" w:w="60"/>
              <w:left w:type="dxa" w:w="100"/>
              <w:bottom w:type="dxa" w:w="60"/>
              <w:right w:type="dxa" w:w="100"/>
            </w:tcMar>
          </w:tcPr>
          <w:p>
            <w:r>
              <w:rPr>
                <w:sz w:val="19"/>
                <w:szCs w:val="19"/>
              </w:rPr>
              <w:t xml:space="preserve">The total value of all this customer's delivered orders combined (the 'Monetary' in RFM)</w:t>
            </w:r>
          </w:p>
        </w:tc>
      </w:tr>
      <w:tr>
        <w:tc>
          <w:tcPr>
            <w:tcW w:type="dxa" w:w="2200"/>
            <w:shd w:fill="F2F2F2" w:color="auto" w:val="clear"/>
            <w:tcMar>
              <w:top w:type="dxa" w:w="60"/>
              <w:left w:type="dxa" w:w="100"/>
              <w:bottom w:type="dxa" w:w="60"/>
              <w:right w:type="dxa" w:w="100"/>
            </w:tcMar>
          </w:tcPr>
          <w:p>
            <w:r>
              <w:rPr>
                <w:rFonts w:ascii="Consolas" w:cs="Consolas" w:eastAsia="Consolas" w:hAnsi="Consolas"/>
                <w:sz w:val="19"/>
                <w:szCs w:val="19"/>
              </w:rPr>
              <w:t xml:space="preserve">recency_days</w:t>
            </w:r>
          </w:p>
        </w:tc>
        <w:tc>
          <w:tcPr>
            <w:tcW w:type="dxa" w:w="1100"/>
            <w:shd w:fill="F2F2F2" w:color="auto" w:val="clear"/>
            <w:tcMar>
              <w:top w:type="dxa" w:w="60"/>
              <w:left w:type="dxa" w:w="100"/>
              <w:bottom w:type="dxa" w:w="60"/>
              <w:right w:type="dxa" w:w="100"/>
            </w:tcMar>
          </w:tcPr>
          <w:p>
            <w:r>
              <w:rPr>
                <w:sz w:val="19"/>
                <w:szCs w:val="19"/>
              </w:rPr>
              <w:t xml:space="preserve">number</w:t>
            </w:r>
          </w:p>
        </w:tc>
        <w:tc>
          <w:tcPr>
            <w:tcW w:type="dxa" w:w="7500"/>
            <w:shd w:fill="F2F2F2" w:color="auto" w:val="clear"/>
            <w:tcMar>
              <w:top w:type="dxa" w:w="60"/>
              <w:left w:type="dxa" w:w="100"/>
              <w:bottom w:type="dxa" w:w="60"/>
              <w:right w:type="dxa" w:w="100"/>
            </w:tcMar>
          </w:tcPr>
          <w:p>
            <w:r>
              <w:rPr>
                <w:sz w:val="19"/>
                <w:szCs w:val="19"/>
              </w:rPr>
              <w:t xml:space="preserve">How many days ago this customer's most recent delivered order was placed, measured from the latest order date anywhere in the dataset (the 'Recency' in RFM)</w:t>
            </w:r>
          </w:p>
        </w:tc>
      </w:tr>
      <w:tr>
        <w:tc>
          <w:tcPr>
            <w:tcW w:type="dxa" w:w="2200"/>
            <w:tcMar>
              <w:top w:type="dxa" w:w="60"/>
              <w:left w:type="dxa" w:w="100"/>
              <w:bottom w:type="dxa" w:w="60"/>
              <w:right w:type="dxa" w:w="100"/>
            </w:tcMar>
          </w:tcPr>
          <w:p>
            <w:r>
              <w:rPr>
                <w:rFonts w:ascii="Consolas" w:cs="Consolas" w:eastAsia="Consolas" w:hAnsi="Consolas"/>
                <w:sz w:val="19"/>
                <w:szCs w:val="19"/>
              </w:rPr>
              <w:t xml:space="preserve">avg_line_value</w:t>
            </w:r>
          </w:p>
        </w:tc>
        <w:tc>
          <w:tcPr>
            <w:tcW w:type="dxa" w:w="1100"/>
            <w:tcMar>
              <w:top w:type="dxa" w:w="60"/>
              <w:left w:type="dxa" w:w="100"/>
              <w:bottom w:type="dxa" w:w="60"/>
              <w:right w:type="dxa" w:w="100"/>
            </w:tcMar>
          </w:tcPr>
          <w:p>
            <w:r>
              <w:rPr>
                <w:sz w:val="19"/>
                <w:szCs w:val="19"/>
              </w:rPr>
              <w:t xml:space="preserve">number</w:t>
            </w:r>
          </w:p>
        </w:tc>
        <w:tc>
          <w:tcPr>
            <w:tcW w:type="dxa" w:w="7500"/>
            <w:tcMar>
              <w:top w:type="dxa" w:w="60"/>
              <w:left w:type="dxa" w:w="100"/>
              <w:bottom w:type="dxa" w:w="60"/>
              <w:right w:type="dxa" w:w="100"/>
            </w:tcMar>
          </w:tcPr>
          <w:p>
            <w:r>
              <w:rPr>
                <w:sz w:val="19"/>
                <w:szCs w:val="19"/>
              </w:rPr>
              <w:t xml:space="preserve">The average value of a single order line for this customer, across all their delivered order lines</w:t>
            </w:r>
          </w:p>
        </w:tc>
      </w:tr>
      <w:tr>
        <w:tc>
          <w:tcPr>
            <w:tcW w:type="dxa" w:w="2200"/>
            <w:shd w:fill="F2F2F2" w:color="auto" w:val="clear"/>
            <w:tcMar>
              <w:top w:type="dxa" w:w="60"/>
              <w:left w:type="dxa" w:w="100"/>
              <w:bottom w:type="dxa" w:w="60"/>
              <w:right w:type="dxa" w:w="100"/>
            </w:tcMar>
          </w:tcPr>
          <w:p>
            <w:r>
              <w:rPr>
                <w:rFonts w:ascii="Consolas" w:cs="Consolas" w:eastAsia="Consolas" w:hAnsi="Consolas"/>
                <w:sz w:val="19"/>
                <w:szCs w:val="19"/>
              </w:rPr>
              <w:t xml:space="preserve">customer_tenure_days</w:t>
            </w:r>
          </w:p>
        </w:tc>
        <w:tc>
          <w:tcPr>
            <w:tcW w:type="dxa" w:w="1100"/>
            <w:shd w:fill="F2F2F2" w:color="auto" w:val="clear"/>
            <w:tcMar>
              <w:top w:type="dxa" w:w="60"/>
              <w:left w:type="dxa" w:w="100"/>
              <w:bottom w:type="dxa" w:w="60"/>
              <w:right w:type="dxa" w:w="100"/>
            </w:tcMar>
          </w:tcPr>
          <w:p>
            <w:r>
              <w:rPr>
                <w:sz w:val="19"/>
                <w:szCs w:val="19"/>
              </w:rPr>
              <w:t xml:space="preserve">number</w:t>
            </w:r>
          </w:p>
        </w:tc>
        <w:tc>
          <w:tcPr>
            <w:tcW w:type="dxa" w:w="7500"/>
            <w:shd w:fill="F2F2F2" w:color="auto" w:val="clear"/>
            <w:tcMar>
              <w:top w:type="dxa" w:w="60"/>
              <w:left w:type="dxa" w:w="100"/>
              <w:bottom w:type="dxa" w:w="60"/>
              <w:right w:type="dxa" w:w="100"/>
            </w:tcMar>
          </w:tcPr>
          <w:p>
            <w:r>
              <w:rPr>
                <w:sz w:val="19"/>
                <w:szCs w:val="19"/>
              </w:rPr>
              <w:t xml:space="preserve">How many days this customer has been a customer, from customer_since up to the latest order date in the dataset</w:t>
            </w:r>
          </w:p>
        </w:tc>
      </w:tr>
    </w:tbl>
    <w:p>
      <w:pPr>
        <w:spacing w:after="100"/>
      </w:pPr>
    </w:p>
    <w:p>
      <w:pPr>
        <w:pStyle w:val="Heading1"/>
        <w:spacing w:after="80" w:before="260"/>
      </w:pPr>
      <w:r>
        <w:rPr>
          <w:color w:val="1F3864"/>
        </w:rPr>
        <w:t xml:space="preserve">4. product_features.csv (Validation stage)</w:t>
      </w:r>
    </w:p>
    <w:p>
      <w:pPr>
        <w:spacing w:after="100"/>
      </w:pPr>
      <w:r>
        <w:rPr>
          <w:i/>
          <w:iCs/>
          <w:color w:val="555555"/>
          <w:sz w:val="20"/>
          <w:szCs w:val="20"/>
        </w:rPr>
        <w:t xml:space="preserve">30 rows - one row per product - new aggregate table, not a join of existing rows</w:t>
      </w:r>
    </w:p>
    <w:tbl>
      <w:tblPr>
        <w:tblW w:type="dxa" w:w="10800"/>
        <w:tblBorders>
          <w:top w:val="single" w:color="BFBFBF" w:sz="4"/>
          <w:left w:val="single" w:color="BFBFBF" w:sz="4"/>
          <w:bottom w:val="single" w:color="BFBFBF" w:sz="4"/>
          <w:right w:val="single" w:color="BFBFBF" w:sz="4"/>
          <w:insideH w:val="single" w:color="BFBFBF" w:sz="2"/>
          <w:insideV w:val="single" w:color="BFBFBF" w:sz="2"/>
        </w:tblBorders>
      </w:tblPr>
      <w:tblGrid>
        <w:gridCol w:w="10800"/>
      </w:tblGrid>
      <w:tr>
        <w:tc>
          <w:tcPr>
            <w:tcW w:type="dxa" w:w="10800"/>
            <w:shd w:fill="FFF2CC" w:color="auto" w:val="clear"/>
            <w:tcMar>
              <w:top w:type="dxa" w:w="120"/>
              <w:left w:type="dxa" w:w="160"/>
              <w:bottom w:type="dxa" w:w="120"/>
              <w:right w:type="dxa" w:w="160"/>
            </w:tcMar>
          </w:tcPr>
          <w:p>
            <w:r>
              <w:rPr>
                <w:b/>
                <w:bCs/>
                <w:sz w:val="20"/>
                <w:szCs w:val="20"/>
              </w:rPr>
              <w:t xml:space="preserve">Stage note: </w:t>
            </w:r>
            <w:r>
              <w:rPr>
                <w:sz w:val="20"/>
                <w:szCs w:val="20"/>
              </w:rPr>
              <w:t xml:space="preserve">Created in the Feature Engineering stage (the first 8 columns below), then the Validation stage added the last 2 columns on top - which is why this file's final form belongs to Validation, not Feature Engineering. Sales figures only count Delivered orders; purchase figures only count Received POs, for the same reason cancelled/undelivered activity isn't real activity.</w:t>
            </w:r>
          </w:p>
        </w:tc>
      </w:tr>
    </w:tbl>
    <w:p>
      <w:pPr>
        <w:spacing w:after="100"/>
      </w:pPr>
    </w:p>
    <w:tbl>
      <w:tblPr>
        <w:tblW w:type="dxa" w:w="10800"/>
        <w:tblBorders>
          <w:top w:val="single" w:color="BFBFBF" w:sz="4"/>
          <w:left w:val="single" w:color="BFBFBF" w:sz="4"/>
          <w:bottom w:val="single" w:color="BFBFBF" w:sz="4"/>
          <w:right w:val="single" w:color="BFBFBF" w:sz="4"/>
          <w:insideH w:val="single" w:color="D9D9D9" w:sz="2"/>
          <w:insideV w:val="single" w:color="D9D9D9" w:sz="2"/>
        </w:tblBorders>
      </w:tblPr>
      <w:tblGrid>
        <w:gridCol w:w="2200"/>
        <w:gridCol w:w="1100"/>
        <w:gridCol w:w="7500"/>
      </w:tblGrid>
      <w:tr>
        <w:trPr>
          <w:tblHeader/>
        </w:trPr>
        <w:tc>
          <w:tcPr>
            <w:tcW w:type="dxa" w:w="2200"/>
            <w:shd w:fill="1F3864" w:color="auto" w:val="clear"/>
            <w:tcMar>
              <w:top w:type="dxa" w:w="80"/>
              <w:left w:type="dxa" w:w="100"/>
              <w:bottom w:type="dxa" w:w="80"/>
              <w:right w:type="dxa" w:w="100"/>
            </w:tcMar>
          </w:tcPr>
          <w:p>
            <w:r>
              <w:rPr>
                <w:b/>
                <w:bCs/>
                <w:color w:val="FFFFFF"/>
                <w:sz w:val="20"/>
                <w:szCs w:val="20"/>
              </w:rPr>
              <w:t xml:space="preserve">Column</w:t>
            </w:r>
          </w:p>
        </w:tc>
        <w:tc>
          <w:tcPr>
            <w:tcW w:type="dxa" w:w="1100"/>
            <w:shd w:fill="1F3864" w:color="auto" w:val="clear"/>
            <w:tcMar>
              <w:top w:type="dxa" w:w="80"/>
              <w:left w:type="dxa" w:w="100"/>
              <w:bottom w:type="dxa" w:w="80"/>
              <w:right w:type="dxa" w:w="100"/>
            </w:tcMar>
          </w:tcPr>
          <w:p>
            <w:r>
              <w:rPr>
                <w:b/>
                <w:bCs/>
                <w:color w:val="FFFFFF"/>
                <w:sz w:val="20"/>
                <w:szCs w:val="20"/>
              </w:rPr>
              <w:t xml:space="preserve">Type</w:t>
            </w:r>
          </w:p>
        </w:tc>
        <w:tc>
          <w:tcPr>
            <w:tcW w:type="dxa" w:w="7500"/>
            <w:shd w:fill="1F3864" w:color="auto" w:val="clear"/>
            <w:tcMar>
              <w:top w:type="dxa" w:w="80"/>
              <w:left w:type="dxa" w:w="100"/>
              <w:bottom w:type="dxa" w:w="80"/>
              <w:right w:type="dxa" w:w="100"/>
            </w:tcMar>
          </w:tcPr>
          <w:p>
            <w:r>
              <w:rPr>
                <w:b/>
                <w:bCs/>
                <w:color w:val="FFFFFF"/>
                <w:sz w:val="20"/>
                <w:szCs w:val="20"/>
              </w:rPr>
              <w:t xml:space="preserve">Description</w:t>
            </w:r>
          </w:p>
        </w:tc>
      </w:tr>
      <w:tr>
        <w:tc>
          <w:tcPr>
            <w:tcW w:type="dxa" w:w="2200"/>
            <w:tcMar>
              <w:top w:type="dxa" w:w="60"/>
              <w:left w:type="dxa" w:w="100"/>
              <w:bottom w:type="dxa" w:w="60"/>
              <w:right w:type="dxa" w:w="100"/>
            </w:tcMar>
          </w:tcPr>
          <w:p>
            <w:r>
              <w:rPr>
                <w:rFonts w:ascii="Consolas" w:cs="Consolas" w:eastAsia="Consolas" w:hAnsi="Consolas"/>
                <w:sz w:val="19"/>
                <w:szCs w:val="19"/>
              </w:rPr>
              <w:t xml:space="preserve">product_id</w:t>
            </w:r>
          </w:p>
        </w:tc>
        <w:tc>
          <w:tcPr>
            <w:tcW w:type="dxa" w:w="1100"/>
            <w:tcMar>
              <w:top w:type="dxa" w:w="60"/>
              <w:left w:type="dxa" w:w="100"/>
              <w:bottom w:type="dxa" w:w="60"/>
              <w:right w:type="dxa" w:w="100"/>
            </w:tcMar>
          </w:tcPr>
          <w:p>
            <w:r>
              <w:rPr>
                <w:sz w:val="19"/>
                <w:szCs w:val="19"/>
              </w:rPr>
              <w:t xml:space="preserve">text</w:t>
            </w:r>
          </w:p>
        </w:tc>
        <w:tc>
          <w:tcPr>
            <w:tcW w:type="dxa" w:w="7500"/>
            <w:tcMar>
              <w:top w:type="dxa" w:w="60"/>
              <w:left w:type="dxa" w:w="100"/>
              <w:bottom w:type="dxa" w:w="60"/>
              <w:right w:type="dxa" w:w="100"/>
            </w:tcMar>
          </w:tcPr>
          <w:p>
            <w:r>
              <w:rPr>
                <w:sz w:val="19"/>
                <w:szCs w:val="19"/>
              </w:rPr>
              <w:t xml:space="preserve">Links to a product in products.csv</w:t>
            </w:r>
          </w:p>
        </w:tc>
      </w:tr>
      <w:tr>
        <w:tc>
          <w:tcPr>
            <w:tcW w:type="dxa" w:w="2200"/>
            <w:shd w:fill="F2F2F2" w:color="auto" w:val="clear"/>
            <w:tcMar>
              <w:top w:type="dxa" w:w="60"/>
              <w:left w:type="dxa" w:w="100"/>
              <w:bottom w:type="dxa" w:w="60"/>
              <w:right w:type="dxa" w:w="100"/>
            </w:tcMar>
          </w:tcPr>
          <w:p>
            <w:r>
              <w:rPr>
                <w:rFonts w:ascii="Consolas" w:cs="Consolas" w:eastAsia="Consolas" w:hAnsi="Consolas"/>
                <w:sz w:val="19"/>
                <w:szCs w:val="19"/>
              </w:rPr>
              <w:t xml:space="preserve">total_qty_sold</w:t>
            </w:r>
          </w:p>
        </w:tc>
        <w:tc>
          <w:tcPr>
            <w:tcW w:type="dxa" w:w="1100"/>
            <w:shd w:fill="F2F2F2" w:color="auto" w:val="clear"/>
            <w:tcMar>
              <w:top w:type="dxa" w:w="60"/>
              <w:left w:type="dxa" w:w="100"/>
              <w:bottom w:type="dxa" w:w="60"/>
              <w:right w:type="dxa" w:w="100"/>
            </w:tcMar>
          </w:tcPr>
          <w:p>
            <w:r>
              <w:rPr>
                <w:sz w:val="19"/>
                <w:szCs w:val="19"/>
              </w:rPr>
              <w:t xml:space="preserve">number</w:t>
            </w:r>
          </w:p>
        </w:tc>
        <w:tc>
          <w:tcPr>
            <w:tcW w:type="dxa" w:w="7500"/>
            <w:shd w:fill="F2F2F2" w:color="auto" w:val="clear"/>
            <w:tcMar>
              <w:top w:type="dxa" w:w="60"/>
              <w:left w:type="dxa" w:w="100"/>
              <w:bottom w:type="dxa" w:w="60"/>
              <w:right w:type="dxa" w:w="100"/>
            </w:tcMar>
          </w:tcPr>
          <w:p>
            <w:r>
              <w:rPr>
                <w:sz w:val="19"/>
                <w:szCs w:val="19"/>
              </w:rPr>
              <w:t xml:space="preserve">Total units of this product sold across all delivered sales order lines</w:t>
            </w:r>
          </w:p>
        </w:tc>
      </w:tr>
      <w:tr>
        <w:tc>
          <w:tcPr>
            <w:tcW w:type="dxa" w:w="2200"/>
            <w:tcMar>
              <w:top w:type="dxa" w:w="60"/>
              <w:left w:type="dxa" w:w="100"/>
              <w:bottom w:type="dxa" w:w="60"/>
              <w:right w:type="dxa" w:w="100"/>
            </w:tcMar>
          </w:tcPr>
          <w:p>
            <w:r>
              <w:rPr>
                <w:rFonts w:ascii="Consolas" w:cs="Consolas" w:eastAsia="Consolas" w:hAnsi="Consolas"/>
                <w:sz w:val="19"/>
                <w:szCs w:val="19"/>
              </w:rPr>
              <w:t xml:space="preserve">total_sales_revenue</w:t>
            </w:r>
          </w:p>
        </w:tc>
        <w:tc>
          <w:tcPr>
            <w:tcW w:type="dxa" w:w="1100"/>
            <w:tcMar>
              <w:top w:type="dxa" w:w="60"/>
              <w:left w:type="dxa" w:w="100"/>
              <w:bottom w:type="dxa" w:w="60"/>
              <w:right w:type="dxa" w:w="100"/>
            </w:tcMar>
          </w:tcPr>
          <w:p>
            <w:r>
              <w:rPr>
                <w:sz w:val="19"/>
                <w:szCs w:val="19"/>
              </w:rPr>
              <w:t xml:space="preserve">number</w:t>
            </w:r>
          </w:p>
        </w:tc>
        <w:tc>
          <w:tcPr>
            <w:tcW w:type="dxa" w:w="7500"/>
            <w:tcMar>
              <w:top w:type="dxa" w:w="60"/>
              <w:left w:type="dxa" w:w="100"/>
              <w:bottom w:type="dxa" w:w="60"/>
              <w:right w:type="dxa" w:w="100"/>
            </w:tcMar>
          </w:tcPr>
          <w:p>
            <w:r>
              <w:rPr>
                <w:sz w:val="19"/>
                <w:szCs w:val="19"/>
              </w:rPr>
              <w:t xml:space="preserve">Total revenue this product generated across all delivered sales order lines</w:t>
            </w:r>
          </w:p>
        </w:tc>
      </w:tr>
      <w:tr>
        <w:tc>
          <w:tcPr>
            <w:tcW w:type="dxa" w:w="2200"/>
            <w:shd w:fill="F2F2F2" w:color="auto" w:val="clear"/>
            <w:tcMar>
              <w:top w:type="dxa" w:w="60"/>
              <w:left w:type="dxa" w:w="100"/>
              <w:bottom w:type="dxa" w:w="60"/>
              <w:right w:type="dxa" w:w="100"/>
            </w:tcMar>
          </w:tcPr>
          <w:p>
            <w:r>
              <w:rPr>
                <w:rFonts w:ascii="Consolas" w:cs="Consolas" w:eastAsia="Consolas" w:hAnsi="Consolas"/>
                <w:sz w:val="19"/>
                <w:szCs w:val="19"/>
              </w:rPr>
              <w:t xml:space="preserve">total_qty_purchased</w:t>
            </w:r>
          </w:p>
        </w:tc>
        <w:tc>
          <w:tcPr>
            <w:tcW w:type="dxa" w:w="1100"/>
            <w:shd w:fill="F2F2F2" w:color="auto" w:val="clear"/>
            <w:tcMar>
              <w:top w:type="dxa" w:w="60"/>
              <w:left w:type="dxa" w:w="100"/>
              <w:bottom w:type="dxa" w:w="60"/>
              <w:right w:type="dxa" w:w="100"/>
            </w:tcMar>
          </w:tcPr>
          <w:p>
            <w:r>
              <w:rPr>
                <w:sz w:val="19"/>
                <w:szCs w:val="19"/>
              </w:rPr>
              <w:t xml:space="preserve">number</w:t>
            </w:r>
          </w:p>
        </w:tc>
        <w:tc>
          <w:tcPr>
            <w:tcW w:type="dxa" w:w="7500"/>
            <w:shd w:fill="F2F2F2" w:color="auto" w:val="clear"/>
            <w:tcMar>
              <w:top w:type="dxa" w:w="60"/>
              <w:left w:type="dxa" w:w="100"/>
              <w:bottom w:type="dxa" w:w="60"/>
              <w:right w:type="dxa" w:w="100"/>
            </w:tcMar>
          </w:tcPr>
          <w:p>
            <w:r>
              <w:rPr>
                <w:sz w:val="19"/>
                <w:szCs w:val="19"/>
              </w:rPr>
              <w:t xml:space="preserve">Total units of this product bought across all received purchase order lines</w:t>
            </w:r>
          </w:p>
        </w:tc>
      </w:tr>
      <w:tr>
        <w:tc>
          <w:tcPr>
            <w:tcW w:type="dxa" w:w="2200"/>
            <w:tcMar>
              <w:top w:type="dxa" w:w="60"/>
              <w:left w:type="dxa" w:w="100"/>
              <w:bottom w:type="dxa" w:w="60"/>
              <w:right w:type="dxa" w:w="100"/>
            </w:tcMar>
          </w:tcPr>
          <w:p>
            <w:r>
              <w:rPr>
                <w:rFonts w:ascii="Consolas" w:cs="Consolas" w:eastAsia="Consolas" w:hAnsi="Consolas"/>
                <w:sz w:val="19"/>
                <w:szCs w:val="19"/>
              </w:rPr>
              <w:t xml:space="preserve">total_purchase_cost</w:t>
            </w:r>
          </w:p>
        </w:tc>
        <w:tc>
          <w:tcPr>
            <w:tcW w:type="dxa" w:w="1100"/>
            <w:tcMar>
              <w:top w:type="dxa" w:w="60"/>
              <w:left w:type="dxa" w:w="100"/>
              <w:bottom w:type="dxa" w:w="60"/>
              <w:right w:type="dxa" w:w="100"/>
            </w:tcMar>
          </w:tcPr>
          <w:p>
            <w:r>
              <w:rPr>
                <w:sz w:val="19"/>
                <w:szCs w:val="19"/>
              </w:rPr>
              <w:t xml:space="preserve">number</w:t>
            </w:r>
          </w:p>
        </w:tc>
        <w:tc>
          <w:tcPr>
            <w:tcW w:type="dxa" w:w="7500"/>
            <w:tcMar>
              <w:top w:type="dxa" w:w="60"/>
              <w:left w:type="dxa" w:w="100"/>
              <w:bottom w:type="dxa" w:w="60"/>
              <w:right w:type="dxa" w:w="100"/>
            </w:tcMar>
          </w:tcPr>
          <w:p>
            <w:r>
              <w:rPr>
                <w:sz w:val="19"/>
                <w:szCs w:val="19"/>
              </w:rPr>
              <w:t xml:space="preserve">Total amount spent buying this product across all received purchase order lines</w:t>
            </w:r>
          </w:p>
        </w:tc>
      </w:tr>
      <w:tr>
        <w:tc>
          <w:tcPr>
            <w:tcW w:type="dxa" w:w="2200"/>
            <w:shd w:fill="F2F2F2" w:color="auto" w:val="clear"/>
            <w:tcMar>
              <w:top w:type="dxa" w:w="60"/>
              <w:left w:type="dxa" w:w="100"/>
              <w:bottom w:type="dxa" w:w="60"/>
              <w:right w:type="dxa" w:w="100"/>
            </w:tcMar>
          </w:tcPr>
          <w:p>
            <w:r>
              <w:rPr>
                <w:rFonts w:ascii="Consolas" w:cs="Consolas" w:eastAsia="Consolas" w:hAnsi="Consolas"/>
                <w:sz w:val="19"/>
                <w:szCs w:val="19"/>
              </w:rPr>
              <w:t xml:space="preserve">avg_daily_qty_out</w:t>
            </w:r>
          </w:p>
        </w:tc>
        <w:tc>
          <w:tcPr>
            <w:tcW w:type="dxa" w:w="1100"/>
            <w:shd w:fill="F2F2F2" w:color="auto" w:val="clear"/>
            <w:tcMar>
              <w:top w:type="dxa" w:w="60"/>
              <w:left w:type="dxa" w:w="100"/>
              <w:bottom w:type="dxa" w:w="60"/>
              <w:right w:type="dxa" w:w="100"/>
            </w:tcMar>
          </w:tcPr>
          <w:p>
            <w:r>
              <w:rPr>
                <w:sz w:val="19"/>
                <w:szCs w:val="19"/>
              </w:rPr>
              <w:t xml:space="preserve">number</w:t>
            </w:r>
          </w:p>
        </w:tc>
        <w:tc>
          <w:tcPr>
            <w:tcW w:type="dxa" w:w="7500"/>
            <w:shd w:fill="F2F2F2" w:color="auto" w:val="clear"/>
            <w:tcMar>
              <w:top w:type="dxa" w:w="60"/>
              <w:left w:type="dxa" w:w="100"/>
              <w:bottom w:type="dxa" w:w="60"/>
              <w:right w:type="dxa" w:w="100"/>
            </w:tcMar>
          </w:tcPr>
          <w:p>
            <w:r>
              <w:rPr>
                <w:sz w:val="19"/>
                <w:szCs w:val="19"/>
              </w:rPr>
              <w:t xml:space="preserve">Average units of this product leaving the warehouse per day, calculated from stock_ledger's OUT movements only - deliberately not from inventory_master.current_stock, since that field's own thresholds are on an unresolved different scale</w:t>
            </w:r>
          </w:p>
        </w:tc>
      </w:tr>
      <w:tr>
        <w:tc>
          <w:tcPr>
            <w:tcW w:type="dxa" w:w="2200"/>
            <w:tcMar>
              <w:top w:type="dxa" w:w="60"/>
              <w:left w:type="dxa" w:w="100"/>
              <w:bottom w:type="dxa" w:w="60"/>
              <w:right w:type="dxa" w:w="100"/>
            </w:tcMar>
          </w:tcPr>
          <w:p>
            <w:r>
              <w:rPr>
                <w:rFonts w:ascii="Consolas" w:cs="Consolas" w:eastAsia="Consolas" w:hAnsi="Consolas"/>
                <w:sz w:val="19"/>
                <w:szCs w:val="19"/>
              </w:rPr>
              <w:t xml:space="preserve">sell_through_ratio</w:t>
            </w:r>
          </w:p>
        </w:tc>
        <w:tc>
          <w:tcPr>
            <w:tcW w:type="dxa" w:w="1100"/>
            <w:tcMar>
              <w:top w:type="dxa" w:w="60"/>
              <w:left w:type="dxa" w:w="100"/>
              <w:bottom w:type="dxa" w:w="60"/>
              <w:right w:type="dxa" w:w="100"/>
            </w:tcMar>
          </w:tcPr>
          <w:p>
            <w:r>
              <w:rPr>
                <w:sz w:val="19"/>
                <w:szCs w:val="19"/>
              </w:rPr>
              <w:t xml:space="preserve">number</w:t>
            </w:r>
          </w:p>
        </w:tc>
        <w:tc>
          <w:tcPr>
            <w:tcW w:type="dxa" w:w="7500"/>
            <w:tcMar>
              <w:top w:type="dxa" w:w="60"/>
              <w:left w:type="dxa" w:w="100"/>
              <w:bottom w:type="dxa" w:w="60"/>
              <w:right w:type="dxa" w:w="100"/>
            </w:tcMar>
          </w:tcPr>
          <w:p>
            <w:r>
              <w:rPr>
                <w:sz w:val="19"/>
                <w:szCs w:val="19"/>
              </w:rPr>
              <w:t xml:space="preserve">total_qty_sold divided by total_qty_purchased. How much of what was bought has actually been sold</w:t>
            </w:r>
          </w:p>
        </w:tc>
      </w:tr>
      <w:tr>
        <w:tc>
          <w:tcPr>
            <w:tcW w:type="dxa" w:w="2200"/>
            <w:shd w:fill="F2F2F2" w:color="auto" w:val="clear"/>
            <w:tcMar>
              <w:top w:type="dxa" w:w="60"/>
              <w:left w:type="dxa" w:w="100"/>
              <w:bottom w:type="dxa" w:w="60"/>
              <w:right w:type="dxa" w:w="100"/>
            </w:tcMar>
          </w:tcPr>
          <w:p>
            <w:r>
              <w:rPr>
                <w:rFonts w:ascii="Consolas" w:cs="Consolas" w:eastAsia="Consolas" w:hAnsi="Consolas"/>
                <w:sz w:val="19"/>
                <w:szCs w:val="19"/>
              </w:rPr>
              <w:t xml:space="preserve">gross_margin_realized</w:t>
            </w:r>
          </w:p>
        </w:tc>
        <w:tc>
          <w:tcPr>
            <w:tcW w:type="dxa" w:w="1100"/>
            <w:shd w:fill="F2F2F2" w:color="auto" w:val="clear"/>
            <w:tcMar>
              <w:top w:type="dxa" w:w="60"/>
              <w:left w:type="dxa" w:w="100"/>
              <w:bottom w:type="dxa" w:w="60"/>
              <w:right w:type="dxa" w:w="100"/>
            </w:tcMar>
          </w:tcPr>
          <w:p>
            <w:r>
              <w:rPr>
                <w:sz w:val="19"/>
                <w:szCs w:val="19"/>
              </w:rPr>
              <w:t xml:space="preserve">number</w:t>
            </w:r>
          </w:p>
        </w:tc>
        <w:tc>
          <w:tcPr>
            <w:tcW w:type="dxa" w:w="7500"/>
            <w:shd w:fill="F2F2F2" w:color="auto" w:val="clear"/>
            <w:tcMar>
              <w:top w:type="dxa" w:w="60"/>
              <w:left w:type="dxa" w:w="100"/>
              <w:bottom w:type="dxa" w:w="60"/>
              <w:right w:type="dxa" w:w="100"/>
            </w:tcMar>
          </w:tcPr>
          <w:p>
            <w:r>
              <w:rPr>
                <w:sz w:val="19"/>
                <w:szCs w:val="19"/>
              </w:rPr>
              <w:t xml:space="preserve">The real profit margin actually achieved on this product's sales, calculated from actual sales revenue and actual cost - not just the catalog's stated cost and price</w:t>
            </w:r>
          </w:p>
        </w:tc>
      </w:tr>
      <w:tr>
        <w:tc>
          <w:tcPr>
            <w:tcW w:type="dxa" w:w="2200"/>
            <w:tcMar>
              <w:top w:type="dxa" w:w="60"/>
              <w:left w:type="dxa" w:w="100"/>
              <w:bottom w:type="dxa" w:w="60"/>
              <w:right w:type="dxa" w:w="100"/>
            </w:tcMar>
          </w:tcPr>
          <w:p>
            <w:r>
              <w:rPr>
                <w:rFonts w:ascii="Consolas" w:cs="Consolas" w:eastAsia="Consolas" w:hAnsi="Consolas"/>
                <w:sz w:val="19"/>
                <w:szCs w:val="19"/>
              </w:rPr>
              <w:t xml:space="preserve">calculated_margin_percentage</w:t>
            </w:r>
          </w:p>
        </w:tc>
        <w:tc>
          <w:tcPr>
            <w:tcW w:type="dxa" w:w="1100"/>
            <w:tcMar>
              <w:top w:type="dxa" w:w="60"/>
              <w:left w:type="dxa" w:w="100"/>
              <w:bottom w:type="dxa" w:w="60"/>
              <w:right w:type="dxa" w:w="100"/>
            </w:tcMar>
          </w:tcPr>
          <w:p>
            <w:r>
              <w:rPr>
                <w:sz w:val="19"/>
                <w:szCs w:val="19"/>
              </w:rPr>
              <w:t xml:space="preserve">number</w:t>
            </w:r>
          </w:p>
        </w:tc>
        <w:tc>
          <w:tcPr>
            <w:tcW w:type="dxa" w:w="7500"/>
            <w:tcMar>
              <w:top w:type="dxa" w:w="60"/>
              <w:left w:type="dxa" w:w="100"/>
              <w:bottom w:type="dxa" w:w="60"/>
              <w:right w:type="dxa" w:w="100"/>
            </w:tcMar>
          </w:tcPr>
          <w:p>
            <w:r>
              <w:rPr>
                <w:sz w:val="19"/>
                <w:szCs w:val="19"/>
              </w:rPr>
              <w:t xml:space="preserve">The margin percentage recalculated directly from the product's own unit_cost and unit_price in products.csv, independent of whatever margin_percentage says</w:t>
            </w:r>
          </w:p>
        </w:tc>
      </w:tr>
      <w:tr>
        <w:tc>
          <w:tcPr>
            <w:tcW w:type="dxa" w:w="2200"/>
            <w:shd w:fill="F2F2F2" w:color="auto" w:val="clear"/>
            <w:tcMar>
              <w:top w:type="dxa" w:w="60"/>
              <w:left w:type="dxa" w:w="100"/>
              <w:bottom w:type="dxa" w:w="60"/>
              <w:right w:type="dxa" w:w="100"/>
            </w:tcMar>
          </w:tcPr>
          <w:p>
            <w:r>
              <w:rPr>
                <w:rFonts w:ascii="Consolas" w:cs="Consolas" w:eastAsia="Consolas" w:hAnsi="Consolas"/>
                <w:sz w:val="19"/>
                <w:szCs w:val="19"/>
              </w:rPr>
              <w:t xml:space="preserve">margin_mismatch_flag</w:t>
            </w:r>
          </w:p>
        </w:tc>
        <w:tc>
          <w:tcPr>
            <w:tcW w:type="dxa" w:w="1100"/>
            <w:shd w:fill="F2F2F2" w:color="auto" w:val="clear"/>
            <w:tcMar>
              <w:top w:type="dxa" w:w="60"/>
              <w:left w:type="dxa" w:w="100"/>
              <w:bottom w:type="dxa" w:w="60"/>
              <w:right w:type="dxa" w:w="100"/>
            </w:tcMar>
          </w:tcPr>
          <w:p>
            <w:r>
              <w:rPr>
                <w:sz w:val="19"/>
                <w:szCs w:val="19"/>
              </w:rPr>
              <w:t xml:space="preserve">true/false</w:t>
            </w:r>
          </w:p>
        </w:tc>
        <w:tc>
          <w:tcPr>
            <w:tcW w:type="dxa" w:w="7500"/>
            <w:shd w:fill="F2F2F2" w:color="auto" w:val="clear"/>
            <w:tcMar>
              <w:top w:type="dxa" w:w="60"/>
              <w:left w:type="dxa" w:w="100"/>
              <w:bottom w:type="dxa" w:w="60"/>
              <w:right w:type="dxa" w:w="100"/>
            </w:tcMar>
          </w:tcPr>
          <w:p>
            <w:r>
              <w:rPr>
                <w:sz w:val="19"/>
                <w:szCs w:val="19"/>
              </w:rPr>
              <w:t xml:space="preserve">True when the product's stated margin_percentage in products.csv doesn't match calculated_margin_percentage. Fires on exactly 1 product: P002. Note: this check was run against the original, uncorrected margin_percentage value (37.3) rather than the corrected one (60.0) that exists elsewhere in this project - see the Known Discrepancy note below</w:t>
            </w:r>
          </w:p>
        </w:tc>
      </w:tr>
    </w:tbl>
    <w:p>
      <w:pPr>
        <w:spacing w:after="100"/>
      </w:pPr>
    </w:p>
    <w:tbl>
      <w:tblPr>
        <w:tblW w:type="dxa" w:w="10800"/>
        <w:tblBorders>
          <w:top w:val="single" w:color="BFBFBF" w:sz="4"/>
          <w:left w:val="single" w:color="BFBFBF" w:sz="4"/>
          <w:bottom w:val="single" w:color="BFBFBF" w:sz="4"/>
          <w:right w:val="single" w:color="BFBFBF" w:sz="4"/>
          <w:insideH w:val="single" w:color="BFBFBF" w:sz="2"/>
          <w:insideV w:val="single" w:color="BFBFBF" w:sz="2"/>
        </w:tblBorders>
      </w:tblPr>
      <w:tblGrid>
        <w:gridCol w:w="10800"/>
      </w:tblGrid>
      <w:tr>
        <w:tc>
          <w:tcPr>
            <w:tcW w:type="dxa" w:w="10800"/>
            <w:shd w:fill="FFF2CC" w:color="auto" w:val="clear"/>
            <w:tcMar>
              <w:top w:type="dxa" w:w="120"/>
              <w:left w:type="dxa" w:w="160"/>
              <w:bottom w:type="dxa" w:w="120"/>
              <w:right w:type="dxa" w:w="160"/>
            </w:tcMar>
          </w:tcPr>
          <w:p>
            <w:r>
              <w:rPr>
                <w:b/>
                <w:bCs/>
                <w:sz w:val="20"/>
                <w:szCs w:val="20"/>
              </w:rPr>
              <w:t xml:space="preserve">Known discrepancy with the rest of the project: </w:t>
            </w:r>
            <w:r>
              <w:rPr>
                <w:sz w:val="20"/>
                <w:szCs w:val="20"/>
              </w:rPr>
              <w:t xml:space="preserve">Two different fixes now exist for the same P002 margin issue: products_clean.csv (Cleaned datasets folder) has the value directly overwritten to 60.0. product_features.csv here instead flags the original 37.3 value without changing it, on the reasoning that overwriting a source value is a decision that shouldn't be made silently. Both are defensible approaches, but the team should agree on one before either file is used downstream, so a KPI doesn't end up built on the corrected number while a validation report still points at the flagged original.</w:t>
            </w:r>
          </w:p>
        </w:tc>
      </w:tr>
    </w:tbl>
    <w:p>
      <w:pPr>
        <w:spacing w:after="100"/>
      </w:pPr>
    </w:p>
    <w:p>
      <w:pPr>
        <w:pStyle w:val="Heading1"/>
        <w:spacing w:after="80" w:before="260"/>
      </w:pPr>
      <w:r>
        <w:rPr>
          <w:color w:val="1F3864"/>
        </w:rPr>
        <w:t xml:space="preserve">5. stock_ledger.csv, corrected version (Validation stage)</w:t>
      </w:r>
    </w:p>
    <w:p>
      <w:pPr>
        <w:spacing w:after="100"/>
      </w:pPr>
      <w:r>
        <w:rPr>
          <w:i/>
          <w:iCs/>
          <w:color w:val="555555"/>
          <w:sz w:val="20"/>
          <w:szCs w:val="20"/>
        </w:rPr>
        <w:t xml:space="preserve">237,230 rows - same grain as the original stock_ledger.csv, 2 columns added</w:t>
      </w:r>
    </w:p>
    <w:tbl>
      <w:tblPr>
        <w:tblW w:type="dxa" w:w="10800"/>
        <w:tblBorders>
          <w:top w:val="single" w:color="BFBFBF" w:sz="4"/>
          <w:left w:val="single" w:color="BFBFBF" w:sz="4"/>
          <w:bottom w:val="single" w:color="BFBFBF" w:sz="4"/>
          <w:right w:val="single" w:color="BFBFBF" w:sz="4"/>
          <w:insideH w:val="single" w:color="BFBFBF" w:sz="2"/>
          <w:insideV w:val="single" w:color="BFBFBF" w:sz="2"/>
        </w:tblBorders>
      </w:tblPr>
      <w:tblGrid>
        <w:gridCol w:w="10800"/>
      </w:tblGrid>
      <w:tr>
        <w:tc>
          <w:tcPr>
            <w:tcW w:type="dxa" w:w="10800"/>
            <w:shd w:fill="FFF2CC" w:color="auto" w:val="clear"/>
            <w:tcMar>
              <w:top w:type="dxa" w:w="120"/>
              <w:left w:type="dxa" w:w="160"/>
              <w:bottom w:type="dxa" w:w="120"/>
              <w:right w:type="dxa" w:w="160"/>
            </w:tcMar>
          </w:tcPr>
          <w:p>
            <w:r>
              <w:rPr>
                <w:b/>
                <w:bCs/>
                <w:sz w:val="20"/>
                <w:szCs w:val="20"/>
              </w:rPr>
              <w:t xml:space="preserve">Stage note: </w:t>
            </w:r>
            <w:r>
              <w:rPr>
                <w:sz w:val="20"/>
                <w:szCs w:val="20"/>
              </w:rPr>
              <w:t xml:space="preserve">Every column already documented in Data_Dictionary_Phase1.docx section 12 is unchanged. The 2 columns below are new, added after the Validation stage found that 1,222 of 2,454 ADJUSTMENT movements had a quantity stored as positive even when the stock balance actually decreased.</w:t>
            </w:r>
          </w:p>
        </w:tc>
      </w:tr>
    </w:tbl>
    <w:p>
      <w:pPr>
        <w:spacing w:after="100"/>
      </w:pPr>
    </w:p>
    <w:tbl>
      <w:tblPr>
        <w:tblW w:type="dxa" w:w="10800"/>
        <w:tblBorders>
          <w:top w:val="single" w:color="BFBFBF" w:sz="4"/>
          <w:left w:val="single" w:color="BFBFBF" w:sz="4"/>
          <w:bottom w:val="single" w:color="BFBFBF" w:sz="4"/>
          <w:right w:val="single" w:color="BFBFBF" w:sz="4"/>
          <w:insideH w:val="single" w:color="D9D9D9" w:sz="2"/>
          <w:insideV w:val="single" w:color="D9D9D9" w:sz="2"/>
        </w:tblBorders>
      </w:tblPr>
      <w:tblGrid>
        <w:gridCol w:w="2200"/>
        <w:gridCol w:w="1100"/>
        <w:gridCol w:w="7500"/>
      </w:tblGrid>
      <w:tr>
        <w:trPr>
          <w:tblHeader/>
        </w:trPr>
        <w:tc>
          <w:tcPr>
            <w:tcW w:type="dxa" w:w="2200"/>
            <w:shd w:fill="1F3864" w:color="auto" w:val="clear"/>
            <w:tcMar>
              <w:top w:type="dxa" w:w="80"/>
              <w:left w:type="dxa" w:w="100"/>
              <w:bottom w:type="dxa" w:w="80"/>
              <w:right w:type="dxa" w:w="100"/>
            </w:tcMar>
          </w:tcPr>
          <w:p>
            <w:r>
              <w:rPr>
                <w:b/>
                <w:bCs/>
                <w:color w:val="FFFFFF"/>
                <w:sz w:val="20"/>
                <w:szCs w:val="20"/>
              </w:rPr>
              <w:t xml:space="preserve">Column</w:t>
            </w:r>
          </w:p>
        </w:tc>
        <w:tc>
          <w:tcPr>
            <w:tcW w:type="dxa" w:w="1100"/>
            <w:shd w:fill="1F3864" w:color="auto" w:val="clear"/>
            <w:tcMar>
              <w:top w:type="dxa" w:w="80"/>
              <w:left w:type="dxa" w:w="100"/>
              <w:bottom w:type="dxa" w:w="80"/>
              <w:right w:type="dxa" w:w="100"/>
            </w:tcMar>
          </w:tcPr>
          <w:p>
            <w:r>
              <w:rPr>
                <w:b/>
                <w:bCs/>
                <w:color w:val="FFFFFF"/>
                <w:sz w:val="20"/>
                <w:szCs w:val="20"/>
              </w:rPr>
              <w:t xml:space="preserve">Type</w:t>
            </w:r>
          </w:p>
        </w:tc>
        <w:tc>
          <w:tcPr>
            <w:tcW w:type="dxa" w:w="7500"/>
            <w:shd w:fill="1F3864" w:color="auto" w:val="clear"/>
            <w:tcMar>
              <w:top w:type="dxa" w:w="80"/>
              <w:left w:type="dxa" w:w="100"/>
              <w:bottom w:type="dxa" w:w="80"/>
              <w:right w:type="dxa" w:w="100"/>
            </w:tcMar>
          </w:tcPr>
          <w:p>
            <w:r>
              <w:rPr>
                <w:b/>
                <w:bCs/>
                <w:color w:val="FFFFFF"/>
                <w:sz w:val="20"/>
                <w:szCs w:val="20"/>
              </w:rPr>
              <w:t xml:space="preserve">Description</w:t>
            </w:r>
          </w:p>
        </w:tc>
      </w:tr>
      <w:tr>
        <w:tc>
          <w:tcPr>
            <w:tcW w:type="dxa" w:w="2200"/>
            <w:tcMar>
              <w:top w:type="dxa" w:w="60"/>
              <w:left w:type="dxa" w:w="100"/>
              <w:bottom w:type="dxa" w:w="60"/>
              <w:right w:type="dxa" w:w="100"/>
            </w:tcMar>
          </w:tcPr>
          <w:p>
            <w:r>
              <w:rPr>
                <w:rFonts w:ascii="Consolas" w:cs="Consolas" w:eastAsia="Consolas" w:hAnsi="Consolas"/>
                <w:sz w:val="19"/>
                <w:szCs w:val="19"/>
              </w:rPr>
              <w:t xml:space="preserve">implied_signed_quantity</w:t>
            </w:r>
          </w:p>
        </w:tc>
        <w:tc>
          <w:tcPr>
            <w:tcW w:type="dxa" w:w="1100"/>
            <w:tcMar>
              <w:top w:type="dxa" w:w="60"/>
              <w:left w:type="dxa" w:w="100"/>
              <w:bottom w:type="dxa" w:w="60"/>
              <w:right w:type="dxa" w:w="100"/>
            </w:tcMar>
          </w:tcPr>
          <w:p>
            <w:r>
              <w:rPr>
                <w:sz w:val="19"/>
                <w:szCs w:val="19"/>
              </w:rPr>
              <w:t xml:space="preserve">number</w:t>
            </w:r>
          </w:p>
        </w:tc>
        <w:tc>
          <w:tcPr>
            <w:tcW w:type="dxa" w:w="7500"/>
            <w:tcMar>
              <w:top w:type="dxa" w:w="60"/>
              <w:left w:type="dxa" w:w="100"/>
              <w:bottom w:type="dxa" w:w="60"/>
              <w:right w:type="dxa" w:w="100"/>
            </w:tcMar>
          </w:tcPr>
          <w:p>
            <w:r>
              <w:rPr>
                <w:sz w:val="19"/>
                <w:szCs w:val="19"/>
              </w:rPr>
              <w:t xml:space="preserve">The movement's real, signed quantity - positive when stock increased, negative when it decreased - worked out from the actual change in running_balance rather than trusting the stored quantity's sign. Use this instead of quantity for any calculation involving ADJUSTMENT rows</w:t>
            </w:r>
          </w:p>
        </w:tc>
      </w:tr>
      <w:tr>
        <w:tc>
          <w:tcPr>
            <w:tcW w:type="dxa" w:w="2200"/>
            <w:shd w:fill="F2F2F2" w:color="auto" w:val="clear"/>
            <w:tcMar>
              <w:top w:type="dxa" w:w="60"/>
              <w:left w:type="dxa" w:w="100"/>
              <w:bottom w:type="dxa" w:w="60"/>
              <w:right w:type="dxa" w:w="100"/>
            </w:tcMar>
          </w:tcPr>
          <w:p>
            <w:r>
              <w:rPr>
                <w:rFonts w:ascii="Consolas" w:cs="Consolas" w:eastAsia="Consolas" w:hAnsi="Consolas"/>
                <w:sz w:val="19"/>
                <w:szCs w:val="19"/>
              </w:rPr>
              <w:t xml:space="preserve">adjustment_sign_ambiguous_flag</w:t>
            </w:r>
          </w:p>
        </w:tc>
        <w:tc>
          <w:tcPr>
            <w:tcW w:type="dxa" w:w="1100"/>
            <w:shd w:fill="F2F2F2" w:color="auto" w:val="clear"/>
            <w:tcMar>
              <w:top w:type="dxa" w:w="60"/>
              <w:left w:type="dxa" w:w="100"/>
              <w:bottom w:type="dxa" w:w="60"/>
              <w:right w:type="dxa" w:w="100"/>
            </w:tcMar>
          </w:tcPr>
          <w:p>
            <w:r>
              <w:rPr>
                <w:sz w:val="19"/>
                <w:szCs w:val="19"/>
              </w:rPr>
              <w:t xml:space="preserve">true/false</w:t>
            </w:r>
          </w:p>
        </w:tc>
        <w:tc>
          <w:tcPr>
            <w:tcW w:type="dxa" w:w="7500"/>
            <w:shd w:fill="F2F2F2" w:color="auto" w:val="clear"/>
            <w:tcMar>
              <w:top w:type="dxa" w:w="60"/>
              <w:left w:type="dxa" w:w="100"/>
              <w:bottom w:type="dxa" w:w="60"/>
              <w:right w:type="dxa" w:w="100"/>
            </w:tcMar>
          </w:tcPr>
          <w:p>
            <w:r>
              <w:rPr>
                <w:sz w:val="19"/>
                <w:szCs w:val="19"/>
              </w:rPr>
              <w:t xml:space="preserve">True only for ADJUSTMENT rows where the stored quantity's sign couldn't be trusted as-is (1,222 rows) or couldn't be verified at all because there was no prior balance to compare against (13 rows). Always false for IN and OUT rows, since their direction is never ambiguous</w:t>
            </w:r>
          </w:p>
        </w:tc>
      </w:tr>
    </w:tbl>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2026-09-20T03:30:20.579Z</dcterms:created>
  <dcterms:modified xsi:type="dcterms:W3CDTF">2026-09-20T03:30:20.586Z</dcterms:modified>
</cp:coreProperties>
</file>

<file path=docProps/custom.xml><?xml version="1.0" encoding="utf-8"?>
<Properties xmlns="http://schemas.openxmlformats.org/officeDocument/2006/custom-properties" xmlns:vt="http://schemas.openxmlformats.org/officeDocument/2006/docPropsVTypes"/>
</file>