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038D7" w14:textId="57C50936" w:rsidR="00E265E6" w:rsidRDefault="001D0188">
      <w:r>
        <w:rPr>
          <w:noProof/>
        </w:rPr>
        <w:drawing>
          <wp:inline distT="0" distB="0" distL="0" distR="0" wp14:anchorId="6F483B9F" wp14:editId="06A1CE49">
            <wp:extent cx="4834467" cy="254335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233" cy="255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497D" w14:textId="489D8488" w:rsidR="001D0188" w:rsidRPr="001D0188" w:rsidRDefault="001D0188">
      <w:pPr>
        <w:rPr>
          <w:rFonts w:ascii="Arial" w:hAnsi="Arial" w:cs="Arial"/>
          <w:sz w:val="16"/>
          <w:szCs w:val="16"/>
        </w:rPr>
      </w:pPr>
      <w:r w:rsidRPr="001D0188">
        <w:rPr>
          <w:rFonts w:ascii="Arial" w:hAnsi="Arial" w:cs="Arial"/>
          <w:sz w:val="16"/>
          <w:szCs w:val="16"/>
        </w:rPr>
        <w:t xml:space="preserve">Fuente: </w:t>
      </w:r>
      <w:hyperlink r:id="rId5" w:history="1">
        <w:r w:rsidRPr="001D0188">
          <w:rPr>
            <w:rStyle w:val="Hipervnculo"/>
            <w:rFonts w:ascii="Arial" w:hAnsi="Arial" w:cs="Arial"/>
            <w:sz w:val="16"/>
            <w:szCs w:val="16"/>
          </w:rPr>
          <w:t>https://www.fotocasa.es/blog/compraventa/mercado-inmobiliario-cambios-en-la-demanda-de-vivienda-poscovid/</w:t>
        </w:r>
      </w:hyperlink>
    </w:p>
    <w:p w14:paraId="22C3BD98" w14:textId="43AEEA13" w:rsidR="004600F6" w:rsidRDefault="001D0188" w:rsidP="004600F6">
      <w:pPr>
        <w:spacing w:before="100" w:beforeAutospacing="1" w:after="100" w:afterAutospacing="1"/>
        <w:rPr>
          <w:rFonts w:ascii="Arial" w:eastAsia="Times New Roman" w:hAnsi="Arial" w:cs="Arial"/>
          <w:color w:val="222222"/>
          <w:spacing w:val="3"/>
          <w:lang w:eastAsia="es-ES_tradnl"/>
        </w:rPr>
      </w:pPr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TAM (Total Addressable Market)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br/>
        <w:t xml:space="preserve">El TAM es el mercado total posible o el tamaño que tiene nuestro “universo”. Se trata de </w:t>
      </w:r>
      <w:r w:rsidRPr="001D0188">
        <w:rPr>
          <w:rFonts w:ascii="Arial" w:eastAsia="Times New Roman" w:hAnsi="Arial" w:cs="Arial"/>
          <w:color w:val="222222"/>
          <w:spacing w:val="3"/>
          <w:highlight w:val="yellow"/>
          <w:lang w:eastAsia="es-ES_tradnl"/>
        </w:rPr>
        <w:t>estimar del volumen de ingresos anuales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 que representa la oportunidad de negocio que tenemos entre manos. Este es el valor de mercado en el que se fijan los inversores iniciales de una startup.</w:t>
      </w:r>
    </w:p>
    <w:p w14:paraId="1197D934" w14:textId="764BCF5B" w:rsidR="004600F6" w:rsidRDefault="004600F6" w:rsidP="004600F6">
      <w:pPr>
        <w:pStyle w:val="Ttulo2"/>
        <w:rPr>
          <w:rFonts w:eastAsia="Times New Roman"/>
          <w:lang w:eastAsia="es-ES_tradnl"/>
        </w:rPr>
      </w:pPr>
      <w:r>
        <w:rPr>
          <w:rFonts w:eastAsia="Times New Roman"/>
          <w:lang w:eastAsia="es-ES_tradnl"/>
        </w:rPr>
        <w:t>Europa</w:t>
      </w:r>
    </w:p>
    <w:p w14:paraId="555EDBA8" w14:textId="7BDE89CB" w:rsidR="004600F6" w:rsidRDefault="004600F6" w:rsidP="004600F6">
      <w:pPr>
        <w:rPr>
          <w:lang w:eastAsia="es-ES_tradnl"/>
        </w:rPr>
      </w:pPr>
      <w:r>
        <w:rPr>
          <w:lang w:eastAsia="es-ES_tradnl"/>
        </w:rPr>
        <w:tab/>
        <w:t>Compra de vivienda en 2017, 5,7% del PIB de EU</w:t>
      </w:r>
    </w:p>
    <w:p w14:paraId="23592D6E" w14:textId="5C42D2D4" w:rsidR="004600F6" w:rsidRDefault="004600F6" w:rsidP="004600F6">
      <w:pPr>
        <w:rPr>
          <w:lang w:eastAsia="es-ES_tradnl"/>
        </w:rPr>
      </w:pPr>
      <w:r>
        <w:rPr>
          <w:lang w:eastAsia="es-ES_tradnl"/>
        </w:rPr>
        <w:tab/>
        <w:t>PIB: 15,3 B</w:t>
      </w:r>
    </w:p>
    <w:p w14:paraId="6C2C4E83" w14:textId="35E6A674" w:rsidR="0033660B" w:rsidRPr="004600F6" w:rsidRDefault="004600F6" w:rsidP="004600F6">
      <w:pPr>
        <w:rPr>
          <w:lang w:eastAsia="es-ES_tradnl"/>
        </w:rPr>
      </w:pPr>
      <w:r>
        <w:rPr>
          <w:lang w:eastAsia="es-ES_tradnl"/>
        </w:rPr>
        <w:tab/>
        <w:t xml:space="preserve">TAM: </w:t>
      </w:r>
      <w:r w:rsidR="0033660B" w:rsidRPr="0033660B">
        <w:rPr>
          <w:lang w:eastAsia="es-ES_tradnl"/>
        </w:rPr>
        <w:t>872.100.000</w:t>
      </w:r>
      <w:r w:rsidR="0033660B">
        <w:rPr>
          <w:lang w:eastAsia="es-ES_tradnl"/>
        </w:rPr>
        <w:t xml:space="preserve"> -&gt; 872 M</w:t>
      </w:r>
    </w:p>
    <w:p w14:paraId="2B99DC59" w14:textId="77777777" w:rsidR="001D0188" w:rsidRPr="001D0188" w:rsidRDefault="001D0188" w:rsidP="001D0188">
      <w:pPr>
        <w:spacing w:before="100" w:beforeAutospacing="1" w:after="100" w:afterAutospacing="1"/>
        <w:rPr>
          <w:rFonts w:ascii="Arial" w:eastAsia="Times New Roman" w:hAnsi="Arial" w:cs="Arial"/>
          <w:color w:val="222222"/>
          <w:spacing w:val="3"/>
          <w:lang w:eastAsia="es-ES_tradnl"/>
        </w:rPr>
      </w:pPr>
    </w:p>
    <w:p w14:paraId="3E7ED40C" w14:textId="77777777" w:rsidR="0033660B" w:rsidRDefault="001D0188" w:rsidP="0033660B">
      <w:pPr>
        <w:pStyle w:val="Ttulo2"/>
        <w:rPr>
          <w:rFonts w:ascii="Arial" w:eastAsia="Times New Roman" w:hAnsi="Arial" w:cs="Arial"/>
          <w:color w:val="222222"/>
          <w:spacing w:val="3"/>
          <w:lang w:eastAsia="es-ES_tradnl"/>
        </w:rPr>
      </w:pPr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SAM (Served Available Market) 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br/>
        <w:t>El SAM es un subconjunto del anterior indicador, y representa el mercado disponible o el volumen de mercado que somos capaces de servir con el modelo de negocio actualmente definido y los recursos de la startup a medio plazo</w:t>
      </w:r>
      <w:r w:rsidR="003B3153">
        <w:rPr>
          <w:rFonts w:ascii="Arial" w:eastAsia="Times New Roman" w:hAnsi="Arial" w:cs="Arial"/>
          <w:color w:val="222222"/>
          <w:spacing w:val="3"/>
          <w:lang w:eastAsia="es-ES_tradnl"/>
        </w:rPr>
        <w:t xml:space="preserve">. </w:t>
      </w:r>
    </w:p>
    <w:p w14:paraId="3FDA5BDA" w14:textId="1185363F" w:rsidR="0033660B" w:rsidRDefault="001D0188" w:rsidP="0033660B">
      <w:pPr>
        <w:pStyle w:val="Ttulo2"/>
        <w:rPr>
          <w:rFonts w:eastAsia="Times New Roman"/>
          <w:lang w:eastAsia="es-ES_tradnl"/>
        </w:rPr>
      </w:pP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br/>
      </w:r>
      <w:r w:rsidR="0033660B">
        <w:rPr>
          <w:rFonts w:eastAsia="Times New Roman"/>
          <w:lang w:eastAsia="es-ES_tradnl"/>
        </w:rPr>
        <w:t>España</w:t>
      </w:r>
    </w:p>
    <w:p w14:paraId="37028832" w14:textId="77777777" w:rsidR="0033660B" w:rsidRPr="0033660B" w:rsidRDefault="0033660B" w:rsidP="0033660B">
      <w:pPr>
        <w:ind w:left="709"/>
        <w:rPr>
          <w:rFonts w:eastAsia="Times New Roman" w:cstheme="minorHAnsi"/>
          <w:color w:val="222222"/>
          <w:spacing w:val="3"/>
          <w:lang w:eastAsia="es-ES_tradnl"/>
        </w:rPr>
      </w:pPr>
      <w:r w:rsidRPr="0033660B">
        <w:rPr>
          <w:rFonts w:eastAsia="Times New Roman" w:cstheme="minorHAnsi"/>
          <w:color w:val="222222"/>
          <w:spacing w:val="3"/>
          <w:lang w:eastAsia="es-ES_tradnl"/>
        </w:rPr>
        <w:t>Compra de vivienda en 2017, 5,2% del PIB en España.</w:t>
      </w:r>
    </w:p>
    <w:p w14:paraId="772FC35F" w14:textId="77777777" w:rsidR="0033660B" w:rsidRPr="0033660B" w:rsidRDefault="0033660B" w:rsidP="0033660B">
      <w:pPr>
        <w:ind w:left="709"/>
        <w:rPr>
          <w:rFonts w:eastAsia="Times New Roman" w:cstheme="minorHAnsi"/>
          <w:color w:val="222222"/>
          <w:spacing w:val="3"/>
          <w:lang w:eastAsia="es-ES_tradnl"/>
        </w:rPr>
      </w:pPr>
      <w:r w:rsidRPr="0033660B">
        <w:rPr>
          <w:rFonts w:eastAsia="Times New Roman" w:cstheme="minorHAnsi"/>
          <w:color w:val="222222"/>
          <w:spacing w:val="3"/>
          <w:lang w:eastAsia="es-ES_tradnl"/>
        </w:rPr>
        <w:t>PIB: 1,309 B</w:t>
      </w:r>
    </w:p>
    <w:p w14:paraId="4C4728CC" w14:textId="4F98DC6F" w:rsidR="001D0188" w:rsidRPr="0033660B" w:rsidRDefault="0033660B" w:rsidP="0033660B">
      <w:pPr>
        <w:ind w:left="709"/>
        <w:rPr>
          <w:rFonts w:eastAsia="Times New Roman" w:cstheme="minorHAnsi"/>
          <w:color w:val="222222"/>
          <w:spacing w:val="3"/>
          <w:lang w:eastAsia="es-ES_tradnl"/>
        </w:rPr>
      </w:pPr>
      <w:r>
        <w:rPr>
          <w:rFonts w:eastAsia="Times New Roman" w:cstheme="minorHAnsi"/>
          <w:color w:val="222222"/>
          <w:spacing w:val="3"/>
          <w:lang w:eastAsia="es-ES_tradnl"/>
        </w:rPr>
        <w:t>S</w:t>
      </w:r>
      <w:r w:rsidRPr="0033660B">
        <w:rPr>
          <w:rFonts w:eastAsia="Times New Roman" w:cstheme="minorHAnsi"/>
          <w:color w:val="222222"/>
          <w:spacing w:val="3"/>
          <w:lang w:eastAsia="es-ES_tradnl"/>
        </w:rPr>
        <w:t>AM:</w:t>
      </w:r>
      <w:r w:rsidRPr="0033660B">
        <w:rPr>
          <w:rFonts w:eastAsia="Times New Roman" w:cstheme="minorHAnsi"/>
          <w:color w:val="222222"/>
          <w:spacing w:val="3"/>
          <w:lang w:eastAsia="es-ES_tradnl"/>
        </w:rPr>
        <w:t xml:space="preserve"> 68.068.000</w:t>
      </w:r>
      <w:r>
        <w:rPr>
          <w:rFonts w:eastAsia="Times New Roman" w:cstheme="minorHAnsi"/>
          <w:color w:val="222222"/>
          <w:spacing w:val="3"/>
          <w:lang w:eastAsia="es-ES_tradnl"/>
        </w:rPr>
        <w:t xml:space="preserve"> -&gt; 68 M</w:t>
      </w:r>
    </w:p>
    <w:p w14:paraId="139B8003" w14:textId="374EADDB" w:rsidR="001D0188" w:rsidRDefault="001D0188" w:rsidP="001D0188">
      <w:pPr>
        <w:spacing w:before="100" w:beforeAutospacing="1" w:after="100" w:afterAutospacing="1"/>
        <w:rPr>
          <w:rFonts w:ascii="Arial" w:eastAsia="Times New Roman" w:hAnsi="Arial" w:cs="Arial"/>
          <w:color w:val="222222"/>
          <w:spacing w:val="3"/>
          <w:lang w:eastAsia="es-ES_tradnl"/>
        </w:rPr>
      </w:pPr>
      <w:r>
        <w:rPr>
          <w:rFonts w:ascii="Arial" w:eastAsia="Times New Roman" w:hAnsi="Arial" w:cs="Arial"/>
          <w:noProof/>
          <w:color w:val="222222"/>
          <w:spacing w:val="3"/>
          <w:lang w:eastAsia="es-ES_tradnl"/>
        </w:rPr>
        <w:lastRenderedPageBreak/>
        <w:drawing>
          <wp:inline distT="0" distB="0" distL="0" distR="0" wp14:anchorId="607069DF" wp14:editId="6921FBC8">
            <wp:extent cx="4174067" cy="29888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067" cy="29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97EE" w14:textId="364D676A" w:rsidR="001D0188" w:rsidRDefault="001D0188" w:rsidP="001D0188">
      <w:pPr>
        <w:spacing w:before="100" w:beforeAutospacing="1"/>
        <w:rPr>
          <w:rFonts w:ascii="Arial" w:eastAsia="Times New Roman" w:hAnsi="Arial" w:cs="Arial"/>
          <w:color w:val="222222"/>
          <w:spacing w:val="3"/>
          <w:lang w:eastAsia="es-ES_tradnl"/>
        </w:rPr>
      </w:pPr>
      <w:r w:rsidRPr="001D0188"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  <w:t>SOM (Serviceable Obtainable Market) </w:t>
      </w:r>
      <w:r w:rsidRPr="001D0188">
        <w:rPr>
          <w:rFonts w:ascii="Arial" w:eastAsia="Times New Roman" w:hAnsi="Arial" w:cs="Arial"/>
          <w:color w:val="222222"/>
          <w:spacing w:val="3"/>
          <w:lang w:eastAsia="es-ES_tradnl"/>
        </w:rPr>
        <w:br/>
        <w:t xml:space="preserve">El SOM es de nuevo un subconjunto del indicador anterior, y representa el mercado objetivo. Es la estimación de quiénes serán los compradores del producto de la startup ahora, en este momento. </w:t>
      </w:r>
    </w:p>
    <w:p w14:paraId="62A7E107" w14:textId="2F89673A" w:rsidR="0033660B" w:rsidRPr="005D0795" w:rsidRDefault="0033660B" w:rsidP="005D0795">
      <w:pPr>
        <w:pStyle w:val="Ttulo2"/>
        <w:rPr>
          <w:rFonts w:eastAsia="Times New Roman"/>
          <w:lang w:eastAsia="es-ES_tradnl"/>
        </w:rPr>
      </w:pPr>
      <w:r>
        <w:rPr>
          <w:rFonts w:eastAsia="Times New Roman"/>
          <w:lang w:eastAsia="es-ES_tradnl"/>
        </w:rPr>
        <w:t xml:space="preserve">18 a </w:t>
      </w:r>
      <w:r w:rsidR="005D0795">
        <w:rPr>
          <w:rFonts w:eastAsia="Times New Roman"/>
          <w:lang w:eastAsia="es-ES_tradnl"/>
        </w:rPr>
        <w:t>29</w:t>
      </w:r>
      <w:r>
        <w:rPr>
          <w:rFonts w:eastAsia="Times New Roman"/>
          <w:lang w:eastAsia="es-ES_tradnl"/>
        </w:rPr>
        <w:t xml:space="preserve"> años</w:t>
      </w:r>
      <w:r>
        <w:rPr>
          <w:lang w:eastAsia="es-ES_tradnl"/>
        </w:rPr>
        <w:t xml:space="preserve"> </w:t>
      </w:r>
    </w:p>
    <w:p w14:paraId="10B3F265" w14:textId="26498083" w:rsidR="0033660B" w:rsidRDefault="005D0795" w:rsidP="005D0795">
      <w:pPr>
        <w:spacing w:before="100" w:beforeAutospacing="1"/>
        <w:ind w:firstLine="708"/>
        <w:rPr>
          <w:rStyle w:val="Textoennegrita"/>
        </w:rPr>
      </w:pPr>
      <w:r>
        <w:rPr>
          <w:rStyle w:val="Textoennegrita"/>
        </w:rPr>
        <w:t>jóvenes de 16 a 29 años (52,4%)</w:t>
      </w:r>
    </w:p>
    <w:p w14:paraId="6CD3F309" w14:textId="190F1364" w:rsidR="005D0795" w:rsidRPr="005D0795" w:rsidRDefault="005D0795" w:rsidP="005D0795">
      <w:pPr>
        <w:spacing w:before="100" w:beforeAutospacing="1"/>
        <w:ind w:firstLine="708"/>
        <w:rPr>
          <w:rFonts w:ascii="Arial" w:eastAsia="Times New Roman" w:hAnsi="Arial" w:cs="Arial"/>
          <w:b/>
          <w:bCs/>
          <w:color w:val="222222"/>
          <w:spacing w:val="3"/>
          <w:lang w:eastAsia="es-ES_tradnl"/>
        </w:rPr>
      </w:pPr>
      <w:r w:rsidRPr="005D0795">
        <w:rPr>
          <w:rStyle w:val="Textoennegrita"/>
          <w:b w:val="0"/>
          <w:bCs w:val="0"/>
        </w:rPr>
        <w:t xml:space="preserve">SOM: </w:t>
      </w:r>
      <w:r w:rsidRPr="005D0795">
        <w:rPr>
          <w:rStyle w:val="Textoennegrita"/>
          <w:b w:val="0"/>
          <w:bCs w:val="0"/>
        </w:rPr>
        <w:t>35.667.632</w:t>
      </w:r>
      <w:r>
        <w:rPr>
          <w:rStyle w:val="Textoennegrita"/>
          <w:b w:val="0"/>
          <w:bCs w:val="0"/>
        </w:rPr>
        <w:t xml:space="preserve"> -&gt; 36M</w:t>
      </w:r>
    </w:p>
    <w:p w14:paraId="251460CD" w14:textId="288FD0C2" w:rsidR="001D0188" w:rsidRDefault="001D0188" w:rsidP="001D0188"/>
    <w:p w14:paraId="304873A0" w14:textId="6CD36ADC" w:rsidR="003B3153" w:rsidRDefault="003B3153" w:rsidP="001D0188">
      <w:r>
        <w:rPr>
          <w:noProof/>
        </w:rPr>
        <w:drawing>
          <wp:inline distT="0" distB="0" distL="0" distR="0" wp14:anchorId="0D7A36D9" wp14:editId="0111E72B">
            <wp:extent cx="4826000" cy="3476674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0" cy="34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733C" w14:textId="69CC7B44" w:rsidR="0033660B" w:rsidRDefault="0033660B" w:rsidP="001D0188"/>
    <w:p w14:paraId="64A1E1ED" w14:textId="31653576" w:rsidR="0033660B" w:rsidRDefault="0033660B" w:rsidP="001D0188"/>
    <w:p w14:paraId="12C0CD15" w14:textId="474E8684" w:rsidR="0033660B" w:rsidRDefault="0033660B" w:rsidP="001D0188">
      <w:r>
        <w:lastRenderedPageBreak/>
        <w:t>Bibliografía</w:t>
      </w:r>
    </w:p>
    <w:p w14:paraId="1C63E424" w14:textId="76B2823C" w:rsidR="0033660B" w:rsidRDefault="0033660B" w:rsidP="001D0188">
      <w:hyperlink r:id="rId8" w:history="1">
        <w:r w:rsidRPr="001B012D">
          <w:rPr>
            <w:rStyle w:val="Hipervnculo"/>
          </w:rPr>
          <w:t>https://www.rtve.es/noticias/20190627/familias-viven-alquiler-se-situan-maximos/1963101.shtml</w:t>
        </w:r>
      </w:hyperlink>
    </w:p>
    <w:p w14:paraId="163407CD" w14:textId="07B52B81" w:rsidR="0033660B" w:rsidRDefault="005D0795" w:rsidP="001D0188">
      <w:hyperlink r:id="rId9" w:history="1">
        <w:r w:rsidRPr="001B012D">
          <w:rPr>
            <w:rStyle w:val="Hipervnculo"/>
          </w:rPr>
          <w:t>https://www.google.com/url?sa=t&amp;rct=j&amp;q=&amp;esrc=s&amp;source=web&amp;cd=&amp;ved=2ahUKEwiaodfY3dDuAhWUr3EKHcUcBsAQFjABegQIAxAC&amp;url=https%3A%2F%2Fwww.bde.es%2Ff%2Fwebbde%2FSES%2FSecciones%2FPublicaciones%2FInformesBoletinesRevistas%2FArticulosAnaliticos%2F19%2FT2%2Fdescargar%2FFich%2Fbe1902-art9.pdf&amp;usg=AOvVaw3Jb_AG6RHDJkg8pDoVeI7N</w:t>
        </w:r>
      </w:hyperlink>
    </w:p>
    <w:p w14:paraId="78B204FD" w14:textId="3E5E468A" w:rsidR="005D0795" w:rsidRDefault="005D0795" w:rsidP="001D0188">
      <w:hyperlink r:id="rId10" w:history="1">
        <w:r w:rsidRPr="001B012D">
          <w:rPr>
            <w:rStyle w:val="Hipervnculo"/>
          </w:rPr>
          <w:t>http://www.bde.es/f/webbde/SES/Secciones/Publicaciones/InformesBoletinesRevistas/ArticulosAnaliticos/19/T2/descargar/Graficos/Fich/AA2TR_Viviendas_G01.xlsx</w:t>
        </w:r>
      </w:hyperlink>
    </w:p>
    <w:p w14:paraId="3A235A68" w14:textId="77777777" w:rsidR="005D0795" w:rsidRDefault="005D0795" w:rsidP="001D0188"/>
    <w:sectPr w:rsidR="005D0795" w:rsidSect="00A5063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188"/>
    <w:rsid w:val="001D0188"/>
    <w:rsid w:val="0033660B"/>
    <w:rsid w:val="003B3153"/>
    <w:rsid w:val="004600F6"/>
    <w:rsid w:val="005D0795"/>
    <w:rsid w:val="007A588D"/>
    <w:rsid w:val="009C0DF0"/>
    <w:rsid w:val="00A5063D"/>
    <w:rsid w:val="00A523C7"/>
    <w:rsid w:val="00D15F49"/>
    <w:rsid w:val="00E2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70F29"/>
  <w15:chartTrackingRefBased/>
  <w15:docId w15:val="{8CDAB14C-676A-9040-9201-70A1D2260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66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00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366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D0188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1D018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018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60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3366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33660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1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tve.es/noticias/20190627/familias-viven-alquiler-se-situan-maximos/1963101.s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fotocasa.es/blog/compraventa/mercado-inmobiliario-cambios-en-la-demanda-de-vivienda-poscovid/" TargetMode="External"/><Relationship Id="rId10" Type="http://schemas.openxmlformats.org/officeDocument/2006/relationships/hyperlink" Target="http://www.bde.es/f/webbde/SES/Secciones/Publicaciones/InformesBoletinesRevistas/ArticulosAnaliticos/19/T2/descargar/Graficos/Fich/AA2TR_Viviendas_G01.xlsx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google.com/url?sa=t&amp;rct=j&amp;q=&amp;esrc=s&amp;source=web&amp;cd=&amp;ved=2ahUKEwiaodfY3dDuAhWUr3EKHcUcBsAQFjABegQIAxAC&amp;url=https%3A%2F%2Fwww.bde.es%2Ff%2Fwebbde%2FSES%2FSecciones%2FPublicaciones%2FInformesBoletinesRevistas%2FArticulosAnaliticos%2F19%2FT2%2Fdescargar%2FFich%2Fbe1902-art9.pdf&amp;usg=AOvVaw3Jb_AG6RHDJkg8pDoVeI7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386</Words>
  <Characters>2124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Florentina Cuevas Egea</dc:creator>
  <cp:keywords/>
  <dc:description/>
  <cp:lastModifiedBy>Juan Luis Hernández García</cp:lastModifiedBy>
  <cp:revision>3</cp:revision>
  <dcterms:created xsi:type="dcterms:W3CDTF">2021-02-03T19:00:00Z</dcterms:created>
  <dcterms:modified xsi:type="dcterms:W3CDTF">2021-02-04T17:44:00Z</dcterms:modified>
</cp:coreProperties>
</file>