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54"/>
        <w:pBdr/>
        <w:tabs>
          <w:tab w:val="left" w:leader="none" w:pos="5244"/>
        </w:tabs>
        <w:spacing/>
        <w:ind w:right="142" w:firstLine="0" w:left="0"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3588090</wp:posOffset>
                </wp:positionH>
                <wp:positionV relativeFrom="paragraph">
                  <wp:posOffset>475710</wp:posOffset>
                </wp:positionV>
                <wp:extent cx="2466975" cy="390525"/>
                <wp:effectExtent l="3175" t="3175" r="3175" b="3175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466973" cy="3905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>
                              <w:t xml:space="preserve">Jean-Luc Astre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0" o:spid="_x0000_s0" o:spt="202" type="#_x0000_t202" style="position:absolute;z-index:2048;o:allowoverlap:true;o:allowincell:true;mso-position-horizontal-relative:text;margin-left:282.53pt;mso-position-horizontal:absolute;mso-position-vertical-relative:text;margin-top:37.46pt;mso-position-vertical:absolute;width:194.25pt;height:30.75pt;mso-wrap-distance-left:9.07pt;mso-wrap-distance-top:0.00pt;mso-wrap-distance-right:9.07pt;mso-wrap-distance-bottom:0.00pt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>
                        <w:t xml:space="preserve">Jean-Luc Astre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t xml:space="preserve">Cadrans solaires sur </w:t>
      </w:r>
      <w:r>
        <w:t xml:space="preserve">une surface paramétrée</w:t>
      </w:r>
      <w:r/>
    </w:p>
    <w:p>
      <w:pPr>
        <w:pBdr/>
        <w:spacing w:after="0" w:afterAutospacing="0"/>
        <w:ind w:right="-4535" w:firstLine="0" w:left="0"/>
        <w:rPr/>
      </w:pPr>
      <w:r>
        <w:t xml:space="preserve">Jean-Luc Astre avait, dans le n°5 de ce magazine, annoncé que son logiciel Cadsol était désormais disponible en ligne et avait ensuite décrit, dans le n°9, l’algorithme de tracé par «lancer de rayons » (ray </w:t>
      </w:r>
      <w:r>
        <w:t xml:space="preserve">tracing en anglais). </w:t>
      </w:r>
      <w:r/>
    </w:p>
    <w:p>
      <w:pPr>
        <w:pBdr/>
        <w:spacing w:after="85" w:afterAutospacing="0"/>
        <w:ind w:right="-4535" w:firstLine="0" w:left="0"/>
        <w:rPr/>
      </w:pPr>
      <w:r>
        <w:t xml:space="preserve">Cet algorithme a été appliqué aux cadrans polyédriques dans le n°11</w:t>
      </w:r>
      <w:r>
        <w:t xml:space="preserve">. </w:t>
      </w:r>
      <w:r/>
    </w:p>
    <w:p>
      <w:pPr>
        <w:pBdr/>
        <w:spacing/>
        <w:ind w:right="-4535" w:firstLine="0" w:left="0"/>
        <w:rPr>
          <w:highlight w:val="none"/>
        </w:rPr>
      </w:pPr>
      <w:r>
        <w:t xml:space="preserve">Il est également utilisable pour tracer un cadran solaire sur une surface paramétrée.</w:t>
      </w:r>
      <w:r>
        <w:rPr>
          <w:highlight w:val="none"/>
        </w:rPr>
      </w:r>
    </w:p>
    <w:p>
      <w:pPr>
        <w:pStyle w:val="658"/>
        <w:pBdr/>
        <w:spacing/>
        <w:ind w:right="-1984" w:firstLine="0" w:left="0"/>
        <w:rPr/>
      </w:pPr>
      <w:r>
        <w:rPr>
          <w:highlight w:val="none"/>
        </w:rPr>
        <w:t xml:space="preserve">R</w:t>
      </w:r>
      <w:hyperlink r:id="rId9" w:tooltip="http://sites.science.oregonstate.edu/math/home/programs/undergrad/CalculusQuestStudyGuides/vcalc/parsurf/parsurf.html" w:history="1">
        <w:r>
          <w:rPr>
            <w:rStyle w:val="812"/>
            <w:rFonts w:ascii="Open Sans" w:hAnsi="Open Sans" w:eastAsia="Open Sans" w:cs="Open Sans"/>
            <w:color w:val="auto"/>
            <w:spacing w:val="4"/>
            <w:sz w:val="27"/>
            <w:highlight w:val="white"/>
            <w:u w:val="none"/>
          </w:rPr>
          <w:t xml:space="preserve">eprésentation paramétrique</w:t>
        </w:r>
      </w:hyperlink>
      <w:r>
        <w:rPr>
          <w:rFonts w:ascii="Open Sans" w:hAnsi="Open Sans" w:eastAsia="Open Sans" w:cs="Open Sans"/>
          <w:color w:val="auto"/>
          <w:spacing w:val="4"/>
          <w:sz w:val="27"/>
          <w:highlight w:val="white"/>
          <w:u w:val="none"/>
        </w:rPr>
        <w:t xml:space="preserve"> </w:t>
      </w:r>
      <w:r>
        <w:rPr>
          <w:rFonts w:ascii="Open Sans" w:hAnsi="Open Sans" w:eastAsia="Open Sans" w:cs="Open Sans"/>
          <w:color w:val="444444"/>
          <w:spacing w:val="4"/>
          <w:sz w:val="27"/>
          <w:highlight w:val="white"/>
        </w:rPr>
        <w:t xml:space="preserve">d’une surface.</w:t>
      </w:r>
      <w:r>
        <w:rPr>
          <w:highlight w:val="none"/>
        </w:rPr>
      </w:r>
      <w:r/>
    </w:p>
    <w:p>
      <w:pPr>
        <w:pBdr/>
        <w:spacing w:after="0" w:afterAutospacing="0"/>
        <w:ind w:right="-4535" w:firstLine="0" w:left="0"/>
        <w:rPr>
          <w:highlight w:val="none"/>
          <w14:ligatures w14:val="none"/>
        </w:rPr>
      </w:pPr>
      <w:r>
        <w:rPr>
          <w:highlight w:val="white"/>
        </w:rPr>
        <w:t xml:space="preserve">La représentation paramétrique est une manière très générale de spécifier une surface.</w:t>
      </w:r>
      <w:r>
        <w:rPr>
          <w:highlight w:val="none"/>
          <w14:ligatures w14:val="none"/>
        </w:rPr>
      </w:r>
    </w:p>
    <w:p>
      <w:pPr>
        <w:pBdr/>
        <w:spacing/>
        <w:ind w:right="-4535" w:firstLine="0" w:left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U</w:t>
      </w:r>
      <w:r>
        <w:rPr>
          <w:highlight w:val="white"/>
        </w:rPr>
        <w:t xml:space="preserve">ne surface est un objet bidimensionnel qui peut être représenté par trois équations utilisant les  deux paramètres u et v 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clear" w:color="ffffff" w:themeColor="background1" w:fill="ffffff" w:themeFill="background1"/>
        <w:spacing/>
        <w:ind w:right="-4535" w:firstLine="0" w:left="0"/>
        <w:rPr>
          <w:highlight w:val="white"/>
          <w14:ligatures w14:val="none"/>
        </w:rPr>
      </w:pPr>
      <w:r>
        <w:rPr>
          <w:highlight w:val="white"/>
        </w:rPr>
        <w:t xml:space="preserve"> </w:t>
      </w:r>
      <w:r>
        <w:rPr>
          <w:highlight w:val="none"/>
        </w:rPr>
        <w:t xml:space="preserve">x = f</w:t>
      </w:r>
      <w:r>
        <w:rPr>
          <w:highlight w:val="none"/>
          <w:vertAlign w:val="subscript"/>
        </w:rPr>
        <w:t xml:space="preserve">x </w:t>
      </w:r>
      <w:r>
        <w:rPr>
          <w:highlight w:val="none"/>
        </w:rPr>
        <w:t xml:space="preserve">( u , v ) , y = f</w:t>
      </w:r>
      <w:r>
        <w:rPr>
          <w:highlight w:val="none"/>
          <w:vertAlign w:val="subscript"/>
        </w:rPr>
        <w:t xml:space="preserve">y</w:t>
      </w:r>
      <w:r>
        <w:rPr>
          <w:highlight w:val="none"/>
        </w:rPr>
        <w:t xml:space="preserve"> ( u , v ) et z = f</w:t>
      </w:r>
      <w:r>
        <w:rPr>
          <w:highlight w:val="none"/>
          <w:vertAlign w:val="subscript"/>
        </w:rPr>
        <w:t xml:space="preserve">z </w:t>
      </w:r>
      <w:r>
        <w:rPr>
          <w:highlight w:val="none"/>
        </w:rPr>
        <w:t xml:space="preserve">( u , v )</w:t>
      </w:r>
      <w:r>
        <w:rPr>
          <w:highlight w:val="white"/>
        </w:rPr>
        <w:t xml:space="preserve"> </w:t>
      </w:r>
      <w:r>
        <w:rPr>
          <w:highlight w:val="white"/>
          <w14:ligatures w14:val="none"/>
        </w:rPr>
      </w:r>
    </w:p>
    <w:p>
      <w:pPr>
        <w:pBdr/>
        <w:spacing/>
        <w:ind w:right="-4535" w:firstLine="0" w:left="0"/>
        <w:rPr>
          <w:highlight w:val="none"/>
          <w14:ligatures w14:val="none"/>
        </w:rPr>
      </w:pPr>
      <w:r>
        <w:rPr>
          <w:highlight w:val="none"/>
        </w:rPr>
        <w:t xml:space="preserve">Les coordonnées cartésiennes x, y et z </w:t>
      </w:r>
      <w:r>
        <w:rPr>
          <w:highlight w:val="white"/>
        </w:rPr>
        <w:t xml:space="preserve">sont déterminées par les fonctions continues f</w:t>
      </w:r>
      <w:r>
        <w:rPr>
          <w:highlight w:val="white"/>
          <w:vertAlign w:val="subscript"/>
        </w:rPr>
        <w:t xml:space="preserve">x,</w:t>
      </w:r>
      <w:r>
        <w:rPr>
          <w:highlight w:val="white"/>
        </w:rPr>
        <w:t xml:space="preserve"> f</w:t>
      </w:r>
      <w:r>
        <w:rPr>
          <w:highlight w:val="white"/>
          <w:vertAlign w:val="subscript"/>
        </w:rPr>
        <w:t xml:space="preserve">y</w:t>
      </w:r>
      <w:r>
        <w:rPr>
          <w:highlight w:val="white"/>
        </w:rPr>
        <w:t xml:space="preserve"> et f</w:t>
      </w:r>
      <w:r>
        <w:rPr>
          <w:highlight w:val="white"/>
          <w:vertAlign w:val="subscript"/>
        </w:rPr>
        <w:t xml:space="preserve">x </w:t>
      </w:r>
      <w:r>
        <w:rPr>
          <w:highlight w:val="white"/>
        </w:rPr>
        <w:t xml:space="preserve"> à valeur réelle appelées équations paramétriques</w:t>
      </w:r>
      <w:r>
        <w:t xml:space="preserve">.</w:t>
      </w:r>
      <w:r>
        <w:rPr>
          <w:highlight w:val="none"/>
          <w14:ligatures w14:val="none"/>
        </w:rPr>
      </w:r>
    </w:p>
    <w:p>
      <w:pPr>
        <w:pBdr/>
        <w:spacing/>
        <w:ind w:right="-4535" w:firstLine="0" w:left="0"/>
        <w:rPr>
          <w:highlight w:val="none"/>
          <w:vertAlign w:val="subscript"/>
          <w14:ligatures w14:val="none"/>
        </w:rPr>
      </w:pPr>
      <w:r>
        <w:rPr>
          <w:highlight w:val="none"/>
        </w:rPr>
        <w:t xml:space="preserve">Les paramètres u et v peuvent varier entre deux limites u</w:t>
      </w:r>
      <w:r>
        <w:rPr>
          <w:highlight w:val="none"/>
          <w:vertAlign w:val="subscript"/>
        </w:rPr>
        <w:t xml:space="preserve">min </w:t>
      </w:r>
      <w:r>
        <w:rPr>
          <w:highlight w:val="none"/>
        </w:rPr>
        <w:t xml:space="preserve">et u</w:t>
      </w:r>
      <w:r>
        <w:rPr>
          <w:highlight w:val="none"/>
          <w:vertAlign w:val="subscript"/>
        </w:rPr>
        <w:t xml:space="preserve">max</w:t>
      </w:r>
      <w:r>
        <w:rPr>
          <w:highlight w:val="none"/>
        </w:rPr>
        <w:t xml:space="preserve">, v</w:t>
      </w:r>
      <w:r>
        <w:rPr>
          <w:highlight w:val="none"/>
          <w:vertAlign w:val="subscript"/>
        </w:rPr>
        <w:t xml:space="preserve">min </w:t>
      </w:r>
      <w:r>
        <w:rPr>
          <w:highlight w:val="none"/>
        </w:rPr>
        <w:t xml:space="preserve">et v</w:t>
      </w:r>
      <w:r>
        <w:rPr>
          <w:highlight w:val="none"/>
          <w:vertAlign w:val="subscript"/>
        </w:rPr>
        <w:t xml:space="preserve">max</w:t>
      </w:r>
      <w:r>
        <w:rPr>
          <w:highlight w:val="none"/>
          <w:vertAlign w:val="subscript"/>
        </w:rPr>
      </w:r>
      <w:r>
        <w:rPr>
          <w:highlight w:val="none"/>
          <w:vertAlign w:val="subscript"/>
          <w14:ligatures w14:val="none"/>
        </w:rPr>
      </w:r>
    </w:p>
    <w:p>
      <w:pPr>
        <w:pBdr/>
        <w:spacing w:after="0" w:afterAutospacing="0"/>
        <w:ind w:right="-4535" w:firstLine="0" w:left="0"/>
        <w:rPr>
          <w:highlight w:val="none"/>
          <w14:ligatures w14:val="none"/>
        </w:rPr>
      </w:pPr>
      <w:r>
        <w:rPr>
          <w:highlight w:val="none"/>
        </w:rPr>
        <w:t xml:space="preserve">Voir définition, exemples et exercices dans : </w:t>
      </w:r>
      <w:r>
        <w:rPr>
          <w:highlight w:val="none"/>
        </w:rPr>
        <w:t xml:space="preserve"> </w:t>
      </w:r>
      <w:hyperlink r:id="rId10" w:tooltip="https://wimsauto.universite-paris-saclay.fr/wims/wims.cgi?lang=fr&amp;+module=U2%2Fanalysis%2Fdocstokes.fr" w:history="1">
        <w:r>
          <w:rPr>
            <w:rStyle w:val="812"/>
            <w:highlight w:val="none"/>
          </w:rPr>
          <w:t xml:space="preserve">https://wimsauto.universite-paris-saclay.fr</w:t>
        </w:r>
      </w:hyperlink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58"/>
        <w:pBdr/>
        <w:spacing/>
        <w:ind/>
        <w:rPr>
          <w:highlight w:val="none"/>
          <w:vertAlign w:val="subscript"/>
          <w14:ligatures w14:val="none"/>
        </w:rPr>
      </w:pPr>
      <w:r>
        <w:rPr>
          <w:highlight w:val="none"/>
          <w:vertAlign w:val="baseline"/>
        </w:rPr>
        <w:t xml:space="preserve">Exemples</w:t>
      </w:r>
      <w:r>
        <w:rPr>
          <w:highlight w:val="none"/>
          <w:vertAlign w:val="subscript"/>
        </w:rPr>
      </w:r>
      <w:r>
        <w:rPr>
          <w:highlight w:val="none"/>
          <w:vertAlign w:val="subscript"/>
          <w14:ligatures w14:val="none"/>
        </w:rPr>
      </w:r>
    </w:p>
    <w:p>
      <w:pPr>
        <w:pStyle w:val="834"/>
        <w:numPr>
          <w:ilvl w:val="0"/>
          <w:numId w:val="1"/>
        </w:numPr>
        <w:pBdr/>
        <w:spacing/>
        <w:ind w:right="-4394"/>
        <w:rPr>
          <w:highlight w:val="none"/>
        </w:rPr>
      </w:pPr>
      <w:r>
        <w:t xml:space="preserve">Une sphère peut être paramétrée par les fonctions :</w:t>
      </w:r>
      <w:r>
        <w:rPr>
          <w:highlight w:val="none"/>
        </w:rPr>
      </w:r>
    </w:p>
    <w:p>
      <w:pPr>
        <w:pBdr/>
        <w:spacing w:after="0" w:afterAutospacing="0"/>
        <w:ind w:right="-4394" w:firstLine="0" w:left="0"/>
        <w:rPr>
          <w:highlight w:val="none"/>
        </w:rPr>
      </w:pPr>
      <w:r>
        <w:rPr>
          <w:highlight w:val="none"/>
        </w:rPr>
        <w:t xml:space="preserve">X = cos(u)*cos(v)</w:t>
        <w:tab/>
        <w:t xml:space="preserve">Y = cos(u)*sin(v)</w:t>
        <w:tab/>
        <w:t xml:space="preserve">Z = sin(u</w:t>
      </w:r>
      <w:r>
        <w:rPr>
          <w:highlight w:val="none"/>
        </w:rPr>
        <w:t xml:space="preserve">)</w:t>
      </w:r>
      <w:r>
        <w:rPr>
          <w:highlight w:val="none"/>
        </w:rPr>
      </w:r>
    </w:p>
    <w:p>
      <w:pPr>
        <w:pBdr/>
        <w:spacing w:after="0" w:afterAutospacing="0"/>
        <w:ind w:right="-4394" w:firstLine="0" w:left="0"/>
        <w:rPr/>
      </w:pPr>
      <w:r>
        <w:rPr>
          <w:highlight w:val="none"/>
        </w:rPr>
        <w:t xml:space="preserve">Avec  Umin=0   Umax=</w:t>
      </w:r>
      <w:r>
        <w:rPr>
          <w:rFonts w:hint="default" w:ascii="Arial" w:hAnsi="Arial" w:eastAsia="Arial" w:cs="Arial"/>
          <w:highlight w:val="none"/>
        </w:rPr>
        <w:t xml:space="preserve">2*</w:t>
      </w:r>
      <w:r>
        <w:rPr>
          <w:rFonts w:hint="default" w:ascii="Arial" w:hAnsi="Arial" w:eastAsia="Arial" w:cs="Arial"/>
          <w:highlight w:val="none"/>
        </w:rPr>
        <w:t xml:space="preserve">π</w:t>
      </w:r>
      <w:r>
        <w:rPr>
          <w:highlight w:val="none"/>
        </w:rPr>
        <w:t xml:space="preserve">       Vmin= </w:t>
      </w:r>
      <w:r>
        <w:rPr>
          <w:highlight w:val="none"/>
        </w:rPr>
        <w:t xml:space="preserve">-</w:t>
      </w:r>
      <w:r>
        <w:rPr>
          <w:rFonts w:hint="default" w:ascii="Arial" w:hAnsi="Arial" w:eastAsia="Arial" w:cs="Arial"/>
          <w:highlight w:val="none"/>
        </w:rPr>
        <w:t xml:space="preserve">π</w:t>
      </w:r>
      <w:r>
        <w:rPr>
          <w:highlight w:val="none"/>
        </w:rPr>
        <w:t xml:space="preserve">/2  Vmax=</w:t>
      </w:r>
      <w:r>
        <w:rPr>
          <w:rFonts w:hint="default" w:ascii="Arial" w:hAnsi="Arial" w:eastAsia="Arial" w:cs="Arial"/>
          <w:highlight w:val="none"/>
        </w:rPr>
        <w:t xml:space="preserve">π</w:t>
      </w:r>
      <w:r>
        <w:rPr>
          <w:highlight w:val="none"/>
        </w:rPr>
        <w:t xml:space="preserve">/2</w:t>
      </w:r>
      <w:r>
        <w:rPr>
          <w:highlight w:val="none"/>
        </w:rPr>
      </w:r>
      <w:r/>
    </w:p>
    <w:p>
      <w:pPr>
        <w:pBdr/>
        <w:spacing/>
        <w:ind/>
        <w:rPr/>
      </w:pPr>
      <w:r/>
      <w:r/>
    </w:p>
    <w:p>
      <w:pPr>
        <w:pStyle w:val="834"/>
        <w:numPr>
          <w:ilvl w:val="0"/>
          <w:numId w:val="2"/>
        </w:numPr>
        <w:pBdr/>
        <w:spacing/>
        <w:ind w:right="-4535"/>
        <w:rPr>
          <w:highlight w:val="none"/>
          <w14:ligatures w14:val="none"/>
        </w:rPr>
      </w:pPr>
      <w:r>
        <w:rPr>
          <w:rFonts w:ascii="Arial" w:hAnsi="Arial" w:eastAsia="Arial" w:cs="Arial"/>
          <w:color w:val="000000"/>
          <w:highlight w:val="none"/>
        </w:rPr>
        <w:t xml:space="preserve">U</w:t>
      </w:r>
      <w:r>
        <w:rPr>
          <w:rFonts w:ascii="Arial" w:hAnsi="Arial" w:eastAsia="Arial" w:cs="Arial"/>
          <w:color w:val="000000"/>
          <w:highlight w:val="white"/>
        </w:rPr>
        <w:t xml:space="preserve">ne paramétrisation d'un paraboloïde elliptique d'équation implicite</w:t>
      </w:r>
      <w:r>
        <w:rPr>
          <w:highlight w:val="none"/>
        </w:rPr>
        <w:t xml:space="preserve"> z=x</w:t>
      </w:r>
      <w:r>
        <w:rPr>
          <w:highlight w:val="none"/>
          <w:vertAlign w:val="superscript"/>
        </w:rPr>
        <w:t xml:space="preserve">2</w:t>
      </w:r>
      <w:r>
        <w:rPr>
          <w:highlight w:val="none"/>
        </w:rPr>
        <w:t xml:space="preserve">+y</w:t>
      </w:r>
      <w:r>
        <w:rPr>
          <w:highlight w:val="none"/>
          <w:vertAlign w:val="superscript"/>
        </w:rPr>
        <w:t xml:space="preserve">2</w:t>
      </w:r>
      <w:r>
        <w:rPr>
          <w:highlight w:val="none"/>
        </w:rPr>
        <w:t xml:space="preserve"> :</w:t>
      </w:r>
      <w:r>
        <w:rPr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/>
        <w:ind w:right="-4394" w:firstLine="0" w:left="0"/>
        <w:rPr>
          <w:highlight w:val="none"/>
          <w:vertAlign w:val="superscript"/>
        </w:rPr>
      </w:pPr>
      <w:r>
        <w:rPr>
          <w:highlight w:val="none"/>
        </w:rPr>
        <w:t xml:space="preserve">X = u</w:t>
        <w:tab/>
        <w:t xml:space="preserve">Y = v</w:t>
        <w:tab/>
        <w:t xml:space="preserve">Z = u</w:t>
      </w:r>
      <w:r>
        <w:rPr>
          <w:highlight w:val="none"/>
        </w:rPr>
        <w:t xml:space="preserve">*u + v*v</w:t>
      </w:r>
      <w:r>
        <w:rPr>
          <w:highlight w:val="none"/>
          <w:vertAlign w:val="superscript"/>
        </w:rPr>
      </w:r>
      <w:r>
        <w:rPr>
          <w:highlight w:val="none"/>
          <w:vertAlign w:val="superscript"/>
        </w:rPr>
      </w:r>
    </w:p>
    <w:p>
      <w:pPr>
        <w:pBdr/>
        <w:spacing w:after="0" w:afterAutospacing="0"/>
        <w:ind w:right="-4394" w:firstLine="0" w:left="0"/>
        <w:rPr/>
      </w:pPr>
      <w:r>
        <w:rPr>
          <w:highlight w:val="none"/>
        </w:rPr>
        <w:t xml:space="preserve">Avec  Umin=-1  Umax=</w:t>
      </w:r>
      <w:r>
        <w:rPr>
          <w:highlight w:val="none"/>
        </w:rPr>
        <w:t xml:space="preserve">1       Vmin= </w:t>
      </w:r>
      <w:r>
        <w:rPr>
          <w:highlight w:val="none"/>
        </w:rPr>
        <w:t xml:space="preserve">-1  Vmax=</w:t>
      </w:r>
      <w:r>
        <w:t xml:space="preserve">1</w:t>
      </w:r>
      <w:r/>
    </w:p>
    <w:p>
      <w:pPr>
        <w:pStyle w:val="658"/>
        <w:pBdr/>
        <w:spacing/>
        <w:ind/>
        <w:rPr>
          <w14:ligatures w14:val="none"/>
        </w:rPr>
      </w:pPr>
      <w:r>
        <w:t xml:space="preserve">Paramétrage </w:t>
      </w:r>
      <w:r>
        <w:rPr>
          <w14:ligatures w14:val="none"/>
        </w:rPr>
        <w:t xml:space="preserve">dans CadsolOnLine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 w:firstLine="0" w:left="0"/>
        <w:rPr>
          <w14:ligatures w14:val="none"/>
        </w:rPr>
      </w:pPr>
      <w:r>
        <w:rPr>
          <w14:ligatures w14:val="none"/>
        </w:rPr>
      </w:r>
      <w:r>
        <w:rPr>
          <w:b/>
          <w:bCs/>
          <w14:ligatures w14:val="none"/>
        </w:rPr>
        <w:t xml:space="preserve">Syntaxe</w:t>
      </w:r>
      <w:r>
        <w:rPr>
          <w14:ligatures w14:val="none"/>
        </w:rPr>
        <w:t xml:space="preserve"> : </w:t>
      </w:r>
      <w:r>
        <w:rPr>
          <w14:ligatures w14:val="none"/>
        </w:rPr>
        <w:t xml:space="preserve">Les fonctions définissant X, Y, et Z sont écrites avec la syntaxe informatique classique </w:t>
      </w:r>
      <w:r>
        <w:rPr>
          <w:rFonts w:ascii="Consolas" w:hAnsi="Consolas" w:eastAsia="Consolas" w:cs="Consolas"/>
          <w:color w:val="auto"/>
          <w:sz w:val="21"/>
          <w:szCs w:val="21"/>
        </w:rPr>
      </w:r>
      <w:r>
        <w:rPr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 w:firstLine="0" w:left="0"/>
        <w:rPr>
          <w:rFonts w:ascii="Consolas" w:hAnsi="Consolas" w:eastAsia="Consolas" w:cs="Consolas"/>
          <w:color w:val="auto"/>
          <w:sz w:val="21"/>
          <w:szCs w:val="21"/>
        </w:rPr>
      </w:pPr>
      <w:r>
        <w:rPr>
          <w14:ligatures w14:val="none"/>
        </w:rPr>
        <w:t xml:space="preserve">Les symboles opératoires sont </w:t>
      </w:r>
      <w:r>
        <w:rPr>
          <w:color w:val="auto"/>
          <w14:ligatures w14:val="none"/>
        </w:rPr>
        <w:t xml:space="preserve">:</w:t>
      </w:r>
      <w:r>
        <w:rPr>
          <w:rFonts w:ascii="Consolas" w:hAnsi="Consolas" w:eastAsia="Consolas" w:cs="Consolas"/>
          <w:color w:val="auto"/>
          <w:sz w:val="21"/>
        </w:rPr>
        <w:t xml:space="preserve"> + - * / % ^ ( )</w:t>
      </w:r>
      <w:r>
        <w:rPr>
          <w:rFonts w:ascii="Consolas" w:hAnsi="Consolas" w:eastAsia="Consolas" w:cs="Consolas"/>
          <w:color w:val="auto"/>
          <w:sz w:val="21"/>
        </w:rPr>
      </w:r>
      <w:r>
        <w:rPr>
          <w:rFonts w:ascii="Consolas" w:hAnsi="Consolas" w:eastAsia="Consolas" w:cs="Consolas"/>
          <w:color w:val="auto"/>
          <w:sz w:val="21"/>
          <w:szCs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 w:firstLine="0" w:left="0"/>
        <w:rPr>
          <w:highlight w:val="none"/>
          <w14:ligatures w14:val="none"/>
        </w:rPr>
      </w:pPr>
      <w:r>
        <w:t xml:space="preserve">Les fonctions disponibles sont : sin cos tan asin acos atan sqrt log exp abs ceil floor round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 w:firstLine="0" w:left="0"/>
        <w:rPr>
          <w:highlight w:val="none"/>
          <w14:ligatures w14:val="none"/>
        </w:rPr>
      </w:pPr>
      <w:r>
        <w:rPr>
          <w:highlight w:val="none"/>
        </w:rPr>
        <w:t xml:space="preserve">Certaines erreurs de syntaxe sont signalées par le programme.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 w:firstLine="0" w:left="0"/>
        <w:rPr>
          <w:highlight w:val="none"/>
          <w14:ligatures w14:val="none"/>
        </w:rPr>
      </w:pPr>
      <w:r>
        <w:rPr>
          <w:b/>
          <w:bCs/>
          <w:highlight w:val="none"/>
        </w:rPr>
        <w:t xml:space="preserve">A,B,C,D </w:t>
      </w:r>
      <w:r>
        <w:rPr>
          <w:highlight w:val="none"/>
        </w:rPr>
        <w:t xml:space="preserve">sont des constantes que l’on peut incorporer dans les formules (utiliser des lettres capitales). </w:t>
      </w:r>
      <w:r>
        <w:rPr>
          <w:highlight w:val="none"/>
        </w:rPr>
        <w:t xml:space="preserve">On peut ensuite faire varier ces constantes pour modifier la surface.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/>
        <w:ind w:right="-4535" w:firstLine="0" w:left="0"/>
        <w:rPr>
          <w14:ligatures w14:val="none"/>
        </w:rPr>
      </w:pPr>
      <w:r>
        <w:rPr>
          <w:b/>
          <w:bCs/>
          <w14:ligatures w14:val="none"/>
        </w:rPr>
        <w:t xml:space="preserve">Subdivisions</w:t>
      </w:r>
      <w:r>
        <w:rPr>
          <w14:ligatures w14:val="none"/>
        </w:rPr>
        <w:t xml:space="preserve"> : nombre de triangles utilisés pour modéliser la surface (sur chaque axe).</w:t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pacing/>
        <w:ind w:right="-4535" w:firstLine="0" w:left="0"/>
        <w:rPr>
          <w:highlight w:val="none"/>
          <w14:ligatures w14:val="none"/>
        </w:rPr>
      </w:pPr>
      <w:r>
        <w:rPr>
          <w14:ligatures w14:val="none"/>
        </w:rPr>
        <w:t xml:space="preserve">Si ce nombre augmente,  les tracés sont plus précis, mais le temps de calcul est plus long.</w:t>
        <w:br w:type="page" w:clear="all"/>
      </w:r>
      <w:r>
        <w:rPr>
          <w:highlight w:val="none"/>
          <w14:ligatures w14:val="none"/>
        </w:rPr>
      </w:r>
    </w:p>
    <w:p>
      <w:pPr>
        <w:pStyle w:val="654"/>
        <w:pBdr/>
        <w:spacing/>
        <w:ind w:right="-3827" w:firstLine="0" w:left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Copies d’écran de CadsolOnLine</w:t>
      </w:r>
      <w:r>
        <w:rPr>
          <w14:ligatures w14:val="none"/>
        </w:rPr>
      </w:r>
      <w:r>
        <w:rPr>
          <w:highlight w:val="none"/>
          <w14:ligatures w14:val="none"/>
        </w:rPr>
      </w:r>
    </w:p>
    <w:p>
      <w:pPr>
        <w:pStyle w:val="658"/>
        <w:pBdr/>
        <w:spacing/>
        <w:ind w:right="-4677" w:firstLine="0" w:left="0"/>
        <w:rPr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Heures légales sur un ruban de Möbius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 w:right="-4535" w:firstLine="0" w:left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36015" cy="330094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6907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036014" cy="3300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75.28pt;height:259.9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/>
        <w:ind w:right="-4535" w:firstLine="0" w:left="0"/>
        <w:rPr/>
      </w:pPr>
      <w:r>
        <w:rPr>
          <w:highlight w:val="none"/>
        </w:rPr>
        <w:t xml:space="preserve">X=cos(v)*(A+u*cos(v/2)), Y=</w:t>
      </w:r>
      <w:r>
        <w:rPr>
          <w:highlight w:val="none"/>
        </w:rPr>
        <w:t xml:space="preserve">sin(v)*(A+u*cos(v/2)),</w:t>
      </w:r>
      <w:r>
        <w:rPr>
          <w:highlight w:val="none"/>
        </w:rPr>
        <w:t xml:space="preserve"> Z=u*sin(v/2)</w:t>
      </w:r>
      <w:r>
        <w:rPr>
          <w:highlight w:val="none"/>
        </w:rPr>
      </w:r>
      <w:r/>
    </w:p>
    <w:p>
      <w:pPr>
        <w:pBdr/>
        <w:spacing/>
        <w:ind w:right="-4535" w:firstLine="0" w:left="0"/>
        <w:rPr>
          <w:highlight w:val="none"/>
        </w:rPr>
      </w:pPr>
      <w:r>
        <w:rPr>
          <w:highlight w:val="none"/>
        </w:rPr>
        <w:t xml:space="preserve">uMin: -0.5     </w:t>
      </w:r>
      <w:r>
        <w:rPr>
          <w:highlight w:val="none"/>
        </w:rPr>
        <w:t xml:space="preserve">uMax: 0.5     </w:t>
      </w:r>
      <w:r>
        <w:rPr>
          <w:highlight w:val="none"/>
        </w:rPr>
        <w:t xml:space="preserve">vMin: 0     </w:t>
      </w:r>
      <w:r>
        <w:rPr>
          <w:highlight w:val="none"/>
        </w:rPr>
        <w:t xml:space="preserve">vMax: 6.28</w:t>
      </w:r>
      <w:r>
        <w:rPr>
          <w:highlight w:val="none"/>
        </w:rPr>
        <w:t xml:space="preserve">   A=</w:t>
      </w:r>
      <w:r>
        <w:rPr>
          <w:highlight w:val="none"/>
        </w:rPr>
        <w:t xml:space="preserve">0.87</w:t>
      </w:r>
      <w:r>
        <w:rPr>
          <w:highlight w:val="none"/>
        </w:rPr>
      </w:r>
      <w:r>
        <w:rPr>
          <w:highlight w:val="none"/>
        </w:rPr>
      </w:r>
    </w:p>
    <w:p>
      <w:pPr>
        <w:pStyle w:val="658"/>
        <w:pBdr/>
        <w:spacing/>
        <w:ind w:right="-4535" w:firstLine="0" w:left="0"/>
        <w:rPr>
          <w:highlight w:val="none"/>
        </w:rPr>
      </w:pPr>
      <w:r>
        <w:rPr>
          <w:highlight w:val="none"/>
        </w:rPr>
        <w:t xml:space="preserve">Heures babyloniques et italiques sur un </w:t>
      </w:r>
      <w:r>
        <w:rPr>
          <w:highlight w:val="none"/>
        </w:rPr>
        <w:t xml:space="preserve">ellipsoïd</w:t>
      </w:r>
      <w:r>
        <w:rPr>
          <w:highlight w:val="none"/>
        </w:rPr>
        <w:t xml:space="preserve">e astroïdal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-4535" w:firstLine="0" w:left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36015" cy="330094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18850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036014" cy="3300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75.28pt;height:259.9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/>
        <w:ind w:right="-4535" w:firstLine="0" w:left="0"/>
        <w:rPr>
          <w:highlight w:val="none"/>
        </w:rPr>
      </w:pPr>
      <w:r>
        <w:rPr>
          <w:highlight w:val="none"/>
        </w:rPr>
        <w:t xml:space="preserve">X=</w:t>
      </w:r>
      <w:r>
        <w:rPr>
          <w:highlight w:val="none"/>
        </w:rPr>
        <w:t xml:space="preserve">A*(cos(u)*cos(v))^3</w:t>
      </w:r>
      <w:r>
        <w:rPr>
          <w:highlight w:val="none"/>
        </w:rPr>
        <w:t xml:space="preserve">, Y=</w:t>
      </w:r>
      <w:r>
        <w:rPr>
          <w:highlight w:val="none"/>
        </w:rPr>
        <w:t xml:space="preserve">B*(sin(u)*cos(v))^3</w:t>
      </w:r>
      <w:r>
        <w:rPr>
          <w:highlight w:val="none"/>
        </w:rPr>
        <w:t xml:space="preserve">,</w:t>
      </w:r>
      <w:r>
        <w:rPr>
          <w:highlight w:val="none"/>
        </w:rPr>
        <w:t xml:space="preserve"> Z=</w:t>
      </w:r>
      <w:r>
        <w:rPr>
          <w:highlight w:val="none"/>
        </w:rPr>
        <w:t xml:space="preserve">C*(sin(v))^3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-4535" w:firstLine="0" w:left="0"/>
        <w:rPr>
          <w:highlight w:val="none"/>
        </w:rPr>
      </w:pPr>
      <w:r>
        <w:rPr>
          <w:highlight w:val="none"/>
        </w:rPr>
        <w:t xml:space="preserve">uMin: -</w:t>
      </w:r>
      <w:r>
        <w:rPr>
          <w:highlight w:val="none"/>
        </w:rPr>
        <w:t xml:space="preserve">-1,5708</w:t>
      </w:r>
      <w:r>
        <w:rPr>
          <w:highlight w:val="none"/>
        </w:rPr>
        <w:t xml:space="preserve">    </w:t>
      </w:r>
      <w:r>
        <w:rPr>
          <w:highlight w:val="none"/>
        </w:rPr>
        <w:t xml:space="preserve">uMax: </w:t>
      </w:r>
      <w:r>
        <w:rPr>
          <w:highlight w:val="none"/>
        </w:rPr>
        <w:t xml:space="preserve">-1,5708</w:t>
      </w:r>
      <w:r>
        <w:rPr>
          <w:highlight w:val="none"/>
        </w:rPr>
        <w:t xml:space="preserve">     </w:t>
      </w:r>
      <w:r>
        <w:rPr>
          <w:highlight w:val="none"/>
        </w:rPr>
        <w:t xml:space="preserve">vMin: </w:t>
      </w:r>
      <w:r>
        <w:rPr>
          <w:highlight w:val="none"/>
        </w:rPr>
        <w:t xml:space="preserve">-3,1416</w:t>
      </w:r>
      <w:r>
        <w:rPr>
          <w:highlight w:val="none"/>
        </w:rPr>
        <w:t xml:space="preserve">    </w:t>
      </w:r>
      <w:r>
        <w:rPr>
          <w:highlight w:val="none"/>
        </w:rPr>
        <w:t xml:space="preserve">vMax: </w:t>
      </w:r>
      <w:r>
        <w:rPr>
          <w:highlight w:val="none"/>
        </w:rPr>
        <w:t xml:space="preserve">-3,1416</w:t>
      </w:r>
      <w:r>
        <w:rPr>
          <w:highlight w:val="none"/>
        </w:rPr>
        <w:t xml:space="preserve">    A=2.5  B=1  C=1</w: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landscape" w:w="11906"/>
      <w:pgMar w:top="1134" w:right="5244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Open Sans">
    <w:panose1 w:val="020B060603050402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://sites.science.oregonstate.edu/math/home/programs/undergrad/CalculusQuestStudyGuides/vcalc/parsurf/parsurf.html" TargetMode="External"/><Relationship Id="rId10" Type="http://schemas.openxmlformats.org/officeDocument/2006/relationships/hyperlink" Target="https://wimsauto.universite-paris-saclay.fr/wims/wims.cgi?lang=fr&amp;+module=U2%2Fanalysis%2Fdocstokes.fr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2024-06-24T16:45:41Z</dcterms:modified>
</cp:coreProperties>
</file>