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Médias</w:t>
      </w:r>
      <w:r>
        <w:t xml:space="preserve"> </w:t>
      </w:r>
      <w:r>
        <w:t xml:space="preserve">e</w:t>
      </w:r>
      <w:r>
        <w:t xml:space="preserve"> </w:t>
      </w:r>
      <w:r>
        <w:t xml:space="preserve">Desvios</w:t>
      </w:r>
      <w:r>
        <w:t xml:space="preserve"> </w:t>
      </w:r>
      <w:r>
        <w:t xml:space="preserve">padrões</w:t>
      </w:r>
    </w:p>
    <w:bookmarkStart w:id="25" w:name="procedimentos"/>
    <w:p>
      <w:pPr>
        <w:pStyle w:val="Heading2"/>
      </w:pPr>
      <w:r>
        <w:t xml:space="preserve">1 Procedimentos</w:t>
      </w:r>
    </w:p>
    <w:bookmarkStart w:id="20" w:name="médias"/>
    <w:p>
      <w:pPr>
        <w:pStyle w:val="Heading3"/>
      </w:pPr>
      <w:r>
        <w:t xml:space="preserve">1.1 Médias</w:t>
      </w:r>
    </w:p>
    <w:p>
      <w:pPr>
        <w:pStyle w:val="FirstParagraph"/>
      </w:pPr>
      <w:r>
        <w:t xml:space="preserve">Considerando que o estado do Pará foi dividido em quatro quadrantes, com um raster para cada quadrante para cada compartimento (AGB, BGB, DW, LITTER), após calcular a média e o desvio padrão para cada um dos quadrantes (repetindo a operação para cada um dos compartimentos), para se obter a média total para o estado, foi calculada a média ponderada, onde as médias dos quadrantes são multiplicada pelos número de observações (ou pesos) correspondente. A fórmula para a média total ponderada foi: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Média Total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rPr>
                      <m:nor/>
                      <m:sty m:val="p"/>
                    </m:rPr>
                    <m:t>Média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rPr>
                      <m:nor/>
                      <m:sty m:val="p"/>
                    </m:rPr>
                    <m:t>Média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rPr>
                      <m:nor/>
                      <m:sty m:val="p"/>
                    </m:rPr>
                    <m:t>Média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rPr>
                      <m:nor/>
                      <m:sty m:val="p"/>
                    </m:rPr>
                    <m:t>Média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Onde: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rPr>
                <m:nor/>
                <m:sty m:val="p"/>
              </m:rPr>
              <m:t>Média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média da i-ésima parte,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observações da i-ésima parte.</w:t>
      </w:r>
    </w:p>
    <w:p>
      <w:pPr>
        <w:pStyle w:val="FirstParagraph"/>
      </w:pPr>
      <w:r>
        <w:t xml:space="preserve">Isso renderizará a fórmula e o texto explicativo como desejado.</w:t>
      </w:r>
    </w:p>
    <w:bookmarkEnd w:id="20"/>
    <w:bookmarkStart w:id="24" w:name="desvios-padrões"/>
    <w:p>
      <w:pPr>
        <w:pStyle w:val="Heading3"/>
      </w:pPr>
      <w:r>
        <w:t xml:space="preserve">1.2 Desvios padrões</w:t>
      </w:r>
    </w:p>
    <w:p>
      <w:pPr>
        <w:pStyle w:val="FirstParagraph"/>
      </w:pPr>
      <w:r>
        <w:t xml:space="preserve">Assim como para o cálculo das médias, para se calcular o desvio padrão total da amostra a partir dos desvios padrões de suas partes (quadrantes), foi necessário utilizar as variâncias dessas partes e o número de observações em cada parte.</w:t>
      </w:r>
    </w:p>
    <w:p>
      <w:pPr>
        <w:pStyle w:val="BodyText"/>
      </w:pPr>
      <w:r>
        <w:t xml:space="preserve">O desvio padrão total (</w:t>
      </w:r>
      <m:oMath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</m:oMath>
      <w:r>
        <w:t xml:space="preserve">) da amostra para cada compartimento pode ser calculado seguindo os passos:</w:t>
      </w:r>
    </w:p>
    <w:bookmarkStart w:id="21" w:name="X46edbc843d5cf8674f9bd526276621c62b53add"/>
    <w:p>
      <w:pPr>
        <w:pStyle w:val="Heading4"/>
      </w:pPr>
      <w:r>
        <w:t xml:space="preserve">1.2.1 Passo 1: Calcular as variâncias de cada parte</w:t>
      </w:r>
    </w:p>
    <w:p>
      <w:pPr>
        <w:pStyle w:val="FirstParagraph"/>
      </w:pPr>
      <w:r>
        <w:t xml:space="preserve">A variância de cada parte é o quadrado do desvio padrão: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  <m:r>
            <m:t> </m:t>
          </m:r>
          <m:sSubSup>
            <m:e>
              <m:r>
                <m:t>σ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  <m:r>
            <m:t> </m:t>
          </m:r>
          <m:sSubSup>
            <m:e>
              <m:r>
                <m:t>σ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  <m:r>
            <m:t> </m:t>
          </m:r>
          <m:sSubSup>
            <m:e>
              <m:r>
                <m:t>σ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bookmarkEnd w:id="21"/>
    <w:bookmarkStart w:id="22" w:name="X491afe8f28fcac5447200ce9b3a4e44c9aeb566"/>
    <w:p>
      <w:pPr>
        <w:pStyle w:val="Heading4"/>
      </w:pPr>
      <w:r>
        <w:t xml:space="preserve">1.2.2 Passo 2: Calcular a variância total ponderada</w:t>
      </w:r>
    </w:p>
    <w:p>
      <w:pPr>
        <w:pStyle w:val="FirstParagraph"/>
      </w:pPr>
      <w:r>
        <w:t xml:space="preserve">A variância total ponderada é calculada considerando a soma das variâncias ponderadas pelo número de observações em cada parte: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σ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σ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i</m:t>
              </m:r>
            </m:den>
          </m:f>
        </m:oMath>
      </m:oMathPara>
    </w:p>
    <w:bookmarkEnd w:id="22"/>
    <w:bookmarkStart w:id="23" w:name="passo-3-calcular-o-desvio-padrão-total"/>
    <w:p>
      <w:pPr>
        <w:pStyle w:val="Heading4"/>
      </w:pPr>
      <w:r>
        <w:t xml:space="preserve">1.2.3 Passo 3: Calcular o desvio padrão total</w:t>
      </w:r>
    </w:p>
    <w:p>
      <w:pPr>
        <w:pStyle w:val="FirstParagraph"/>
      </w:pPr>
      <w:r>
        <w:t xml:space="preserve">O desvio padrão total é a raiz quadrada da variância total: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bSup>
                <m:e>
                  <m:r>
                    <m:t>σ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bookmarkEnd w:id="23"/>
    <w:bookmarkEnd w:id="24"/>
    <w:bookmarkEnd w:id="25"/>
    <w:bookmarkStart w:id="34" w:name="resultados"/>
    <w:p>
      <w:pPr>
        <w:pStyle w:val="Heading2"/>
      </w:pPr>
      <w:r>
        <w:t xml:space="preserve">2 Resultados</w:t>
      </w:r>
    </w:p>
    <w:bookmarkStart w:id="26" w:name="médias---agb"/>
    <w:p>
      <w:pPr>
        <w:pStyle w:val="Heading3"/>
      </w:pPr>
      <w:r>
        <w:t xml:space="preserve">2.1 Médias - AGB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"/>
        <w:gridCol w:w="120"/>
        <w:gridCol w:w="291"/>
        <w:gridCol w:w="251"/>
        <w:gridCol w:w="371"/>
        <w:gridCol w:w="331"/>
        <w:gridCol w:w="361"/>
        <w:gridCol w:w="432"/>
        <w:gridCol w:w="552"/>
        <w:gridCol w:w="211"/>
        <w:gridCol w:w="180"/>
        <w:gridCol w:w="180"/>
        <w:gridCol w:w="140"/>
        <w:gridCol w:w="211"/>
        <w:gridCol w:w="442"/>
        <w:gridCol w:w="231"/>
        <w:gridCol w:w="301"/>
        <w:gridCol w:w="180"/>
        <w:gridCol w:w="291"/>
        <w:gridCol w:w="321"/>
        <w:gridCol w:w="130"/>
        <w:gridCol w:w="231"/>
        <w:gridCol w:w="402"/>
        <w:gridCol w:w="442"/>
        <w:gridCol w:w="512"/>
        <w:gridCol w:w="241"/>
        <w:gridCol w:w="4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Agricultura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Corpo d’água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Aluvial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Formação Pioneira com influência fluvial e/ou lacustre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Pecuária (pastagens)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Parque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Vegetação Secundária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Florestamento/Reflorestamento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Influência 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Submontano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Agropecuária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Sempre Verde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Aluvial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59.21640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56.59998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33.22262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57.18128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47.08292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76.76348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91.44676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52.22392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105.4841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60.42224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42.15112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83.46935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50.23733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76.76897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75.90832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63.45617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36.47636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21.90907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19.74119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79.42494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61.32159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71.20886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30.96377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50.08563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34.11124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78.91036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48.77920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66.03629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61.11392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70.46473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42.42431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54.98324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61.31590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49.35487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69.33222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60.22768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72.73948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70.07699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42.52618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40.60273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120.27538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88.78688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110.14574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98.20119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113.93540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117.7633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114.08469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88.50549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110.96872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100.69589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97.20258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6"/>
    <w:bookmarkStart w:id="27" w:name="médias---bgb"/>
    <w:p>
      <w:pPr>
        <w:pStyle w:val="Heading3"/>
      </w:pPr>
      <w:r>
        <w:t xml:space="preserve">2.2 Médias - BGB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"/>
        <w:gridCol w:w="120"/>
        <w:gridCol w:w="291"/>
        <w:gridCol w:w="251"/>
        <w:gridCol w:w="371"/>
        <w:gridCol w:w="331"/>
        <w:gridCol w:w="361"/>
        <w:gridCol w:w="432"/>
        <w:gridCol w:w="552"/>
        <w:gridCol w:w="211"/>
        <w:gridCol w:w="180"/>
        <w:gridCol w:w="180"/>
        <w:gridCol w:w="140"/>
        <w:gridCol w:w="211"/>
        <w:gridCol w:w="442"/>
        <w:gridCol w:w="231"/>
        <w:gridCol w:w="301"/>
        <w:gridCol w:w="180"/>
        <w:gridCol w:w="291"/>
        <w:gridCol w:w="321"/>
        <w:gridCol w:w="130"/>
        <w:gridCol w:w="231"/>
        <w:gridCol w:w="402"/>
        <w:gridCol w:w="442"/>
        <w:gridCol w:w="512"/>
        <w:gridCol w:w="241"/>
        <w:gridCol w:w="4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Agricultura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Corpo d’água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Aluvial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Formação Pioneira com influência fluvial e/ou lacustre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Pecuária (pastagens)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Parque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Vegetação Secundária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Florestamento/Reflorestamento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Influência 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Submontano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Agropecuária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Sempre Verde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Aluvial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25.01458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55.49435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12.29317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105.46014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10.27814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31.60312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50.87914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7.378192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51.95157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32.70034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18.74684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98.41536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33.69083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5.193283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25.573511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7.781288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7.744268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9.116145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37.51148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1.974052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24.54789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44.19517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9.429324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6.615451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11.60837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12.89273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71.88888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22.77307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79.30305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21.12638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9.908441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86.25441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18.10315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12.49558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6.930189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7.840447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7.414426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9.945697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34.57221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37.29765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27.52393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12.007882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30.283062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35.04441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36.50677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36.16175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19.41733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34.40296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10.254784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9.720258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7"/>
    <w:bookmarkStart w:id="28" w:name="médias---dw"/>
    <w:p>
      <w:pPr>
        <w:pStyle w:val="Heading3"/>
      </w:pPr>
      <w:r>
        <w:t xml:space="preserve">2.3 Médias - DW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2"/>
        <w:gridCol w:w="130"/>
        <w:gridCol w:w="315"/>
        <w:gridCol w:w="272"/>
        <w:gridCol w:w="403"/>
        <w:gridCol w:w="359"/>
        <w:gridCol w:w="392"/>
        <w:gridCol w:w="468"/>
        <w:gridCol w:w="599"/>
        <w:gridCol w:w="228"/>
        <w:gridCol w:w="196"/>
        <w:gridCol w:w="196"/>
        <w:gridCol w:w="152"/>
        <w:gridCol w:w="228"/>
        <w:gridCol w:w="479"/>
        <w:gridCol w:w="250"/>
        <w:gridCol w:w="326"/>
        <w:gridCol w:w="196"/>
        <w:gridCol w:w="141"/>
        <w:gridCol w:w="250"/>
        <w:gridCol w:w="435"/>
        <w:gridCol w:w="479"/>
        <w:gridCol w:w="555"/>
        <w:gridCol w:w="261"/>
        <w:gridCol w:w="4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Agricultura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Corpo d’água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Aluvial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Formação Pioneira com influência fluvial e/ou lacustre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Pecuária (pastagens)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Parque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Vegetação Secundária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Florestamento/Reflorestamento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Influência 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Agropecuária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Sempre Verde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Aluvial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8.143385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5.218519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3.654441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0.8808004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4.841260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6.102693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8.594861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8.177730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9.915642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5.683892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4.071299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6.449373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6.165424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2.868600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1.806361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1.598932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7.461466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3.340107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6.177344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2.662097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4.465415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3.677645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7.121947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4.741184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6.578267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3.787519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5.831459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5.615627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4.930813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5.891522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5.568202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2.924467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11.306055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8.345967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8.984586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9.220880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10.692265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10.663157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9.722752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10.432336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8.167832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7.873409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8"/>
    <w:bookmarkStart w:id="29" w:name="médias---litter"/>
    <w:p>
      <w:pPr>
        <w:pStyle w:val="Heading3"/>
      </w:pPr>
      <w:r>
        <w:t xml:space="preserve">2.4 Médias - LITTER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"/>
        <w:gridCol w:w="120"/>
        <w:gridCol w:w="291"/>
        <w:gridCol w:w="251"/>
        <w:gridCol w:w="371"/>
        <w:gridCol w:w="331"/>
        <w:gridCol w:w="361"/>
        <w:gridCol w:w="432"/>
        <w:gridCol w:w="552"/>
        <w:gridCol w:w="211"/>
        <w:gridCol w:w="180"/>
        <w:gridCol w:w="180"/>
        <w:gridCol w:w="140"/>
        <w:gridCol w:w="211"/>
        <w:gridCol w:w="442"/>
        <w:gridCol w:w="231"/>
        <w:gridCol w:w="301"/>
        <w:gridCol w:w="180"/>
        <w:gridCol w:w="291"/>
        <w:gridCol w:w="321"/>
        <w:gridCol w:w="130"/>
        <w:gridCol w:w="231"/>
        <w:gridCol w:w="402"/>
        <w:gridCol w:w="442"/>
        <w:gridCol w:w="512"/>
        <w:gridCol w:w="241"/>
        <w:gridCol w:w="4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Agricultura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Corpo d’água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Aluvial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Formação Pioneira com influência fluvial e/ou lacustre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Pecuária (pastagens)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Parque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Vegetação Secundária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Florestamento/Reflorestamento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Influência 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Submontano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Agropecuária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Sempre Verde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Aluvial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16.64954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2.408992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3.153957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6.553813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-2178.306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5.002654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2.834085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4.505123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4.233089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2.415414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5.750517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8.522774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2.895205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5.182449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4.400753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2.129094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2.750302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1.139895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3.195854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13.94567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4.131690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1.565548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2.338164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3.616551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2.701660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10.122835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-3796.395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2.891369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1.974567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4.762595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8.696375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4.099233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3.502536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4.208583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4.032901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2.523981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2.560298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4.837911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6.284176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3.954322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4.596078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4.726973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4.629036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14.332189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4.454685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5.799116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5.612932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9"/>
    <w:bookmarkStart w:id="30" w:name="desvio-padrão---agb"/>
    <w:p>
      <w:pPr>
        <w:pStyle w:val="Heading3"/>
      </w:pPr>
      <w:r>
        <w:t xml:space="preserve">2.5 Desvio padrão - AGB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"/>
        <w:gridCol w:w="120"/>
        <w:gridCol w:w="291"/>
        <w:gridCol w:w="251"/>
        <w:gridCol w:w="371"/>
        <w:gridCol w:w="331"/>
        <w:gridCol w:w="361"/>
        <w:gridCol w:w="432"/>
        <w:gridCol w:w="552"/>
        <w:gridCol w:w="211"/>
        <w:gridCol w:w="180"/>
        <w:gridCol w:w="180"/>
        <w:gridCol w:w="140"/>
        <w:gridCol w:w="211"/>
        <w:gridCol w:w="442"/>
        <w:gridCol w:w="231"/>
        <w:gridCol w:w="301"/>
        <w:gridCol w:w="180"/>
        <w:gridCol w:w="291"/>
        <w:gridCol w:w="321"/>
        <w:gridCol w:w="130"/>
        <w:gridCol w:w="231"/>
        <w:gridCol w:w="402"/>
        <w:gridCol w:w="442"/>
        <w:gridCol w:w="512"/>
        <w:gridCol w:w="241"/>
        <w:gridCol w:w="4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Agricultura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Corpo d’água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Aluvial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Formação Pioneira com influência fluvial e/ou lacustre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Pecuária (pastagens)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Parque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Vegetação Secundária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Florestamento/Reflorestamento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Influência 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Submontano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Agropecuária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Sempre Verde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Aluvial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8101.295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3540.636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3203.588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3274.340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2767.052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5901.008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8362.518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2731.269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6965.761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11147.45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1912.455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6981.620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2523.825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5893.964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5762.084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4026.689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488.6102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392.6515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6357.334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958.7643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1163.596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2382.286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4425.197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3797.897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4988.669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1799.824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3024.298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2435.978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4807.239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3627.427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5291.036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4910.787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1808.481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1648.7377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14489.277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7988.475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12180.14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9643.4904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12983.995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13899.12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13030.344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7833.236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12647.188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10139.800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9448.495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30"/>
    <w:bookmarkStart w:id="31" w:name="desvio-padrão---bgb"/>
    <w:p>
      <w:pPr>
        <w:pStyle w:val="Heading3"/>
      </w:pPr>
      <w:r>
        <w:t xml:space="preserve">2.6 Desvio padrão - BGB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"/>
        <w:gridCol w:w="120"/>
        <w:gridCol w:w="291"/>
        <w:gridCol w:w="251"/>
        <w:gridCol w:w="371"/>
        <w:gridCol w:w="331"/>
        <w:gridCol w:w="361"/>
        <w:gridCol w:w="432"/>
        <w:gridCol w:w="552"/>
        <w:gridCol w:w="211"/>
        <w:gridCol w:w="180"/>
        <w:gridCol w:w="180"/>
        <w:gridCol w:w="140"/>
        <w:gridCol w:w="211"/>
        <w:gridCol w:w="442"/>
        <w:gridCol w:w="231"/>
        <w:gridCol w:w="301"/>
        <w:gridCol w:w="180"/>
        <w:gridCol w:w="291"/>
        <w:gridCol w:w="321"/>
        <w:gridCol w:w="130"/>
        <w:gridCol w:w="231"/>
        <w:gridCol w:w="402"/>
        <w:gridCol w:w="442"/>
        <w:gridCol w:w="512"/>
        <w:gridCol w:w="241"/>
        <w:gridCol w:w="4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Agricultura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Corpo d’água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Aluvial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Formação Pioneira com influência fluvial e/ou lacustre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Pecuária (pastagens)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Parque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Vegetação Secundária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Florestamento/Reflorestamento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Influência 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Submontano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Agropecuária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Sempre Verde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Aluvial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625.7658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3344.467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252.9708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152.2764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11227.608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131.3172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54.45600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2816.347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353.4682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13834.1604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1144.9087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26.97387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654.16740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60.54967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59.97414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1928.438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606.5329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2358.308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43.76615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134.7558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166.2297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549.7038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527.4893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6677.8509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98.17759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7459.963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783.8759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156.1585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48.05576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61.47966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54.97407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98.91718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1195.327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1393.1962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791.5291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144.89893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917.11932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1228.6529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1329.8800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1215.602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105.17465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94.49881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31"/>
    <w:bookmarkStart w:id="32" w:name="desvio-padrão---dw"/>
    <w:p>
      <w:pPr>
        <w:pStyle w:val="Heading3"/>
      </w:pPr>
      <w:r>
        <w:t xml:space="preserve">2.7 Desvio padrão - DW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2"/>
        <w:gridCol w:w="130"/>
        <w:gridCol w:w="315"/>
        <w:gridCol w:w="272"/>
        <w:gridCol w:w="403"/>
        <w:gridCol w:w="359"/>
        <w:gridCol w:w="392"/>
        <w:gridCol w:w="468"/>
        <w:gridCol w:w="599"/>
        <w:gridCol w:w="228"/>
        <w:gridCol w:w="196"/>
        <w:gridCol w:w="196"/>
        <w:gridCol w:w="152"/>
        <w:gridCol w:w="228"/>
        <w:gridCol w:w="479"/>
        <w:gridCol w:w="250"/>
        <w:gridCol w:w="326"/>
        <w:gridCol w:w="196"/>
        <w:gridCol w:w="141"/>
        <w:gridCol w:w="250"/>
        <w:gridCol w:w="435"/>
        <w:gridCol w:w="479"/>
        <w:gridCol w:w="555"/>
        <w:gridCol w:w="261"/>
        <w:gridCol w:w="4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Agricultura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Corpo d’água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Aluvial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Formação Pioneira com influência fluvial e/ou lacustre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Pecuária (pastagens)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Parque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Vegetação Secundária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Florestamento/Reflorestamento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Influência 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Agropecuária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Sempre Verde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Aluvial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625.8415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252.9880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155.0951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10417.152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127.0860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999.1892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2588.7118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54.48331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1071.338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353.5057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26.97488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654.65116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60.54999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83.14255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1071.991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4.297544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606.8475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-734.2759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100.8758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43.76906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134.7582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166.2476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467.5276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5053.992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517.3131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4800.3768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447.6293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98.17821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7351.162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48.06238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61.48382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54.97416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98.91741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32.41145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1195.422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144.7406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917.01600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1228.2712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1288.3453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377.0386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1215.6224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105.17824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94.50242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32"/>
    <w:bookmarkStart w:id="33" w:name="desvio-padrão---litter"/>
    <w:p>
      <w:pPr>
        <w:pStyle w:val="Heading3"/>
      </w:pPr>
      <w:r>
        <w:t xml:space="preserve">2.8 Desvio padrão - LITTER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"/>
        <w:gridCol w:w="122"/>
        <w:gridCol w:w="296"/>
        <w:gridCol w:w="255"/>
        <w:gridCol w:w="378"/>
        <w:gridCol w:w="337"/>
        <w:gridCol w:w="368"/>
        <w:gridCol w:w="440"/>
        <w:gridCol w:w="562"/>
        <w:gridCol w:w="214"/>
        <w:gridCol w:w="184"/>
        <w:gridCol w:w="184"/>
        <w:gridCol w:w="214"/>
        <w:gridCol w:w="450"/>
        <w:gridCol w:w="235"/>
        <w:gridCol w:w="306"/>
        <w:gridCol w:w="184"/>
        <w:gridCol w:w="296"/>
        <w:gridCol w:w="327"/>
        <w:gridCol w:w="133"/>
        <w:gridCol w:w="235"/>
        <w:gridCol w:w="409"/>
        <w:gridCol w:w="450"/>
        <w:gridCol w:w="521"/>
        <w:gridCol w:w="245"/>
        <w:gridCol w:w="41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Agricultura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Corpo d’água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Aluvial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Densa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Formação Pioneira com influência fluvial e/ou lacustre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Pecuária (pastagens)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Vegetação Secundária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Ombrófila Aberta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Arborizada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Florestamento/Reflorestamento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Influência 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Refúgio Vegetacional Submontano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Agropecuária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Campinarana Florestada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Submontana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Sempre Verde das Terras Baixas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Savana Gramíneo-Lenhosa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Floresta Estacional Semidecidual Aluvial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16.66861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306.3361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5.804511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1.565111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9.954505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49.35435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25.026957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8.046573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20.62439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5.864579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35.83297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73.02434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8.384268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26.89084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19.36732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13.88903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8.274887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1.495792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266.2125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18.14250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5.467315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1.570717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13.62131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7.301155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103.90721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8.428481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3.898990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22.73725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76.02152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16.80997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16.031954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12.27091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17.71237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16.26441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6.370786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6.556820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23.42512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19.87276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39.62937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15.637313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21.128629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22.39413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21.42883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205.41382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20.382444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33.637696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31.51390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Médias e Desvios padrões</dc:title>
  <dc:creator/>
  <cp:keywords/>
  <dcterms:created xsi:type="dcterms:W3CDTF">2024-09-03T20:08:12Z</dcterms:created>
  <dcterms:modified xsi:type="dcterms:W3CDTF">2024-09-03T20:08:12Z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