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0CE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AD9E4D3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42C5004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306695E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80512AA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986AC78" w14:textId="6F4A1D23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Deixo de oferecer suspensão condicional do processo (art. 89, da Lei 9099/95) ou acordo de não persecução penal (ANPP), tendo em vista as margens da pena prevista para o delito, bem como por se tratar de crime praticado com grave ameaça à pessoa (art. 28-A, CPP), sendo ainda tais medidas claramente insuficientes na hipótese dos autos. </w:t>
      </w:r>
    </w:p>
    <w:p w14:paraId="39F783D3" w14:textId="77777777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122B3035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3B5A0A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01E51084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B73C11" w14:textId="4F88472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E47A9" w14:textId="36AFE37B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14B6AB4C" w14:textId="3ED62C4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96D2C9B" w14:textId="2C551279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6B26F77" w14:textId="166B1B53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603F2A1" w14:textId="007FDC2A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42DEA49" w14:textId="3081C0BF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481773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28F59642" w14:textId="4248FDA8" w:rsidR="00700AF2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37E6E2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09227CF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320E1521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614D603D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071E869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4441B841" w14:textId="4F0565A6" w:rsidR="001B5F22" w:rsidRDefault="00367EFC" w:rsidP="001B5F22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>,</w:t>
      </w:r>
      <w:r w:rsidR="001B5F22">
        <w:rPr>
          <w:rFonts w:ascii="Arial" w:hAnsi="Arial" w:cs="Arial"/>
          <w:sz w:val="24"/>
          <w:szCs w:val="24"/>
        </w:rPr>
        <w:t xml:space="preserve"> agindo em concurso e com unidade de propósitos com outro agente não identificado, subtraiu, para si, mediante grave ameaça exercida com o emprego de simulacro de arma de fogo, o veículo da marca Fiat, modelo Uno Way 1.0, placas FKF</w:t>
      </w:r>
      <w:r w:rsidR="000C7719">
        <w:rPr>
          <w:rFonts w:ascii="Arial" w:hAnsi="Arial" w:cs="Arial"/>
          <w:sz w:val="24"/>
          <w:szCs w:val="24"/>
        </w:rPr>
        <w:t xml:space="preserve"> 1234</w:t>
      </w:r>
      <w:r w:rsidR="001B5F22">
        <w:rPr>
          <w:rFonts w:ascii="Arial" w:hAnsi="Arial" w:cs="Arial"/>
          <w:sz w:val="24"/>
          <w:szCs w:val="24"/>
        </w:rPr>
        <w:t xml:space="preserve">, avaliado em R$ 25.853,00 (fl. 16), pertencente à vítima </w:t>
      </w:r>
      <w:r w:rsidR="00481773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1B5F22">
        <w:rPr>
          <w:rFonts w:ascii="Arial" w:hAnsi="Arial" w:cs="Arial"/>
          <w:sz w:val="24"/>
          <w:szCs w:val="24"/>
        </w:rPr>
        <w:t>.</w:t>
      </w:r>
    </w:p>
    <w:p w14:paraId="302BD274" w14:textId="1C3578CB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69202198" w14:textId="5D60BBB4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>É dos autos que o denunciado, previamente ajustado</w:t>
      </w:r>
      <w:r>
        <w:rPr>
          <w:rFonts w:ascii="Arial" w:hAnsi="Arial" w:cs="Arial"/>
          <w:snapToGrid w:val="0"/>
          <w:sz w:val="24"/>
          <w:szCs w:val="24"/>
        </w:rPr>
        <w:t xml:space="preserve"> com um agente não identificado,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deliber</w:t>
      </w:r>
      <w:r>
        <w:rPr>
          <w:rFonts w:ascii="Arial" w:hAnsi="Arial" w:cs="Arial"/>
          <w:snapToGrid w:val="0"/>
          <w:sz w:val="24"/>
          <w:szCs w:val="24"/>
        </w:rPr>
        <w:t xml:space="preserve">ou por 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roubar o veículo automotor da vítima com o emprego de simulacro de arma de fogo. </w:t>
      </w:r>
    </w:p>
    <w:p w14:paraId="10B5A4BB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7BEF2FF6" w14:textId="1D196753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 xml:space="preserve">Foi assim que </w:t>
      </w:r>
      <w:r>
        <w:rPr>
          <w:rFonts w:ascii="Arial" w:hAnsi="Arial" w:cs="Arial"/>
          <w:snapToGrid w:val="0"/>
          <w:sz w:val="24"/>
          <w:szCs w:val="24"/>
        </w:rPr>
        <w:t>o denunciado e outro agente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se aproximaram do veículo, em cujo interior estava a vítima e, mediante grave ameaça exercida com o emprego d</w:t>
      </w:r>
      <w:r>
        <w:rPr>
          <w:rFonts w:ascii="Arial" w:hAnsi="Arial" w:cs="Arial"/>
          <w:snapToGrid w:val="0"/>
          <w:sz w:val="24"/>
          <w:szCs w:val="24"/>
        </w:rPr>
        <w:t>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simulacro de arma de fogo</w:t>
      </w:r>
      <w:r>
        <w:rPr>
          <w:rFonts w:ascii="Arial" w:hAnsi="Arial" w:cs="Arial"/>
          <w:snapToGrid w:val="0"/>
          <w:sz w:val="24"/>
          <w:szCs w:val="24"/>
        </w:rPr>
        <w:t>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que portava </w:t>
      </w:r>
      <w:r>
        <w:rPr>
          <w:rFonts w:ascii="Arial" w:hAnsi="Arial" w:cs="Arial"/>
          <w:snapToGrid w:val="0"/>
          <w:sz w:val="24"/>
          <w:szCs w:val="24"/>
        </w:rPr>
        <w:t>o denunciado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, anunciaram o roubo. </w:t>
      </w:r>
    </w:p>
    <w:p w14:paraId="5A308FE7" w14:textId="7777777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237D4B9D" w14:textId="36BBA1B4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A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vítima </w:t>
      </w:r>
      <w:r>
        <w:rPr>
          <w:rFonts w:ascii="Arial" w:hAnsi="Arial" w:cs="Arial"/>
          <w:snapToGrid w:val="0"/>
          <w:sz w:val="24"/>
          <w:szCs w:val="24"/>
        </w:rPr>
        <w:t xml:space="preserve">então </w:t>
      </w:r>
      <w:r w:rsidRPr="001B5F22">
        <w:rPr>
          <w:rFonts w:ascii="Arial" w:hAnsi="Arial" w:cs="Arial"/>
          <w:snapToGrid w:val="0"/>
          <w:sz w:val="24"/>
          <w:szCs w:val="24"/>
        </w:rPr>
        <w:t>desembarc</w:t>
      </w:r>
      <w:r>
        <w:rPr>
          <w:rFonts w:ascii="Arial" w:hAnsi="Arial" w:cs="Arial"/>
          <w:snapToGrid w:val="0"/>
          <w:sz w:val="24"/>
          <w:szCs w:val="24"/>
        </w:rPr>
        <w:t>ou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do automóvel, </w:t>
      </w:r>
      <w:r>
        <w:rPr>
          <w:rFonts w:ascii="Arial" w:hAnsi="Arial" w:cs="Arial"/>
          <w:snapToGrid w:val="0"/>
          <w:sz w:val="24"/>
          <w:szCs w:val="24"/>
        </w:rPr>
        <w:t>e ambos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fugiram subtraindo o referido bem. </w:t>
      </w:r>
    </w:p>
    <w:p w14:paraId="18CA89EC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3869E20D" w14:textId="00197B9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 xml:space="preserve">Acionada a polícia militar, os milicianos lograram encontrar o veículo subtraído juntamente com </w:t>
      </w:r>
      <w:r>
        <w:rPr>
          <w:rFonts w:ascii="Arial" w:hAnsi="Arial" w:cs="Arial"/>
          <w:snapToGrid w:val="0"/>
          <w:sz w:val="24"/>
          <w:szCs w:val="24"/>
        </w:rPr>
        <w:t>os dois agentes, os quais pararam o carro e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tentaram empreender fuga</w:t>
      </w:r>
      <w:r>
        <w:rPr>
          <w:rFonts w:ascii="Arial" w:hAnsi="Arial" w:cs="Arial"/>
          <w:snapToGrid w:val="0"/>
          <w:sz w:val="24"/>
          <w:szCs w:val="24"/>
        </w:rPr>
        <w:t xml:space="preserve"> a pé.</w:t>
      </w:r>
    </w:p>
    <w:p w14:paraId="367C3759" w14:textId="77777777" w:rsid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2D19EBF1" w14:textId="558DEA0A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O denunciado foi alcançado e abordado, enquanto o outro agente conseguiu fugir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. Em revista no interior do automóvel, os policiais lograram </w:t>
      </w:r>
      <w:r w:rsidRPr="001B5F22">
        <w:rPr>
          <w:rFonts w:ascii="Arial" w:hAnsi="Arial" w:cs="Arial"/>
          <w:snapToGrid w:val="0"/>
          <w:sz w:val="24"/>
          <w:szCs w:val="24"/>
        </w:rPr>
        <w:lastRenderedPageBreak/>
        <w:t xml:space="preserve">localizar, debaixo do banco do passageiro, o simulacro de arma de fogo utilizado na empreitada criminosa. </w:t>
      </w:r>
    </w:p>
    <w:p w14:paraId="567D41C9" w14:textId="77777777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1E518F91" w14:textId="78CFA180" w:rsidR="001B5F22" w:rsidRPr="001B5F22" w:rsidRDefault="001B5F22" w:rsidP="001B5F22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1B5F22">
        <w:rPr>
          <w:rFonts w:ascii="Arial" w:hAnsi="Arial" w:cs="Arial"/>
          <w:snapToGrid w:val="0"/>
          <w:sz w:val="24"/>
          <w:szCs w:val="24"/>
        </w:rPr>
        <w:t>Indagado</w:t>
      </w:r>
      <w:r>
        <w:rPr>
          <w:rFonts w:ascii="Arial" w:hAnsi="Arial" w:cs="Arial"/>
          <w:snapToGrid w:val="0"/>
          <w:sz w:val="24"/>
          <w:szCs w:val="24"/>
        </w:rPr>
        <w:t>,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o</w:t>
      </w:r>
      <w:r>
        <w:rPr>
          <w:rFonts w:ascii="Arial" w:hAnsi="Arial" w:cs="Arial"/>
          <w:snapToGrid w:val="0"/>
          <w:sz w:val="24"/>
          <w:szCs w:val="24"/>
        </w:rPr>
        <w:t xml:space="preserve"> </w:t>
      </w:r>
      <w:r w:rsidRPr="001B5F22">
        <w:rPr>
          <w:rFonts w:ascii="Arial" w:hAnsi="Arial" w:cs="Arial"/>
          <w:snapToGrid w:val="0"/>
          <w:sz w:val="24"/>
          <w:szCs w:val="24"/>
        </w:rPr>
        <w:t>denunciado confess</w:t>
      </w:r>
      <w:r>
        <w:rPr>
          <w:rFonts w:ascii="Arial" w:hAnsi="Arial" w:cs="Arial"/>
          <w:snapToGrid w:val="0"/>
          <w:sz w:val="24"/>
          <w:szCs w:val="24"/>
        </w:rPr>
        <w:t>ou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 informalmente o roubo</w:t>
      </w:r>
      <w:r>
        <w:rPr>
          <w:rFonts w:ascii="Arial" w:hAnsi="Arial" w:cs="Arial"/>
          <w:snapToGrid w:val="0"/>
          <w:sz w:val="24"/>
          <w:szCs w:val="24"/>
        </w:rPr>
        <w:t>, mas não identificou seu comparsa</w:t>
      </w:r>
      <w:r w:rsidRPr="001B5F22">
        <w:rPr>
          <w:rFonts w:ascii="Arial" w:hAnsi="Arial" w:cs="Arial"/>
          <w:snapToGrid w:val="0"/>
          <w:sz w:val="24"/>
          <w:szCs w:val="24"/>
        </w:rPr>
        <w:t xml:space="preserve">. Já na Delegacia de Polícia, a vítima reconheceu </w:t>
      </w:r>
      <w:r>
        <w:rPr>
          <w:rFonts w:ascii="Arial" w:hAnsi="Arial" w:cs="Arial"/>
          <w:snapToGrid w:val="0"/>
          <w:sz w:val="24"/>
          <w:szCs w:val="24"/>
        </w:rPr>
        <w:t>o denunciado como um dos au</w:t>
      </w:r>
      <w:r w:rsidRPr="001B5F22">
        <w:rPr>
          <w:rFonts w:ascii="Arial" w:hAnsi="Arial" w:cs="Arial"/>
          <w:snapToGrid w:val="0"/>
          <w:sz w:val="24"/>
          <w:szCs w:val="24"/>
        </w:rPr>
        <w:t>tores do delito, bem como o simulacro de arma de fogo apreendido (fls. 18/19).</w:t>
      </w:r>
    </w:p>
    <w:p w14:paraId="4A67D69E" w14:textId="77777777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6B7A5E31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</w:t>
      </w:r>
      <w:r w:rsidR="001B5F22">
        <w:rPr>
          <w:rFonts w:ascii="Arial" w:hAnsi="Arial" w:cs="Arial"/>
          <w:sz w:val="24"/>
          <w:szCs w:val="24"/>
        </w:rPr>
        <w:t>157, §2º</w:t>
      </w:r>
      <w:r w:rsidRPr="00367EFC">
        <w:rPr>
          <w:rFonts w:ascii="Arial" w:hAnsi="Arial" w:cs="Arial"/>
          <w:sz w:val="24"/>
          <w:szCs w:val="24"/>
        </w:rPr>
        <w:t>, II,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A199689" w:rsidR="00367EFC" w:rsidRPr="00832BF9" w:rsidRDefault="00481773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1BBE297D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="003B5A0A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8971C" w14:textId="77777777" w:rsidR="00E6520B" w:rsidRDefault="00E6520B" w:rsidP="009F7412">
      <w:r>
        <w:separator/>
      </w:r>
    </w:p>
  </w:endnote>
  <w:endnote w:type="continuationSeparator" w:id="0">
    <w:p w14:paraId="5D388D4F" w14:textId="77777777" w:rsidR="00E6520B" w:rsidRDefault="00E6520B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9E1A" w14:textId="77777777" w:rsidR="00E6520B" w:rsidRDefault="00E6520B" w:rsidP="009F7412">
      <w:r>
        <w:separator/>
      </w:r>
    </w:p>
  </w:footnote>
  <w:footnote w:type="continuationSeparator" w:id="0">
    <w:p w14:paraId="7FDC61CD" w14:textId="77777777" w:rsidR="00E6520B" w:rsidRDefault="00E6520B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73EA5"/>
    <w:rsid w:val="00082AC5"/>
    <w:rsid w:val="000903EF"/>
    <w:rsid w:val="000B5425"/>
    <w:rsid w:val="000C42E2"/>
    <w:rsid w:val="000C4E8F"/>
    <w:rsid w:val="000C7719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B5F22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0702F"/>
    <w:rsid w:val="00347266"/>
    <w:rsid w:val="00350DE9"/>
    <w:rsid w:val="00367EFC"/>
    <w:rsid w:val="00376165"/>
    <w:rsid w:val="003910E7"/>
    <w:rsid w:val="003A10B9"/>
    <w:rsid w:val="003B015C"/>
    <w:rsid w:val="003B5A0A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81773"/>
    <w:rsid w:val="004A3378"/>
    <w:rsid w:val="004A7559"/>
    <w:rsid w:val="004A7D5C"/>
    <w:rsid w:val="004B6DDA"/>
    <w:rsid w:val="004C3712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65806"/>
    <w:rsid w:val="006B668E"/>
    <w:rsid w:val="006F7988"/>
    <w:rsid w:val="006F7ABE"/>
    <w:rsid w:val="00700AF2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8142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3629A"/>
    <w:rsid w:val="00B420B2"/>
    <w:rsid w:val="00B6190D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6520B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015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9</cp:revision>
  <cp:lastPrinted>2019-09-16T18:59:00Z</cp:lastPrinted>
  <dcterms:created xsi:type="dcterms:W3CDTF">2021-01-03T16:59:00Z</dcterms:created>
  <dcterms:modified xsi:type="dcterms:W3CDTF">2021-01-04T15:24:00Z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