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03AC" w14:textId="3D9743F3" w:rsidR="002422DF" w:rsidRPr="003B074F" w:rsidRDefault="002422DF" w:rsidP="002422D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Autos </w:t>
      </w:r>
      <w:r w:rsidR="00186482"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nº </w:t>
      </w:r>
      <w:r w:rsidR="003E2EC0"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>1500340-96.2020.8.26.0573</w:t>
      </w:r>
    </w:p>
    <w:p w14:paraId="11509FF3" w14:textId="77777777" w:rsidR="002422DF" w:rsidRPr="003B074F" w:rsidRDefault="002422DF" w:rsidP="002422D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D14E52C" w14:textId="77777777" w:rsidR="002422DF" w:rsidRPr="003B074F" w:rsidRDefault="002422DF" w:rsidP="002422DF">
      <w:pPr>
        <w:spacing w:after="0" w:line="360" w:lineRule="auto"/>
        <w:ind w:left="2123" w:firstLine="709"/>
        <w:jc w:val="both"/>
        <w:outlineLvl w:val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sz w:val="24"/>
          <w:szCs w:val="24"/>
          <w:lang w:eastAsia="pt-BR"/>
        </w:rPr>
        <w:t>MM. Juiz.</w:t>
      </w:r>
    </w:p>
    <w:p w14:paraId="4053895E" w14:textId="77777777" w:rsidR="00CD6415" w:rsidRDefault="00CD6415" w:rsidP="00CD6415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FC9AA92" w14:textId="77777777" w:rsidR="00CD6415" w:rsidRPr="008579C0" w:rsidRDefault="00CD6415" w:rsidP="00CD6415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3460E8F6" w14:textId="4F89F999" w:rsidR="002422DF" w:rsidRPr="00842A15" w:rsidRDefault="002422DF" w:rsidP="002422DF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lang w:eastAsia="pt-BR"/>
        </w:rPr>
      </w:pP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ab/>
      </w:r>
      <w:bookmarkStart w:id="0" w:name="_Hlk60264645"/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Trata-se de </w:t>
      </w:r>
      <w:r w:rsidR="005573AF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expediente </w:t>
      </w:r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>no qual a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vítima </w:t>
      </w:r>
      <w:r w:rsidR="00FD534D" w:rsidRPr="008579C0">
        <w:rPr>
          <w:rFonts w:ascii="Arial" w:eastAsia="Times New Roman" w:hAnsi="Arial" w:cs="Arial"/>
          <w:i/>
          <w:iCs/>
          <w:sz w:val="24"/>
          <w:szCs w:val="24"/>
          <w:u w:val="single"/>
          <w:lang w:eastAsia="pt-BR"/>
        </w:rPr>
        <w:t>placeholder1</w:t>
      </w:r>
      <w:r w:rsidR="003E2EC0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60374"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representa pela 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 xml:space="preserve">concessão de medidas protetivas, previstas na Lei nº 11.340/06, em face de </w:t>
      </w:r>
      <w:r w:rsidR="00760374" w:rsidRPr="008579C0">
        <w:rPr>
          <w:rFonts w:ascii="Arial" w:eastAsia="Times New Roman" w:hAnsi="Arial" w:cs="Arial"/>
          <w:sz w:val="24"/>
          <w:szCs w:val="24"/>
          <w:u w:val="single"/>
          <w:lang w:eastAsia="pt-BR"/>
        </w:rPr>
        <w:t>indiciado4</w:t>
      </w:r>
      <w:r w:rsidRPr="008579C0">
        <w:rPr>
          <w:rFonts w:ascii="Arial" w:eastAsia="Times New Roman" w:hAnsi="Arial" w:cs="Arial"/>
          <w:sz w:val="24"/>
          <w:szCs w:val="24"/>
          <w:lang w:eastAsia="pt-BR"/>
        </w:rPr>
        <w:t>, consistentes na proibição de aproximação e de contato por qualquer meio</w:t>
      </w:r>
      <w:r w:rsidR="008E098B" w:rsidRPr="00842A15">
        <w:rPr>
          <w:rFonts w:ascii="Arial" w:eastAsia="Times New Roman" w:hAnsi="Arial" w:cs="Arial"/>
          <w:lang w:eastAsia="pt-BR"/>
        </w:rPr>
        <w:t>.</w:t>
      </w:r>
    </w:p>
    <w:bookmarkEnd w:id="0"/>
    <w:p w14:paraId="04D5E356" w14:textId="77777777" w:rsidR="002422DF" w:rsidRPr="003B074F" w:rsidRDefault="002422DF" w:rsidP="002422DF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0B41D5" w14:textId="7AD0C39D" w:rsidR="00F33DD4" w:rsidRPr="003B074F" w:rsidRDefault="002422DF" w:rsidP="003E2EC0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Narra a vítima que manteve um relacionamento amoroso com o autor por dois anos, não tendo advindo filhos desta relação. Informa que o autor é usuário de drogas, crack, e atualmente estaria cumprindo pena em regime aberto pelo crime de tráfico de drogas. Diz que em 13/12/2020, o autor estava embriagado e teria ficado com ciúmes da vítima por esta estar ao celular, passando então a ofendê-la de “puta, biscate, arrombada, vagabunda”. Em seguida, teria começado a agredi-la dando tapas em seu rosto, puxões de cabelo e lhe deu uma mordida no braço direito, que deixou marcas. Após as agressões, ficou com medo do autor e pediu para que ele saísse da residência, que pertence ao irmão da vítima. Informa que o autor pediu um prazo para deixar a residência, pois disse que não tinha para onde ir. Declara que no dia19/12/2020 a vítima discutiu com o autor porque ele estava usando drogas dentro da residência, pedindo para que ele deixasse a residência naquele momento, mas o autor se negou, motivo pelo qual a vítima contatou a Polícia Militar. Ao chegarem ao local, os policiais informaram que não poderiam retirá-lo a força e orientaram a vítima a registrar a presente ocorrência. Antes da chegada da guarnição, o autor fez um corte utilizando uma faca de cozinha em seu próprio braço para alegar aos policiais que havia sido agredido pela vítima e que ele foi até o pronto atendimento dia seguinte, 20/12/2020, procurar por ajuda médica. Informa que o autor deixou a residência no dia 21/12/2020, mas desde então passou a ameaçar a vítima por meio de ligações e mensagens de celular, dizendo que irá matá-la e incendiar o imóvel dela. No mesmo dia, o autor ligou para a vítima e disse: “toma cuidado, se você estiver com outro, manda embora, que eu estou aqui na porta da sua casa” (sic). A vítima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estranhou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e também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duvidou que o autor estaria na porta de sua residência, principalmente em razão horário, às 4h30minda manhã. Diante disso, a fim de confirmar tal alegação do autor,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a mesma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acabou abrindo a porta de seu imóvel, momento em que se deparou com o mesmo em sua frente. O autor adentrou no local e passou a dizer que queria manter relações sexuais com a vítima “pela última vez” (sic), no entanto a vítima não quis e o autor não consumou o ato. Após isso a vítima bloqueou o autor e não teve mais contato com ele até a presente data, entretanto o autor mandou mensagem de áudio pelo celular de outra pessoa na data de ontem, as 21h55min, dizendo “Oh Luciana, você não vai falar comigo não, </w:t>
      </w:r>
      <w:proofErr w:type="spell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tentando falar com você, você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on-line... </w:t>
      </w:r>
      <w:proofErr w:type="spell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Aê</w:t>
      </w:r>
      <w:proofErr w:type="spell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amanhã e vou aparecer aí viu, você vai ver só, você tá de palhaçada comigo.... Tá on-line aí,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com quem? Já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tá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 com outro aí? Sua lazarenta.” (sic). Se compromete a apresentar arquivo de áudio em </w:t>
      </w:r>
      <w:proofErr w:type="spell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cd</w:t>
      </w:r>
      <w:proofErr w:type="spell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-mídia. Solicitou medidas protetivas nos termos da Lei n° 11.340/06.</w:t>
      </w:r>
    </w:p>
    <w:p w14:paraId="1AF043D7" w14:textId="0D5288A0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É a síntese.</w:t>
      </w:r>
    </w:p>
    <w:p w14:paraId="325027F6" w14:textId="4819C6EF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F18C01" w14:textId="11EC998B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O pedido comporta acolhimento.</w:t>
      </w:r>
    </w:p>
    <w:p w14:paraId="41197060" w14:textId="07F8F51C" w:rsidR="0071349A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C138D3" w14:textId="7FEB01DB" w:rsidR="003209E9" w:rsidRPr="003B074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Com efeito,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a versão apresentada pela vítima traz verossimilhança a </w:t>
      </w:r>
      <w:r w:rsidR="00F33DD4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um cenário de efetivo risco à 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sua integridade física</w:t>
      </w:r>
      <w:r w:rsidR="00F33DD4"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EB37C4" w14:textId="77777777" w:rsidR="00F33DD4" w:rsidRPr="003B074F" w:rsidRDefault="00F33DD4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EBB9DF" w14:textId="1946DE2B" w:rsidR="006035E4" w:rsidRPr="003B074F" w:rsidRDefault="00F33DD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O averiguado teria agredido a vítima, vindo a</w:t>
      </w:r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inda a </w:t>
      </w:r>
      <w:proofErr w:type="gramStart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ameaça-la</w:t>
      </w:r>
      <w:proofErr w:type="gramEnd"/>
      <w:r w:rsidR="003E2EC0" w:rsidRPr="003B074F">
        <w:rPr>
          <w:rFonts w:ascii="Arial" w:eastAsia="Times New Roman" w:hAnsi="Arial" w:cs="Arial"/>
          <w:sz w:val="24"/>
          <w:szCs w:val="24"/>
          <w:lang w:eastAsia="pt-BR"/>
        </w:rPr>
        <w:t>, adotando comportamento persecutório, em razão do rompimento do relacionamento, situação que pode vir a escalar para cenário de maior gravidade.</w:t>
      </w:r>
    </w:p>
    <w:p w14:paraId="123EB6AA" w14:textId="6819878C" w:rsidR="00F33DD4" w:rsidRPr="003B074F" w:rsidRDefault="00F33DD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720131" w14:textId="715707C0" w:rsidR="00EE6942" w:rsidRPr="003B074F" w:rsidRDefault="00EE6942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De se ressaltar que as partes não mais coabitam, de modo que a concessão das medidas protetivas não irá representar grave interferência na esfera de interesses do averiguado.</w:t>
      </w:r>
    </w:p>
    <w:p w14:paraId="32D14617" w14:textId="77777777" w:rsidR="00EE6942" w:rsidRPr="003B074F" w:rsidRDefault="00EE6942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8874A4" w14:textId="77777777" w:rsidR="003B074F" w:rsidRDefault="006035E4" w:rsidP="003B074F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 w:rsidRPr="003B074F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2422DF" w:rsidRPr="003B074F">
        <w:rPr>
          <w:rFonts w:ascii="Arial" w:hAnsi="Arial" w:cs="Arial"/>
          <w:sz w:val="24"/>
          <w:szCs w:val="24"/>
        </w:rPr>
        <w:t xml:space="preserve">sim, há nos autos demonstração do </w:t>
      </w:r>
      <w:r w:rsidR="002422DF" w:rsidRPr="003B074F">
        <w:rPr>
          <w:rFonts w:ascii="Arial" w:hAnsi="Arial" w:cs="Arial"/>
          <w:i/>
          <w:sz w:val="24"/>
          <w:szCs w:val="24"/>
        </w:rPr>
        <w:t>periculum in mora</w:t>
      </w:r>
      <w:r w:rsidR="002422DF" w:rsidRPr="003B074F">
        <w:rPr>
          <w:rFonts w:ascii="Arial" w:hAnsi="Arial" w:cs="Arial"/>
          <w:sz w:val="24"/>
          <w:szCs w:val="24"/>
        </w:rPr>
        <w:t xml:space="preserve"> e do </w:t>
      </w:r>
      <w:r w:rsidR="002422DF" w:rsidRPr="003B074F">
        <w:rPr>
          <w:rFonts w:ascii="Arial" w:hAnsi="Arial" w:cs="Arial"/>
          <w:i/>
          <w:sz w:val="24"/>
          <w:szCs w:val="24"/>
        </w:rPr>
        <w:t>fumus boni iuris</w:t>
      </w:r>
      <w:r w:rsidR="002422DF" w:rsidRPr="003B074F">
        <w:rPr>
          <w:rFonts w:ascii="Arial" w:hAnsi="Arial" w:cs="Arial"/>
          <w:sz w:val="24"/>
          <w:szCs w:val="24"/>
        </w:rPr>
        <w:t xml:space="preserve"> necessários para a concessão </w:t>
      </w:r>
      <w:r w:rsidR="00F33DD4" w:rsidRPr="003B074F">
        <w:rPr>
          <w:rFonts w:ascii="Arial" w:hAnsi="Arial" w:cs="Arial"/>
          <w:sz w:val="24"/>
          <w:szCs w:val="24"/>
        </w:rPr>
        <w:t xml:space="preserve">das medidas protetivas de urgência. </w:t>
      </w:r>
    </w:p>
    <w:p w14:paraId="421D7E26" w14:textId="2D5EF03E" w:rsidR="002422DF" w:rsidRPr="003B074F" w:rsidRDefault="003B074F" w:rsidP="003B074F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do exposto</w:t>
      </w:r>
      <w:r w:rsidR="002422DF" w:rsidRPr="003B074F">
        <w:rPr>
          <w:rFonts w:ascii="Arial" w:hAnsi="Arial" w:cs="Arial"/>
          <w:sz w:val="24"/>
          <w:szCs w:val="24"/>
        </w:rPr>
        <w:t xml:space="preserve">, o </w:t>
      </w:r>
      <w:r w:rsidR="002422DF" w:rsidRPr="003B074F">
        <w:rPr>
          <w:rFonts w:ascii="Arial" w:hAnsi="Arial" w:cs="Arial"/>
          <w:b/>
          <w:sz w:val="24"/>
          <w:szCs w:val="24"/>
        </w:rPr>
        <w:t>MINISTÉRIO PÚBLICO DO ESTADO DE SÃO PAULO</w:t>
      </w:r>
      <w:r w:rsidR="002422DF" w:rsidRPr="003B074F">
        <w:rPr>
          <w:rFonts w:ascii="Arial" w:hAnsi="Arial" w:cs="Arial"/>
          <w:sz w:val="24"/>
          <w:szCs w:val="24"/>
        </w:rPr>
        <w:t xml:space="preserve">, por seu representante infra-assinado, opina, </w:t>
      </w:r>
      <w:r w:rsidR="00F33DD4" w:rsidRPr="003B074F">
        <w:rPr>
          <w:rFonts w:ascii="Arial" w:hAnsi="Arial" w:cs="Arial"/>
          <w:sz w:val="24"/>
          <w:szCs w:val="24"/>
        </w:rPr>
        <w:t>f</w:t>
      </w:r>
      <w:r w:rsidR="00C456DB" w:rsidRPr="003B074F">
        <w:rPr>
          <w:rFonts w:ascii="Arial" w:hAnsi="Arial" w:cs="Arial"/>
          <w:sz w:val="24"/>
          <w:szCs w:val="24"/>
        </w:rPr>
        <w:t xml:space="preserve">avoravelmente </w:t>
      </w:r>
      <w:r w:rsidR="002422DF" w:rsidRPr="003B074F">
        <w:rPr>
          <w:rFonts w:ascii="Arial" w:hAnsi="Arial" w:cs="Arial"/>
          <w:sz w:val="24"/>
          <w:szCs w:val="24"/>
        </w:rPr>
        <w:t>à concessão</w:t>
      </w:r>
      <w:r w:rsidR="00C456DB" w:rsidRPr="003B074F">
        <w:rPr>
          <w:rFonts w:ascii="Arial" w:hAnsi="Arial" w:cs="Arial"/>
          <w:sz w:val="24"/>
          <w:szCs w:val="24"/>
        </w:rPr>
        <w:t xml:space="preserve"> das medidas protetivas de urgência.</w:t>
      </w:r>
    </w:p>
    <w:p w14:paraId="51BF4F9F" w14:textId="77777777" w:rsidR="00E030FE" w:rsidRPr="003B074F" w:rsidRDefault="00E030FE" w:rsidP="00E030FE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bookmarkStart w:id="1" w:name="_Hlk60264687"/>
    </w:p>
    <w:p w14:paraId="335E6EFD" w14:textId="7805CE67" w:rsidR="00E030FE" w:rsidRPr="003B074F" w:rsidRDefault="00E030FE" w:rsidP="00E030FE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2" w:name="_Hlk60263959"/>
      <w:proofErr w:type="spellStart"/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8579C0">
        <w:rPr>
          <w:rFonts w:ascii="Arial" w:eastAsia="Times New Roman" w:hAnsi="Arial" w:cs="Arial"/>
          <w:noProof/>
          <w:sz w:val="24"/>
          <w:szCs w:val="24"/>
          <w:lang w:eastAsia="pt-BR"/>
        </w:rPr>
        <w:t>31 de dezembro de 2020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8D4ACC9" w14:textId="77777777" w:rsidR="00E030FE" w:rsidRPr="003B074F" w:rsidRDefault="00E030FE" w:rsidP="00E030FE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F582CC" w14:textId="77777777" w:rsidR="00E030FE" w:rsidRPr="003B074F" w:rsidRDefault="00E030FE" w:rsidP="00E030FE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62A7958A" w14:textId="77777777" w:rsidR="00E030FE" w:rsidRPr="003B074F" w:rsidRDefault="00E030FE" w:rsidP="00E030FE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1"/>
      <w:bookmarkEnd w:id="2"/>
    </w:p>
    <w:sectPr w:rsidR="00E030FE" w:rsidRPr="003B074F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AF7E" w14:textId="77777777" w:rsidR="00154252" w:rsidRDefault="00154252" w:rsidP="009F7412">
      <w:pPr>
        <w:spacing w:after="0" w:line="240" w:lineRule="auto"/>
      </w:pPr>
      <w:r>
        <w:separator/>
      </w:r>
    </w:p>
  </w:endnote>
  <w:endnote w:type="continuationSeparator" w:id="0">
    <w:p w14:paraId="4579F109" w14:textId="77777777" w:rsidR="00154252" w:rsidRDefault="00154252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B8AB" w14:textId="77777777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D33BB" wp14:editId="3B067D8D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180AA6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D52F" w14:textId="77777777" w:rsidR="00154252" w:rsidRDefault="00154252" w:rsidP="009F7412">
      <w:pPr>
        <w:spacing w:after="0" w:line="240" w:lineRule="auto"/>
      </w:pPr>
      <w:r>
        <w:separator/>
      </w:r>
    </w:p>
  </w:footnote>
  <w:footnote w:type="continuationSeparator" w:id="0">
    <w:p w14:paraId="1DF92B7F" w14:textId="77777777" w:rsidR="00154252" w:rsidRDefault="00154252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2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21"/>
    </w:tblGrid>
    <w:tr w:rsidR="000244F7" w14:paraId="6464FBDD" w14:textId="77777777" w:rsidTr="000244F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9709650" w14:textId="77777777" w:rsidR="000244F7" w:rsidRDefault="000244F7">
          <w:pPr>
            <w:pStyle w:val="Cabealho"/>
          </w:pPr>
          <w:r>
            <w:rPr>
              <w:noProof/>
            </w:rPr>
            <w:drawing>
              <wp:inline distT="0" distB="0" distL="0" distR="0" wp14:anchorId="3E877C1D" wp14:editId="6EB1389A">
                <wp:extent cx="2518553" cy="297813"/>
                <wp:effectExtent l="0" t="0" r="0" b="762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8553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  <w:tcBorders>
            <w:left w:val="single" w:sz="12" w:space="0" w:color="C00000"/>
          </w:tcBorders>
        </w:tcPr>
        <w:p w14:paraId="4F43501B" w14:textId="77777777" w:rsidR="000244F7" w:rsidRPr="009F7412" w:rsidRDefault="000244F7" w:rsidP="009F7412">
          <w:pPr>
            <w:pStyle w:val="Cabealho"/>
            <w:jc w:val="both"/>
            <w:rPr>
              <w:sz w:val="28"/>
              <w:szCs w:val="28"/>
            </w:rPr>
          </w:pPr>
        </w:p>
      </w:tc>
    </w:tr>
  </w:tbl>
  <w:p w14:paraId="111F483F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56482" wp14:editId="587D8CBE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6DB44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244F7"/>
    <w:rsid w:val="0007337F"/>
    <w:rsid w:val="00073F61"/>
    <w:rsid w:val="000A2654"/>
    <w:rsid w:val="000A7454"/>
    <w:rsid w:val="00154252"/>
    <w:rsid w:val="00186482"/>
    <w:rsid w:val="0019525F"/>
    <w:rsid w:val="001E5771"/>
    <w:rsid w:val="002422DF"/>
    <w:rsid w:val="002606E6"/>
    <w:rsid w:val="002B2381"/>
    <w:rsid w:val="002B7CEF"/>
    <w:rsid w:val="002E1DB8"/>
    <w:rsid w:val="003209E9"/>
    <w:rsid w:val="003B074F"/>
    <w:rsid w:val="003E2EC0"/>
    <w:rsid w:val="00432579"/>
    <w:rsid w:val="0043728F"/>
    <w:rsid w:val="00442AA4"/>
    <w:rsid w:val="0047334E"/>
    <w:rsid w:val="004C7551"/>
    <w:rsid w:val="00531357"/>
    <w:rsid w:val="00535C3D"/>
    <w:rsid w:val="005573AF"/>
    <w:rsid w:val="00571DC7"/>
    <w:rsid w:val="005D2C35"/>
    <w:rsid w:val="006035E4"/>
    <w:rsid w:val="00692ABA"/>
    <w:rsid w:val="0071349A"/>
    <w:rsid w:val="00731EC4"/>
    <w:rsid w:val="00760374"/>
    <w:rsid w:val="00781499"/>
    <w:rsid w:val="0081085B"/>
    <w:rsid w:val="008376E0"/>
    <w:rsid w:val="00842A15"/>
    <w:rsid w:val="008579C0"/>
    <w:rsid w:val="008E098B"/>
    <w:rsid w:val="008E0C87"/>
    <w:rsid w:val="009A5719"/>
    <w:rsid w:val="009E3618"/>
    <w:rsid w:val="009F7412"/>
    <w:rsid w:val="00A40A1F"/>
    <w:rsid w:val="00A96729"/>
    <w:rsid w:val="00B413C3"/>
    <w:rsid w:val="00B41F14"/>
    <w:rsid w:val="00C456DB"/>
    <w:rsid w:val="00C4795B"/>
    <w:rsid w:val="00CD6415"/>
    <w:rsid w:val="00D6327C"/>
    <w:rsid w:val="00DA386D"/>
    <w:rsid w:val="00DA4C69"/>
    <w:rsid w:val="00DC2B20"/>
    <w:rsid w:val="00E030FE"/>
    <w:rsid w:val="00E74273"/>
    <w:rsid w:val="00EE6942"/>
    <w:rsid w:val="00F13F7A"/>
    <w:rsid w:val="00F30E65"/>
    <w:rsid w:val="00F33DD4"/>
    <w:rsid w:val="00F42F18"/>
    <w:rsid w:val="00FB168A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2B18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Rodrigo de Andrade Figaro Caldeira</DisplayName>
        <AccountId>932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fc0947fd95c3ae8de34ec74f25670232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f52d1ffb0da1a63f3c41c27136378ad5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4394C4-9E7F-4CCC-9559-38BC5BFB133E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03C9DC3A-ABD8-4286-8B43-1BF739073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2E8BF-90C7-4179-884D-B892D950E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17</cp:revision>
  <cp:lastPrinted>2020-08-15T12:42:00Z</cp:lastPrinted>
  <dcterms:created xsi:type="dcterms:W3CDTF">2020-12-28T18:45:00Z</dcterms:created>
  <dcterms:modified xsi:type="dcterms:W3CDTF">2020-12-31T03:48:00Z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0x0101003E03A60EF4EC4E48A77FD608DF17A88D</vt:lpwstr>
  </property>
</Properties>
</file>