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71CA9" w14:textId="77777777" w:rsidR="00230B19" w:rsidRPr="00230B19" w:rsidRDefault="008E0A97" w:rsidP="00230B19">
      <w:pPr>
        <w:jc w:val="center"/>
        <w:rPr>
          <w:rFonts w:ascii="Book Antiqua" w:hAnsi="Book Antiqua"/>
          <w:b/>
          <w:bCs/>
          <w:sz w:val="28"/>
          <w:szCs w:val="28"/>
        </w:rPr>
      </w:pPr>
      <w:r w:rsidRPr="00230B19">
        <w:rPr>
          <w:rFonts w:ascii="Book Antiqua" w:hAnsi="Book Antiqua"/>
          <w:b/>
          <w:bCs/>
          <w:sz w:val="28"/>
          <w:szCs w:val="28"/>
        </w:rPr>
        <w:t xml:space="preserve">Effet des conflits </w:t>
      </w:r>
      <w:r w:rsidR="00230B19" w:rsidRPr="00230B19">
        <w:rPr>
          <w:rFonts w:ascii="Book Antiqua" w:hAnsi="Book Antiqua"/>
          <w:b/>
          <w:bCs/>
          <w:sz w:val="28"/>
          <w:szCs w:val="28"/>
        </w:rPr>
        <w:t xml:space="preserve">militaro-politiques de 2012 à 2020 </w:t>
      </w:r>
    </w:p>
    <w:p w14:paraId="4C7DB21C" w14:textId="77777777" w:rsidR="00230B19" w:rsidRDefault="00230B19" w:rsidP="00230B19">
      <w:pPr>
        <w:jc w:val="center"/>
        <w:rPr>
          <w:rFonts w:ascii="Book Antiqua" w:hAnsi="Book Antiqua"/>
          <w:b/>
          <w:bCs/>
          <w:sz w:val="28"/>
          <w:szCs w:val="28"/>
        </w:rPr>
      </w:pPr>
      <w:proofErr w:type="gramStart"/>
      <w:r w:rsidRPr="00230B19">
        <w:rPr>
          <w:rFonts w:ascii="Book Antiqua" w:hAnsi="Book Antiqua"/>
          <w:b/>
          <w:bCs/>
          <w:sz w:val="28"/>
          <w:szCs w:val="28"/>
        </w:rPr>
        <w:t>sur</w:t>
      </w:r>
      <w:proofErr w:type="gramEnd"/>
      <w:r w:rsidRPr="00230B19">
        <w:rPr>
          <w:rFonts w:ascii="Book Antiqua" w:hAnsi="Book Antiqua"/>
          <w:b/>
          <w:bCs/>
          <w:sz w:val="28"/>
          <w:szCs w:val="28"/>
        </w:rPr>
        <w:t xml:space="preserve"> l’éducation au Mali</w:t>
      </w:r>
    </w:p>
    <w:p w14:paraId="205B0BB0" w14:textId="77777777" w:rsidR="00230B19" w:rsidRDefault="00230B19" w:rsidP="00230B19">
      <w:pPr>
        <w:jc w:val="center"/>
        <w:rPr>
          <w:rFonts w:ascii="Book Antiqua" w:hAnsi="Book Antiqua"/>
          <w:b/>
          <w:bCs/>
          <w:sz w:val="28"/>
          <w:szCs w:val="28"/>
        </w:rPr>
      </w:pPr>
    </w:p>
    <w:p w14:paraId="1031D217" w14:textId="77777777" w:rsidR="00230B19" w:rsidRDefault="00230B19" w:rsidP="00230B19">
      <w:pPr>
        <w:jc w:val="center"/>
        <w:rPr>
          <w:rFonts w:ascii="Book Antiqua" w:hAnsi="Book Antiqua"/>
          <w:b/>
          <w:bCs/>
          <w:sz w:val="28"/>
          <w:szCs w:val="28"/>
        </w:rPr>
      </w:pPr>
      <w:r>
        <w:rPr>
          <w:rFonts w:ascii="Book Antiqua" w:hAnsi="Book Antiqua"/>
          <w:b/>
          <w:bCs/>
          <w:sz w:val="28"/>
          <w:szCs w:val="28"/>
        </w:rPr>
        <w:t>SADIA Josias ;</w:t>
      </w:r>
    </w:p>
    <w:p w14:paraId="221FE243" w14:textId="77777777" w:rsidR="00230B19" w:rsidRDefault="00230B19" w:rsidP="00230B19">
      <w:pPr>
        <w:jc w:val="center"/>
        <w:rPr>
          <w:rFonts w:ascii="Book Antiqua" w:hAnsi="Book Antiqua"/>
          <w:b/>
          <w:bCs/>
          <w:sz w:val="28"/>
          <w:szCs w:val="28"/>
        </w:rPr>
      </w:pPr>
      <w:r>
        <w:rPr>
          <w:rFonts w:ascii="Book Antiqua" w:hAnsi="Book Antiqua"/>
          <w:b/>
          <w:bCs/>
          <w:sz w:val="28"/>
          <w:szCs w:val="28"/>
        </w:rPr>
        <w:t>Centre de Recherche et d’Action pour la Paix</w:t>
      </w:r>
    </w:p>
    <w:p w14:paraId="46311528" w14:textId="77777777" w:rsidR="00230B19" w:rsidRDefault="00230B19" w:rsidP="00230B19">
      <w:pPr>
        <w:jc w:val="center"/>
        <w:rPr>
          <w:rFonts w:ascii="Book Antiqua" w:hAnsi="Book Antiqua"/>
          <w:b/>
          <w:bCs/>
          <w:sz w:val="28"/>
          <w:szCs w:val="28"/>
        </w:rPr>
      </w:pPr>
    </w:p>
    <w:p w14:paraId="2B94E7B8" w14:textId="77777777" w:rsidR="00230B19" w:rsidRDefault="00230B19" w:rsidP="00230B19">
      <w:pPr>
        <w:jc w:val="center"/>
        <w:rPr>
          <w:rFonts w:ascii="Book Antiqua" w:hAnsi="Book Antiqua"/>
          <w:b/>
          <w:bCs/>
          <w:sz w:val="28"/>
          <w:szCs w:val="28"/>
        </w:rPr>
      </w:pPr>
      <w:r>
        <w:rPr>
          <w:rFonts w:ascii="Book Antiqua" w:hAnsi="Book Antiqua"/>
          <w:b/>
          <w:bCs/>
          <w:sz w:val="28"/>
          <w:szCs w:val="28"/>
        </w:rPr>
        <w:t>Abstract</w:t>
      </w:r>
    </w:p>
    <w:p w14:paraId="1731E335" w14:textId="10E0439F" w:rsidR="008E0A97" w:rsidRPr="00156E67" w:rsidRDefault="00230B19" w:rsidP="00230B19">
      <w:pPr>
        <w:jc w:val="both"/>
        <w:rPr>
          <w:rFonts w:ascii="Garamond" w:hAnsi="Garamond"/>
          <w:b/>
          <w:bCs/>
          <w:sz w:val="26"/>
          <w:szCs w:val="26"/>
        </w:rPr>
      </w:pPr>
      <w:r w:rsidRPr="00156E67">
        <w:rPr>
          <w:rFonts w:ascii="Garamond" w:hAnsi="Garamond"/>
          <w:sz w:val="24"/>
          <w:szCs w:val="24"/>
        </w:rPr>
        <w:t>Cette étude, utilisant une méthodologie de double différence et des appariements par score de propension (</w:t>
      </w:r>
      <w:proofErr w:type="spellStart"/>
      <w:r w:rsidRPr="00156E67">
        <w:rPr>
          <w:rFonts w:ascii="Garamond" w:hAnsi="Garamond"/>
          <w:sz w:val="24"/>
          <w:szCs w:val="24"/>
        </w:rPr>
        <w:t>PSMs</w:t>
      </w:r>
      <w:proofErr w:type="spellEnd"/>
      <w:r w:rsidRPr="00156E67">
        <w:rPr>
          <w:rFonts w:ascii="Garamond" w:hAnsi="Garamond"/>
          <w:sz w:val="24"/>
          <w:szCs w:val="24"/>
        </w:rPr>
        <w:t xml:space="preserve">), analyse l'impact causal des crises et des conflits prolongés au Mali sur le système éducatif malien. Les résultats indiquent que ces événements ont </w:t>
      </w:r>
      <w:proofErr w:type="gramStart"/>
      <w:r w:rsidRPr="00156E67">
        <w:rPr>
          <w:rFonts w:ascii="Garamond" w:hAnsi="Garamond"/>
          <w:sz w:val="24"/>
          <w:szCs w:val="24"/>
        </w:rPr>
        <w:t>eu</w:t>
      </w:r>
      <w:proofErr w:type="gramEnd"/>
      <w:r w:rsidRPr="00156E67">
        <w:rPr>
          <w:rFonts w:ascii="Garamond" w:hAnsi="Garamond"/>
          <w:sz w:val="24"/>
          <w:szCs w:val="24"/>
        </w:rPr>
        <w:t xml:space="preserve"> des conséquences significatives et négatives sur l'éducation, se traduisant par une baisse du nombre moyen d’années d’études entre les générations ayant fréquentés durant le conflit et la génération précédente</w:t>
      </w:r>
      <w:r w:rsidR="00AD5373">
        <w:rPr>
          <w:rFonts w:ascii="Garamond" w:hAnsi="Garamond"/>
          <w:sz w:val="24"/>
          <w:szCs w:val="24"/>
        </w:rPr>
        <w:t xml:space="preserve"> allant de 0,16 à 1,97 années d’éducation</w:t>
      </w:r>
      <w:r w:rsidRPr="00156E67">
        <w:rPr>
          <w:rFonts w:ascii="Garamond" w:hAnsi="Garamond"/>
          <w:sz w:val="24"/>
          <w:szCs w:val="24"/>
        </w:rPr>
        <w:t>. Ces conclusions soulignent l'urgence de prendre des mesures pour atténuer ces effets néfastes et rétablir un système éducatif fonctionnel dans le pays, mettant en évidence l'importance de comprendre l'impact causal des crises sur l'éducation au Mali.</w:t>
      </w:r>
      <w:r w:rsidR="008E0A97" w:rsidRPr="00156E67">
        <w:rPr>
          <w:rFonts w:ascii="Garamond" w:hAnsi="Garamond"/>
          <w:b/>
          <w:bCs/>
          <w:sz w:val="26"/>
          <w:szCs w:val="26"/>
        </w:rPr>
        <w:br w:type="page"/>
      </w:r>
    </w:p>
    <w:p w14:paraId="590F3F4A" w14:textId="23372FCF" w:rsidR="008E0A97" w:rsidRPr="008E0A97" w:rsidRDefault="008E0A97" w:rsidP="008E0A97">
      <w:pPr>
        <w:pStyle w:val="Paragraphedeliste"/>
        <w:numPr>
          <w:ilvl w:val="0"/>
          <w:numId w:val="7"/>
        </w:numPr>
        <w:rPr>
          <w:rFonts w:ascii="Garamond" w:hAnsi="Garamond"/>
          <w:b/>
          <w:bCs/>
          <w:sz w:val="26"/>
          <w:szCs w:val="26"/>
        </w:rPr>
      </w:pPr>
      <w:r w:rsidRPr="008E0A97">
        <w:rPr>
          <w:rFonts w:ascii="Garamond" w:hAnsi="Garamond"/>
          <w:b/>
          <w:bCs/>
          <w:sz w:val="26"/>
          <w:szCs w:val="26"/>
        </w:rPr>
        <w:lastRenderedPageBreak/>
        <w:t>Introduction</w:t>
      </w:r>
    </w:p>
    <w:p w14:paraId="3320CD69" w14:textId="77777777" w:rsidR="008E0A97" w:rsidRDefault="008E0A97">
      <w:pPr>
        <w:rPr>
          <w:rFonts w:ascii="Garamond" w:hAnsi="Garamond"/>
          <w:b/>
          <w:bCs/>
          <w:sz w:val="26"/>
          <w:szCs w:val="26"/>
        </w:rPr>
      </w:pPr>
      <w:r>
        <w:rPr>
          <w:rFonts w:ascii="Garamond" w:hAnsi="Garamond"/>
          <w:b/>
          <w:bCs/>
          <w:sz w:val="26"/>
          <w:szCs w:val="26"/>
        </w:rPr>
        <w:br w:type="page"/>
      </w:r>
    </w:p>
    <w:p w14:paraId="7E786174" w14:textId="6CDB552A" w:rsidR="008E0A97" w:rsidRPr="008E0A97" w:rsidRDefault="008E0A97" w:rsidP="008E0A97">
      <w:pPr>
        <w:pStyle w:val="Paragraphedeliste"/>
        <w:numPr>
          <w:ilvl w:val="0"/>
          <w:numId w:val="6"/>
        </w:numPr>
        <w:rPr>
          <w:rFonts w:ascii="Garamond" w:hAnsi="Garamond"/>
          <w:b/>
          <w:bCs/>
          <w:sz w:val="26"/>
          <w:szCs w:val="26"/>
        </w:rPr>
      </w:pPr>
      <w:r w:rsidRPr="008E0A97">
        <w:rPr>
          <w:rFonts w:ascii="Garamond" w:hAnsi="Garamond"/>
          <w:b/>
          <w:bCs/>
          <w:sz w:val="26"/>
          <w:szCs w:val="26"/>
        </w:rPr>
        <w:lastRenderedPageBreak/>
        <w:t>L’Education : le pilier du développement</w:t>
      </w:r>
    </w:p>
    <w:p w14:paraId="04FE6BA1" w14:textId="77777777" w:rsidR="008E0A97" w:rsidRDefault="008E0A97">
      <w:pPr>
        <w:rPr>
          <w:rFonts w:ascii="Garamond" w:hAnsi="Garamond"/>
          <w:b/>
          <w:bCs/>
          <w:sz w:val="26"/>
          <w:szCs w:val="26"/>
        </w:rPr>
      </w:pPr>
      <w:r>
        <w:rPr>
          <w:rFonts w:ascii="Garamond" w:hAnsi="Garamond"/>
          <w:b/>
          <w:bCs/>
          <w:sz w:val="26"/>
          <w:szCs w:val="26"/>
        </w:rPr>
        <w:br w:type="page"/>
      </w:r>
    </w:p>
    <w:p w14:paraId="761C23F5" w14:textId="08C7AC9B" w:rsidR="008E0A97" w:rsidRPr="008E0A97" w:rsidRDefault="008E0A97" w:rsidP="008E0A97">
      <w:pPr>
        <w:pStyle w:val="Paragraphedeliste"/>
        <w:numPr>
          <w:ilvl w:val="0"/>
          <w:numId w:val="6"/>
        </w:numPr>
        <w:rPr>
          <w:rFonts w:ascii="Garamond" w:hAnsi="Garamond"/>
          <w:b/>
          <w:bCs/>
          <w:sz w:val="26"/>
          <w:szCs w:val="26"/>
        </w:rPr>
      </w:pPr>
      <w:r w:rsidRPr="008E0A97">
        <w:rPr>
          <w:rFonts w:ascii="Garamond" w:hAnsi="Garamond"/>
          <w:b/>
          <w:bCs/>
          <w:sz w:val="26"/>
          <w:szCs w:val="26"/>
        </w:rPr>
        <w:lastRenderedPageBreak/>
        <w:t>Le fardeau des crises politiques et militaires sur les élèves</w:t>
      </w:r>
      <w:r w:rsidRPr="008E0A97">
        <w:rPr>
          <w:rFonts w:ascii="Garamond" w:hAnsi="Garamond"/>
          <w:b/>
          <w:bCs/>
          <w:sz w:val="26"/>
          <w:szCs w:val="26"/>
        </w:rPr>
        <w:br w:type="page"/>
      </w:r>
    </w:p>
    <w:p w14:paraId="0FC4F4ED" w14:textId="6F6B2975" w:rsidR="00C94C47" w:rsidRPr="008E0A97" w:rsidRDefault="00C94C47" w:rsidP="008E0A97">
      <w:pPr>
        <w:pStyle w:val="Paragraphedeliste"/>
        <w:numPr>
          <w:ilvl w:val="0"/>
          <w:numId w:val="6"/>
        </w:numPr>
        <w:jc w:val="both"/>
        <w:rPr>
          <w:rFonts w:ascii="Garamond" w:hAnsi="Garamond"/>
          <w:b/>
          <w:bCs/>
          <w:sz w:val="26"/>
          <w:szCs w:val="26"/>
        </w:rPr>
      </w:pPr>
      <w:r w:rsidRPr="008E0A97">
        <w:rPr>
          <w:rFonts w:ascii="Garamond" w:hAnsi="Garamond"/>
          <w:b/>
          <w:bCs/>
          <w:sz w:val="26"/>
          <w:szCs w:val="26"/>
        </w:rPr>
        <w:lastRenderedPageBreak/>
        <w:t>Crise Malienne : huit ans de crise militaire et d’instabilité politique</w:t>
      </w:r>
    </w:p>
    <w:p w14:paraId="578416D2" w14:textId="535F72D3" w:rsidR="00C94C47" w:rsidRDefault="00C94C47" w:rsidP="00C94C47">
      <w:pPr>
        <w:jc w:val="both"/>
        <w:rPr>
          <w:rFonts w:ascii="Garamond" w:hAnsi="Garamond"/>
          <w:b/>
          <w:bCs/>
          <w:sz w:val="24"/>
          <w:szCs w:val="24"/>
        </w:rPr>
      </w:pPr>
      <w:r>
        <w:rPr>
          <w:rFonts w:ascii="Garamond" w:hAnsi="Garamond"/>
          <w:b/>
          <w:bCs/>
          <w:sz w:val="24"/>
          <w:szCs w:val="24"/>
        </w:rPr>
        <w:br w:type="page"/>
      </w:r>
    </w:p>
    <w:p w14:paraId="54B357DA" w14:textId="1A93AF0E" w:rsidR="0037211F" w:rsidRDefault="00B04A55" w:rsidP="008E0A97">
      <w:pPr>
        <w:pStyle w:val="Paragraphedeliste"/>
        <w:numPr>
          <w:ilvl w:val="0"/>
          <w:numId w:val="6"/>
        </w:numPr>
        <w:jc w:val="both"/>
        <w:rPr>
          <w:rFonts w:ascii="Garamond" w:hAnsi="Garamond"/>
          <w:b/>
          <w:bCs/>
          <w:sz w:val="26"/>
          <w:szCs w:val="26"/>
        </w:rPr>
      </w:pPr>
      <w:r w:rsidRPr="008E0A97">
        <w:rPr>
          <w:rFonts w:ascii="Garamond" w:hAnsi="Garamond"/>
          <w:b/>
          <w:bCs/>
          <w:sz w:val="26"/>
          <w:szCs w:val="26"/>
        </w:rPr>
        <w:lastRenderedPageBreak/>
        <w:t>Méthodologie</w:t>
      </w:r>
    </w:p>
    <w:p w14:paraId="73E10F9F" w14:textId="77777777" w:rsidR="008E0A97" w:rsidRPr="008E0A97" w:rsidRDefault="008E0A97" w:rsidP="008E0A97">
      <w:pPr>
        <w:pStyle w:val="Paragraphedeliste"/>
        <w:jc w:val="both"/>
        <w:rPr>
          <w:rFonts w:ascii="Garamond" w:hAnsi="Garamond"/>
          <w:b/>
          <w:bCs/>
          <w:sz w:val="26"/>
          <w:szCs w:val="26"/>
        </w:rPr>
      </w:pPr>
    </w:p>
    <w:p w14:paraId="2295C35C" w14:textId="07EE8BBB" w:rsidR="00E44AB1" w:rsidRPr="008E0A97" w:rsidRDefault="008E0A97" w:rsidP="008E0A97">
      <w:pPr>
        <w:pStyle w:val="Paragraphedeliste"/>
        <w:numPr>
          <w:ilvl w:val="1"/>
          <w:numId w:val="8"/>
        </w:numPr>
        <w:jc w:val="both"/>
        <w:rPr>
          <w:rFonts w:ascii="Garamond" w:hAnsi="Garamond"/>
          <w:b/>
          <w:bCs/>
          <w:sz w:val="24"/>
          <w:szCs w:val="24"/>
        </w:rPr>
      </w:pPr>
      <w:r w:rsidRPr="008E0A97">
        <w:rPr>
          <w:rFonts w:ascii="Garamond" w:hAnsi="Garamond"/>
          <w:b/>
          <w:bCs/>
          <w:sz w:val="24"/>
          <w:szCs w:val="24"/>
        </w:rPr>
        <w:t>Variable d’intérêt</w:t>
      </w:r>
    </w:p>
    <w:p w14:paraId="270FD0C2" w14:textId="08B7DA9D" w:rsidR="00E44AB1" w:rsidRDefault="00E44AB1" w:rsidP="00C94C47">
      <w:pPr>
        <w:jc w:val="both"/>
        <w:rPr>
          <w:rFonts w:ascii="Garamond" w:hAnsi="Garamond"/>
          <w:sz w:val="24"/>
          <w:szCs w:val="24"/>
        </w:rPr>
      </w:pPr>
      <w:r w:rsidRPr="00E44AB1">
        <w:rPr>
          <w:rFonts w:ascii="Garamond" w:hAnsi="Garamond"/>
          <w:sz w:val="24"/>
          <w:szCs w:val="24"/>
        </w:rPr>
        <w:t>Comme</w:t>
      </w:r>
      <w:r>
        <w:rPr>
          <w:rFonts w:ascii="Garamond" w:hAnsi="Garamond"/>
          <w:sz w:val="24"/>
          <w:szCs w:val="24"/>
        </w:rPr>
        <w:t xml:space="preserve"> indiqué précédemment, à l’instar de </w:t>
      </w:r>
      <w:proofErr w:type="spellStart"/>
      <w:r>
        <w:rPr>
          <w:rFonts w:ascii="Garamond" w:hAnsi="Garamond"/>
          <w:sz w:val="24"/>
          <w:szCs w:val="24"/>
        </w:rPr>
        <w:t>Dabalen</w:t>
      </w:r>
      <w:proofErr w:type="spellEnd"/>
      <w:r>
        <w:rPr>
          <w:rFonts w:ascii="Garamond" w:hAnsi="Garamond"/>
          <w:sz w:val="24"/>
          <w:szCs w:val="24"/>
        </w:rPr>
        <w:t xml:space="preserve"> (2014), nous évaluons l’effet des conflits sur l’éducation au moyen du nombre moyen d’années d’études</w:t>
      </w:r>
      <w:r w:rsidR="008E0A97">
        <w:rPr>
          <w:rFonts w:ascii="Garamond" w:hAnsi="Garamond"/>
          <w:sz w:val="24"/>
          <w:szCs w:val="24"/>
        </w:rPr>
        <w:t>. Ainsi, nous comparons le nombre moyen d’années d’études au primaire des jeunes ayant fréquenté les classes primaires durant la période de crise et les jeunes ayant fréquenté les classes primaires avant la période de crise.</w:t>
      </w:r>
    </w:p>
    <w:p w14:paraId="4E4807EB" w14:textId="05618816" w:rsidR="008E0A97" w:rsidRDefault="008E0A97" w:rsidP="00C94C47">
      <w:pPr>
        <w:jc w:val="both"/>
        <w:rPr>
          <w:rFonts w:ascii="Garamond" w:hAnsi="Garamond"/>
          <w:sz w:val="24"/>
          <w:szCs w:val="24"/>
        </w:rPr>
      </w:pPr>
      <w:r>
        <w:rPr>
          <w:rFonts w:ascii="Garamond" w:hAnsi="Garamond"/>
          <w:sz w:val="24"/>
          <w:szCs w:val="24"/>
        </w:rPr>
        <w:t xml:space="preserve">Le nombre moyen d’années d’études est </w:t>
      </w:r>
      <w:proofErr w:type="spellStart"/>
      <w:r>
        <w:rPr>
          <w:rFonts w:ascii="Garamond" w:hAnsi="Garamond"/>
          <w:sz w:val="24"/>
          <w:szCs w:val="24"/>
        </w:rPr>
        <w:t>mésuré</w:t>
      </w:r>
      <w:proofErr w:type="spellEnd"/>
      <w:r>
        <w:rPr>
          <w:rFonts w:ascii="Garamond" w:hAnsi="Garamond"/>
          <w:sz w:val="24"/>
          <w:szCs w:val="24"/>
        </w:rPr>
        <w:t xml:space="preserve"> par les variables suivantes : </w:t>
      </w:r>
    </w:p>
    <w:p w14:paraId="01378A1E" w14:textId="240BED30" w:rsidR="008E0A97" w:rsidRDefault="008E0A97" w:rsidP="008E0A97">
      <w:pPr>
        <w:pStyle w:val="Paragraphedeliste"/>
        <w:numPr>
          <w:ilvl w:val="0"/>
          <w:numId w:val="4"/>
        </w:numPr>
        <w:jc w:val="both"/>
        <w:rPr>
          <w:rFonts w:ascii="Garamond" w:hAnsi="Garamond"/>
          <w:sz w:val="24"/>
          <w:szCs w:val="24"/>
        </w:rPr>
      </w:pPr>
      <w:r>
        <w:rPr>
          <w:rFonts w:ascii="Garamond" w:hAnsi="Garamond"/>
          <w:sz w:val="24"/>
          <w:szCs w:val="24"/>
        </w:rPr>
        <w:t>Lorem ipsum ;</w:t>
      </w:r>
    </w:p>
    <w:p w14:paraId="575AC05B" w14:textId="12B94BA9" w:rsidR="008E0A97" w:rsidRDefault="008E0A97" w:rsidP="008E0A97">
      <w:pPr>
        <w:pStyle w:val="Paragraphedeliste"/>
        <w:numPr>
          <w:ilvl w:val="0"/>
          <w:numId w:val="4"/>
        </w:numPr>
        <w:jc w:val="both"/>
        <w:rPr>
          <w:rFonts w:ascii="Garamond" w:hAnsi="Garamond"/>
          <w:sz w:val="24"/>
          <w:szCs w:val="24"/>
        </w:rPr>
      </w:pPr>
      <w:r>
        <w:rPr>
          <w:rFonts w:ascii="Garamond" w:hAnsi="Garamond"/>
          <w:sz w:val="24"/>
          <w:szCs w:val="24"/>
        </w:rPr>
        <w:t>Lorem ipsum ;</w:t>
      </w:r>
    </w:p>
    <w:p w14:paraId="158EA1B7" w14:textId="397BBB91" w:rsidR="008E0A97" w:rsidRDefault="008E0A97" w:rsidP="008E0A97">
      <w:pPr>
        <w:pStyle w:val="Paragraphedeliste"/>
        <w:numPr>
          <w:ilvl w:val="0"/>
          <w:numId w:val="4"/>
        </w:numPr>
        <w:jc w:val="both"/>
        <w:rPr>
          <w:rFonts w:ascii="Garamond" w:hAnsi="Garamond"/>
          <w:sz w:val="24"/>
          <w:szCs w:val="24"/>
        </w:rPr>
      </w:pPr>
      <w:r>
        <w:rPr>
          <w:rFonts w:ascii="Garamond" w:hAnsi="Garamond"/>
          <w:sz w:val="24"/>
          <w:szCs w:val="24"/>
        </w:rPr>
        <w:t>Lorem ipsum ;</w:t>
      </w:r>
    </w:p>
    <w:p w14:paraId="17DD5C23" w14:textId="0E552BE6" w:rsidR="008E0A97" w:rsidRDefault="008E0A97" w:rsidP="008E0A97">
      <w:pPr>
        <w:jc w:val="both"/>
        <w:rPr>
          <w:rFonts w:ascii="Garamond" w:hAnsi="Garamond"/>
          <w:sz w:val="24"/>
          <w:szCs w:val="24"/>
        </w:rPr>
      </w:pPr>
      <w:r>
        <w:rPr>
          <w:rFonts w:ascii="Garamond" w:hAnsi="Garamond"/>
          <w:sz w:val="24"/>
          <w:szCs w:val="24"/>
        </w:rPr>
        <w:t xml:space="preserve">On a donc : </w:t>
      </w:r>
    </w:p>
    <w:p w14:paraId="30BAB764" w14:textId="58D45EE6" w:rsidR="008E0A97" w:rsidRPr="008E0A97" w:rsidRDefault="008E0A97" w:rsidP="008E0A97">
      <w:pPr>
        <w:jc w:val="both"/>
        <w:rPr>
          <w:rFonts w:ascii="Garamond" w:hAnsi="Garamond"/>
          <w:sz w:val="24"/>
          <w:szCs w:val="24"/>
        </w:rPr>
      </w:pPr>
      <w:r>
        <w:rPr>
          <w:rFonts w:ascii="Garamond" w:hAnsi="Garamond"/>
          <w:sz w:val="24"/>
          <w:szCs w:val="24"/>
        </w:rPr>
        <w:t>NB_ETUD = X / Y / Z</w:t>
      </w:r>
    </w:p>
    <w:p w14:paraId="1292CA00" w14:textId="34CE2D80" w:rsidR="00E44AB1" w:rsidRPr="008E0A97" w:rsidRDefault="008E0A97" w:rsidP="008E0A97">
      <w:pPr>
        <w:pStyle w:val="Paragraphedeliste"/>
        <w:numPr>
          <w:ilvl w:val="1"/>
          <w:numId w:val="8"/>
        </w:numPr>
        <w:jc w:val="both"/>
        <w:rPr>
          <w:rFonts w:ascii="Garamond" w:hAnsi="Garamond"/>
          <w:b/>
          <w:bCs/>
          <w:sz w:val="24"/>
          <w:szCs w:val="24"/>
        </w:rPr>
      </w:pPr>
      <w:r w:rsidRPr="008E0A97">
        <w:rPr>
          <w:rFonts w:ascii="Garamond" w:hAnsi="Garamond"/>
          <w:b/>
          <w:bCs/>
          <w:sz w:val="24"/>
          <w:szCs w:val="24"/>
        </w:rPr>
        <w:t>Stratégies d’Identification : Approche par les cohortes d’âge</w:t>
      </w:r>
    </w:p>
    <w:p w14:paraId="65EC9923" w14:textId="1421C5DE" w:rsidR="00B04A55" w:rsidRPr="00E44AB1" w:rsidRDefault="00B04A55" w:rsidP="00C94C47">
      <w:pPr>
        <w:jc w:val="both"/>
        <w:rPr>
          <w:rFonts w:ascii="Garamond" w:hAnsi="Garamond"/>
          <w:sz w:val="24"/>
          <w:szCs w:val="24"/>
        </w:rPr>
      </w:pPr>
      <w:r w:rsidRPr="00E44AB1">
        <w:rPr>
          <w:rFonts w:ascii="Garamond" w:hAnsi="Garamond"/>
          <w:sz w:val="24"/>
          <w:szCs w:val="24"/>
        </w:rPr>
        <w:t>Au moyen des données de l’Enquête Harmonisée sur les Conditions de Vie des Ménages (EHCVM)</w:t>
      </w:r>
    </w:p>
    <w:p w14:paraId="4067C9B6" w14:textId="77777777" w:rsidR="00A31E38" w:rsidRPr="00E44AB1" w:rsidRDefault="00B04A55" w:rsidP="00C94C47">
      <w:pPr>
        <w:jc w:val="both"/>
        <w:rPr>
          <w:rFonts w:ascii="Garamond" w:hAnsi="Garamond"/>
          <w:sz w:val="24"/>
          <w:szCs w:val="24"/>
        </w:rPr>
      </w:pPr>
      <w:r w:rsidRPr="00E44AB1">
        <w:rPr>
          <w:rFonts w:ascii="Garamond" w:hAnsi="Garamond"/>
          <w:sz w:val="24"/>
          <w:szCs w:val="24"/>
        </w:rPr>
        <w:t xml:space="preserve">Afin d’identifier les victimes potentielles des crises maliennes, nous construisons une cohorte de jeunes hommes et femmes allant à l’école à la période la crise et qui ont été exposées au conflit. </w:t>
      </w:r>
    </w:p>
    <w:p w14:paraId="1554BBC6" w14:textId="7CA32F88" w:rsidR="00A31E38" w:rsidRPr="00E44AB1" w:rsidRDefault="00A31E38" w:rsidP="00C94C47">
      <w:pPr>
        <w:jc w:val="both"/>
        <w:rPr>
          <w:rFonts w:ascii="Garamond" w:hAnsi="Garamond"/>
          <w:sz w:val="24"/>
          <w:szCs w:val="24"/>
        </w:rPr>
      </w:pPr>
      <w:r w:rsidRPr="00E44AB1">
        <w:rPr>
          <w:rFonts w:ascii="Garamond" w:hAnsi="Garamond"/>
          <w:sz w:val="24"/>
          <w:szCs w:val="24"/>
        </w:rPr>
        <w:t xml:space="preserve">Les données de l’EHCVM </w:t>
      </w:r>
      <w:proofErr w:type="gramStart"/>
      <w:r w:rsidRPr="00E44AB1">
        <w:rPr>
          <w:rFonts w:ascii="Garamond" w:hAnsi="Garamond"/>
          <w:sz w:val="24"/>
          <w:szCs w:val="24"/>
        </w:rPr>
        <w:t>révèle</w:t>
      </w:r>
      <w:proofErr w:type="gramEnd"/>
      <w:r w:rsidRPr="00E44AB1">
        <w:rPr>
          <w:rFonts w:ascii="Garamond" w:hAnsi="Garamond"/>
          <w:sz w:val="24"/>
          <w:szCs w:val="24"/>
        </w:rPr>
        <w:t xml:space="preserve"> que le nombre moyen d’études durant l’enseignement primaire est de xx ans. Sachant que l’âge obligatoire de début de la scolarité primaire est de six (6) ans, nous avons considéré que les élèves maliens commencent le primaire au plus tôt à six (6) ans et l’achève à </w:t>
      </w:r>
      <w:r w:rsidR="00214AB6" w:rsidRPr="00E44AB1">
        <w:rPr>
          <w:rFonts w:ascii="Garamond" w:hAnsi="Garamond"/>
          <w:sz w:val="24"/>
          <w:szCs w:val="24"/>
        </w:rPr>
        <w:t>seize</w:t>
      </w:r>
      <w:r w:rsidRPr="00E44AB1">
        <w:rPr>
          <w:rFonts w:ascii="Garamond" w:hAnsi="Garamond"/>
          <w:sz w:val="24"/>
          <w:szCs w:val="24"/>
        </w:rPr>
        <w:t xml:space="preserve"> (1</w:t>
      </w:r>
      <w:r w:rsidR="00214AB6" w:rsidRPr="00E44AB1">
        <w:rPr>
          <w:rFonts w:ascii="Garamond" w:hAnsi="Garamond"/>
          <w:sz w:val="24"/>
          <w:szCs w:val="24"/>
        </w:rPr>
        <w:t>6</w:t>
      </w:r>
      <w:r w:rsidRPr="00E44AB1">
        <w:rPr>
          <w:rFonts w:ascii="Garamond" w:hAnsi="Garamond"/>
          <w:sz w:val="24"/>
          <w:szCs w:val="24"/>
        </w:rPr>
        <w:t>) ans. Ce faisant, deux cohortes d’élèves sont construites </w:t>
      </w:r>
      <w:r w:rsidR="008E0A97">
        <w:rPr>
          <w:rFonts w:ascii="Garamond" w:hAnsi="Garamond"/>
          <w:sz w:val="24"/>
          <w:szCs w:val="24"/>
        </w:rPr>
        <w:t>(</w:t>
      </w:r>
      <w:r w:rsidR="008E0A97" w:rsidRPr="008E0A97">
        <w:rPr>
          <w:rFonts w:ascii="Garamond" w:hAnsi="Garamond"/>
          <w:sz w:val="24"/>
          <w:szCs w:val="24"/>
        </w:rPr>
        <w:fldChar w:fldCharType="begin"/>
      </w:r>
      <w:r w:rsidR="008E0A97" w:rsidRPr="008E0A97">
        <w:rPr>
          <w:rFonts w:ascii="Garamond" w:hAnsi="Garamond"/>
          <w:sz w:val="24"/>
          <w:szCs w:val="24"/>
        </w:rPr>
        <w:instrText xml:space="preserve"> REF _Ref145777016 \h  \* MERGEFORMAT </w:instrText>
      </w:r>
      <w:r w:rsidR="008E0A97" w:rsidRPr="008E0A97">
        <w:rPr>
          <w:rFonts w:ascii="Garamond" w:hAnsi="Garamond"/>
          <w:sz w:val="24"/>
          <w:szCs w:val="24"/>
        </w:rPr>
      </w:r>
      <w:r w:rsidR="008E0A97" w:rsidRPr="008E0A97">
        <w:rPr>
          <w:rFonts w:ascii="Garamond" w:hAnsi="Garamond"/>
          <w:sz w:val="24"/>
          <w:szCs w:val="24"/>
        </w:rPr>
        <w:fldChar w:fldCharType="separate"/>
      </w:r>
      <w:r w:rsidR="008E0A97" w:rsidRPr="008E0A97">
        <w:rPr>
          <w:rFonts w:ascii="Garamond" w:hAnsi="Garamond"/>
          <w:sz w:val="24"/>
          <w:szCs w:val="24"/>
        </w:rPr>
        <w:t>Figure 1</w:t>
      </w:r>
      <w:r w:rsidR="008E0A97" w:rsidRPr="008E0A97">
        <w:rPr>
          <w:rFonts w:ascii="Garamond" w:hAnsi="Garamond"/>
          <w:sz w:val="24"/>
          <w:szCs w:val="24"/>
        </w:rPr>
        <w:fldChar w:fldCharType="end"/>
      </w:r>
      <w:r w:rsidR="008E0A97">
        <w:rPr>
          <w:rFonts w:ascii="Garamond" w:hAnsi="Garamond"/>
          <w:sz w:val="24"/>
          <w:szCs w:val="24"/>
        </w:rPr>
        <w:t xml:space="preserve">) </w:t>
      </w:r>
      <w:r w:rsidRPr="00E44AB1">
        <w:rPr>
          <w:rFonts w:ascii="Garamond" w:hAnsi="Garamond"/>
          <w:sz w:val="24"/>
          <w:szCs w:val="24"/>
        </w:rPr>
        <w:t xml:space="preserve">: </w:t>
      </w:r>
    </w:p>
    <w:p w14:paraId="2A4B793B" w14:textId="165A77BC" w:rsidR="00A31E38" w:rsidRPr="00EA61DC" w:rsidRDefault="00214AB6" w:rsidP="00EA61DC">
      <w:pPr>
        <w:pStyle w:val="Paragraphedeliste"/>
        <w:numPr>
          <w:ilvl w:val="0"/>
          <w:numId w:val="1"/>
        </w:numPr>
        <w:jc w:val="both"/>
        <w:rPr>
          <w:rFonts w:ascii="Garamond" w:hAnsi="Garamond"/>
          <w:sz w:val="24"/>
          <w:szCs w:val="24"/>
        </w:rPr>
      </w:pPr>
      <w:r w:rsidRPr="00EA61DC">
        <w:rPr>
          <w:rFonts w:ascii="Garamond" w:hAnsi="Garamond"/>
          <w:sz w:val="24"/>
          <w:szCs w:val="24"/>
        </w:rPr>
        <w:t>Les jeunes hommes et femmes âgées de 12 à 22 ans en 2018 : ils avaient entre 6 et 16 ans au début de la période de crise considérée ;</w:t>
      </w:r>
    </w:p>
    <w:p w14:paraId="11A31BBD" w14:textId="4F4A8273" w:rsidR="00214AB6" w:rsidRDefault="00214AB6" w:rsidP="00A31E38">
      <w:pPr>
        <w:pStyle w:val="Paragraphedeliste"/>
        <w:numPr>
          <w:ilvl w:val="0"/>
          <w:numId w:val="1"/>
        </w:numPr>
        <w:jc w:val="both"/>
        <w:rPr>
          <w:rFonts w:ascii="Garamond" w:hAnsi="Garamond"/>
          <w:sz w:val="24"/>
          <w:szCs w:val="24"/>
        </w:rPr>
      </w:pPr>
      <w:r w:rsidRPr="00E44AB1">
        <w:rPr>
          <w:rFonts w:ascii="Garamond" w:hAnsi="Garamond"/>
          <w:sz w:val="24"/>
          <w:szCs w:val="24"/>
        </w:rPr>
        <w:t>Les jeunes hommes et femmes âgées de 23 à 32 en 2018 : ils avaient entre 17 et 26 ans au début de la période de crise considérée, nous faisons donc l’hypothèse qu’ils n’ont pas été exposée au conflit et n’en ont donc pas subi les conséquences au niveau éducatif ;</w:t>
      </w:r>
    </w:p>
    <w:p w14:paraId="4ED9D4BC" w14:textId="3283BC03" w:rsidR="008E0A97" w:rsidRPr="008E0A97" w:rsidRDefault="008E0A97" w:rsidP="008E0A97">
      <w:pPr>
        <w:jc w:val="both"/>
        <w:rPr>
          <w:rFonts w:ascii="Garamond" w:hAnsi="Garamond"/>
          <w:b/>
          <w:bCs/>
          <w:sz w:val="24"/>
          <w:szCs w:val="24"/>
        </w:rPr>
      </w:pPr>
      <w:r w:rsidRPr="008E0A97">
        <w:rPr>
          <w:rFonts w:ascii="Garamond" w:hAnsi="Garamond"/>
          <w:b/>
          <w:bCs/>
          <w:sz w:val="24"/>
          <w:szCs w:val="24"/>
        </w:rPr>
        <w:t xml:space="preserve">Effet brut </w:t>
      </w:r>
    </w:p>
    <w:p w14:paraId="174B56DA" w14:textId="42C3493B" w:rsidR="008E0A97" w:rsidRDefault="008E0A97" w:rsidP="008E0A97">
      <w:pPr>
        <w:jc w:val="both"/>
        <w:rPr>
          <w:rFonts w:ascii="Garamond" w:hAnsi="Garamond"/>
          <w:sz w:val="24"/>
          <w:szCs w:val="24"/>
        </w:rPr>
      </w:pPr>
      <w:r w:rsidRPr="008E0A97">
        <w:rPr>
          <w:rFonts w:ascii="Garamond" w:hAnsi="Garamond"/>
          <w:sz w:val="24"/>
          <w:szCs w:val="24"/>
        </w:rPr>
        <w:t>Nous</w:t>
      </w:r>
      <w:r>
        <w:rPr>
          <w:rFonts w:ascii="Garamond" w:hAnsi="Garamond"/>
          <w:sz w:val="24"/>
          <w:szCs w:val="24"/>
        </w:rPr>
        <w:t xml:space="preserve"> estimons l’effet brut</w:t>
      </w:r>
      <w:r w:rsidR="00230B19">
        <w:rPr>
          <w:rFonts w:ascii="Garamond" w:hAnsi="Garamond"/>
          <w:sz w:val="24"/>
          <w:szCs w:val="24"/>
        </w:rPr>
        <w:t xml:space="preserve"> au moyen d’une double différence simple. Cette double différence compare le nombre moyen d’éducation de chaque cohorte selon que le département </w:t>
      </w:r>
      <w:r w:rsidR="001A6C95">
        <w:rPr>
          <w:rFonts w:ascii="Garamond" w:hAnsi="Garamond"/>
          <w:sz w:val="24"/>
          <w:szCs w:val="24"/>
        </w:rPr>
        <w:t>de résidence ait connu un conflit ou une crise.</w:t>
      </w:r>
    </w:p>
    <w:p w14:paraId="37A08250" w14:textId="115FCA85" w:rsidR="001A6C95" w:rsidRDefault="001A6C95" w:rsidP="008E0A97">
      <w:pPr>
        <w:jc w:val="both"/>
        <w:rPr>
          <w:rFonts w:ascii="Garamond" w:hAnsi="Garamond"/>
          <w:b/>
          <w:bCs/>
          <w:sz w:val="24"/>
          <w:szCs w:val="24"/>
        </w:rPr>
      </w:pPr>
      <w:r w:rsidRPr="001A6C95">
        <w:rPr>
          <w:rFonts w:ascii="Garamond" w:hAnsi="Garamond"/>
          <w:b/>
          <w:bCs/>
          <w:sz w:val="24"/>
          <w:szCs w:val="24"/>
        </w:rPr>
        <w:t>Estimation de l’effet par régression</w:t>
      </w:r>
    </w:p>
    <w:p w14:paraId="60D8CDB1" w14:textId="7C84876E" w:rsidR="001A6C95" w:rsidRDefault="001A6C95" w:rsidP="008E0A97">
      <w:pPr>
        <w:jc w:val="both"/>
        <w:rPr>
          <w:rFonts w:ascii="Garamond" w:hAnsi="Garamond"/>
          <w:sz w:val="24"/>
          <w:szCs w:val="24"/>
        </w:rPr>
      </w:pPr>
      <w:r>
        <w:rPr>
          <w:rFonts w:ascii="Garamond" w:hAnsi="Garamond"/>
          <w:sz w:val="24"/>
          <w:szCs w:val="24"/>
        </w:rPr>
        <w:t xml:space="preserve">Nous améliorons l’estimation précédente au moyen d’une régression en contrôlant par </w:t>
      </w:r>
      <w:r w:rsidR="00FC01BE">
        <w:rPr>
          <w:rFonts w:ascii="Garamond" w:hAnsi="Garamond"/>
          <w:sz w:val="24"/>
          <w:szCs w:val="24"/>
        </w:rPr>
        <w:t xml:space="preserve">(i) </w:t>
      </w:r>
      <w:r>
        <w:rPr>
          <w:rFonts w:ascii="Garamond" w:hAnsi="Garamond"/>
          <w:sz w:val="24"/>
          <w:szCs w:val="24"/>
        </w:rPr>
        <w:t xml:space="preserve">les caractéristiques observables des ménages, </w:t>
      </w:r>
      <w:r w:rsidR="00FC01BE">
        <w:rPr>
          <w:rFonts w:ascii="Garamond" w:hAnsi="Garamond"/>
          <w:sz w:val="24"/>
          <w:szCs w:val="24"/>
        </w:rPr>
        <w:t xml:space="preserve">(ii) </w:t>
      </w:r>
      <w:r>
        <w:rPr>
          <w:rFonts w:ascii="Garamond" w:hAnsi="Garamond"/>
          <w:sz w:val="24"/>
          <w:szCs w:val="24"/>
        </w:rPr>
        <w:t>les effets fixes des départements de résidence, des cohortes</w:t>
      </w:r>
      <w:r w:rsidR="00FC01BE">
        <w:rPr>
          <w:rFonts w:ascii="Garamond" w:hAnsi="Garamond"/>
          <w:sz w:val="24"/>
          <w:szCs w:val="24"/>
        </w:rPr>
        <w:t xml:space="preserve"> de naissance. </w:t>
      </w:r>
    </w:p>
    <w:p w14:paraId="2AF29C1C" w14:textId="6363A1A3" w:rsidR="00FC01BE" w:rsidRDefault="00FC01BE" w:rsidP="008E0A97">
      <w:pPr>
        <w:jc w:val="both"/>
        <w:rPr>
          <w:rFonts w:ascii="Garamond" w:hAnsi="Garamond"/>
          <w:sz w:val="24"/>
          <w:szCs w:val="24"/>
        </w:rPr>
      </w:pPr>
      <w:r>
        <w:rPr>
          <w:rFonts w:ascii="Garamond" w:hAnsi="Garamond"/>
          <w:sz w:val="24"/>
          <w:szCs w:val="24"/>
        </w:rPr>
        <w:t>Ainsi, on a :</w:t>
      </w:r>
    </w:p>
    <w:p w14:paraId="37B2ADD1" w14:textId="39960A90" w:rsidR="00FC01BE" w:rsidRPr="00EA61DC" w:rsidRDefault="00000000" w:rsidP="008E0A97">
      <w:pPr>
        <w:jc w:val="both"/>
        <w:rPr>
          <w:rFonts w:ascii="Garamond" w:hAnsi="Garamond"/>
          <w:sz w:val="24"/>
          <w:szCs w:val="24"/>
        </w:rPr>
      </w:pPr>
      <m:oMathPara>
        <m:oMath>
          <m:sSub>
            <m:sSubPr>
              <m:ctrlPr>
                <w:rPr>
                  <w:rFonts w:ascii="Cambria Math" w:hAnsi="Cambria Math"/>
                  <w:i/>
                  <w:sz w:val="24"/>
                  <w:szCs w:val="24"/>
                </w:rPr>
              </m:ctrlPr>
            </m:sSubPr>
            <m:e>
              <m:r>
                <w:rPr>
                  <w:rFonts w:ascii="Cambria Math" w:hAnsi="Cambria Math"/>
                  <w:sz w:val="24"/>
                  <w:szCs w:val="24"/>
                </w:rPr>
                <m:t>nb_etude</m:t>
              </m:r>
            </m:e>
            <m:sub>
              <m:r>
                <w:rPr>
                  <w:rFonts w:ascii="Cambria Math" w:hAnsi="Cambria Math"/>
                  <w:sz w:val="24"/>
                  <w:szCs w:val="24"/>
                </w:rPr>
                <m:t xml:space="preserve">ijk </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Conflit</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Coh_Ed_Prim</m:t>
              </m:r>
            </m:e>
            <m:sub>
              <m:r>
                <w:rPr>
                  <w:rFonts w:ascii="Cambria Math" w:hAnsi="Cambria Math"/>
                  <w:sz w:val="24"/>
                  <w:szCs w:val="24"/>
                </w:rPr>
                <m:t>i</m:t>
              </m:r>
            </m:sub>
          </m:sSub>
          <m:r>
            <w:rPr>
              <w:rFonts w:ascii="Cambria Math" w:hAnsi="Cambria Math"/>
              <w:sz w:val="24"/>
              <w:szCs w:val="24"/>
            </w:rPr>
            <m:t xml:space="preserve">* β + </m:t>
          </m:r>
          <m:sSub>
            <m:sSubPr>
              <m:ctrlPr>
                <w:rPr>
                  <w:rFonts w:ascii="Cambria Math" w:hAnsi="Cambria Math"/>
                  <w:i/>
                  <w:sz w:val="24"/>
                  <w:szCs w:val="24"/>
                </w:rPr>
              </m:ctrlPr>
            </m:sSubPr>
            <m:e>
              <m:r>
                <w:rPr>
                  <w:rFonts w:ascii="Cambria Math" w:hAnsi="Cambria Math"/>
                  <w:sz w:val="24"/>
                  <w:szCs w:val="24"/>
                </w:rPr>
                <m:t>Dep</m:t>
              </m:r>
            </m:e>
            <m:sub>
              <m:r>
                <w:rPr>
                  <w:rFonts w:ascii="Cambria Math" w:hAnsi="Cambria Math"/>
                  <w:sz w:val="24"/>
                  <w:szCs w:val="24"/>
                </w:rPr>
                <m:t>j</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Coh_Nais</m:t>
              </m:r>
            </m:e>
            <m:sub>
              <m:r>
                <w:rPr>
                  <w:rFonts w:ascii="Cambria Math" w:hAnsi="Cambria Math"/>
                  <w:sz w:val="24"/>
                  <w:szCs w:val="24"/>
                </w:rPr>
                <m:t>k</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XH</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ijk</m:t>
              </m:r>
            </m:sub>
          </m:sSub>
          <m:r>
            <w:rPr>
              <w:rFonts w:ascii="Cambria Math" w:hAnsi="Cambria Math"/>
              <w:sz w:val="24"/>
              <w:szCs w:val="24"/>
            </w:rPr>
            <m:t xml:space="preserve">       (1)</m:t>
          </m:r>
        </m:oMath>
      </m:oMathPara>
    </w:p>
    <w:p w14:paraId="6F1F0E08" w14:textId="4DCD52AB" w:rsidR="00EA61DC" w:rsidRDefault="00EA61DC" w:rsidP="008E0A97">
      <w:pPr>
        <w:jc w:val="both"/>
        <w:rPr>
          <w:rFonts w:ascii="Garamond" w:hAnsi="Garamond"/>
          <w:sz w:val="24"/>
          <w:szCs w:val="24"/>
        </w:rPr>
      </w:pPr>
      <w:r>
        <w:rPr>
          <w:rFonts w:ascii="Garamond" w:hAnsi="Garamond"/>
          <w:sz w:val="24"/>
          <w:szCs w:val="24"/>
        </w:rPr>
        <w:t xml:space="preserve">Avec : </w:t>
      </w:r>
    </w:p>
    <w:p w14:paraId="6FC336CB" w14:textId="67A4E0C0" w:rsidR="00EA61DC" w:rsidRPr="001F122A" w:rsidRDefault="00000000" w:rsidP="00EA61DC">
      <w:pPr>
        <w:pStyle w:val="Paragraphedeliste"/>
        <w:numPr>
          <w:ilvl w:val="0"/>
          <w:numId w:val="11"/>
        </w:numPr>
        <w:jc w:val="both"/>
        <w:rPr>
          <w:rFonts w:ascii="Garamond" w:hAnsi="Garamond"/>
          <w:sz w:val="24"/>
          <w:szCs w:val="24"/>
          <w:lang w:val="it-IT"/>
        </w:rPr>
      </w:pPr>
      <m:oMath>
        <m:sSub>
          <m:sSubPr>
            <m:ctrlPr>
              <w:rPr>
                <w:rFonts w:ascii="Cambria Math" w:hAnsi="Cambria Math"/>
                <w:i/>
                <w:sz w:val="24"/>
                <w:szCs w:val="24"/>
              </w:rPr>
            </m:ctrlPr>
          </m:sSubPr>
          <m:e>
            <m:r>
              <w:rPr>
                <w:rFonts w:ascii="Cambria Math" w:hAnsi="Cambria Math"/>
                <w:sz w:val="24"/>
                <w:szCs w:val="24"/>
              </w:rPr>
              <m:t>nb_etude</m:t>
            </m:r>
          </m:e>
          <m:sub>
            <m:r>
              <w:rPr>
                <w:rFonts w:ascii="Cambria Math" w:hAnsi="Cambria Math"/>
                <w:sz w:val="24"/>
                <w:szCs w:val="24"/>
              </w:rPr>
              <m:t>ijk</m:t>
            </m:r>
          </m:sub>
        </m:sSub>
        <m:r>
          <w:rPr>
            <w:rFonts w:ascii="Cambria Math" w:hAnsi="Cambria Math"/>
            <w:sz w:val="24"/>
            <w:szCs w:val="24"/>
          </w:rPr>
          <m:t xml:space="preserve"> = nombre d'années d'études primaires de l'individu "i" né dans le département "j" en "k"</m:t>
        </m:r>
      </m:oMath>
    </w:p>
    <w:bookmarkStart w:id="0" w:name="_Ref145777016"/>
    <w:p w14:paraId="63D4F150" w14:textId="27D3551C" w:rsidR="001F122A" w:rsidRDefault="00000000" w:rsidP="001F122A">
      <w:pPr>
        <w:pStyle w:val="Lgende"/>
        <w:keepNext/>
        <w:numPr>
          <w:ilvl w:val="0"/>
          <w:numId w:val="11"/>
        </w:numPr>
        <w:rPr>
          <w:rFonts w:ascii="Garamond" w:hAnsi="Garamond"/>
          <w:i w:val="0"/>
          <w:color w:val="auto"/>
          <w:sz w:val="24"/>
          <w:szCs w:val="24"/>
        </w:rPr>
      </w:pPr>
      <m:oMath>
        <m:sSub>
          <m:sSubPr>
            <m:ctrlPr>
              <w:rPr>
                <w:rFonts w:ascii="Cambria Math" w:hAnsi="Cambria Math"/>
                <w:iCs w:val="0"/>
                <w:color w:val="auto"/>
                <w:sz w:val="24"/>
                <w:szCs w:val="24"/>
              </w:rPr>
            </m:ctrlPr>
          </m:sSubPr>
          <m:e>
            <m:r>
              <w:rPr>
                <w:rFonts w:ascii="Cambria Math" w:hAnsi="Cambria Math"/>
                <w:color w:val="auto"/>
                <w:sz w:val="24"/>
                <w:szCs w:val="24"/>
              </w:rPr>
              <m:t>conflit</m:t>
            </m:r>
          </m:e>
          <m:sub>
            <m:r>
              <w:rPr>
                <w:rFonts w:ascii="Cambria Math" w:hAnsi="Cambria Math"/>
                <w:color w:val="auto"/>
                <w:sz w:val="24"/>
                <w:szCs w:val="24"/>
              </w:rPr>
              <m:t>j</m:t>
            </m:r>
          </m:sub>
        </m:sSub>
        <m:r>
          <w:rPr>
            <w:rFonts w:ascii="Cambria Math" w:hAnsi="Cambria Math"/>
            <w:color w:val="auto"/>
            <w:sz w:val="24"/>
            <w:szCs w:val="24"/>
          </w:rPr>
          <m:t xml:space="preserve"> = variable mesurant l'intensité des conflits dans le département "j"</m:t>
        </m:r>
      </m:oMath>
    </w:p>
    <w:p w14:paraId="43871583" w14:textId="3C8CE5EB" w:rsidR="001F122A" w:rsidRDefault="00000000" w:rsidP="001F122A">
      <w:pPr>
        <w:pStyle w:val="Lgende"/>
        <w:keepNext/>
        <w:numPr>
          <w:ilvl w:val="0"/>
          <w:numId w:val="11"/>
        </w:numPr>
        <w:rPr>
          <w:rFonts w:ascii="Garamond" w:hAnsi="Garamond"/>
          <w:i w:val="0"/>
          <w:color w:val="auto"/>
          <w:sz w:val="24"/>
          <w:szCs w:val="24"/>
        </w:rPr>
      </w:pPr>
      <m:oMath>
        <m:sSub>
          <m:sSubPr>
            <m:ctrlPr>
              <w:rPr>
                <w:rFonts w:ascii="Cambria Math" w:hAnsi="Cambria Math"/>
                <w:iCs w:val="0"/>
                <w:color w:val="auto"/>
                <w:sz w:val="24"/>
                <w:szCs w:val="24"/>
              </w:rPr>
            </m:ctrlPr>
          </m:sSubPr>
          <m:e>
            <m:r>
              <w:rPr>
                <w:rFonts w:ascii="Cambria Math" w:hAnsi="Cambria Math"/>
                <w:color w:val="auto"/>
                <w:sz w:val="24"/>
                <w:szCs w:val="24"/>
              </w:rPr>
              <m:t>Coh_Ed_Prim</m:t>
            </m:r>
          </m:e>
          <m:sub>
            <m:r>
              <w:rPr>
                <w:rFonts w:ascii="Cambria Math" w:hAnsi="Cambria Math"/>
                <w:color w:val="auto"/>
                <w:sz w:val="24"/>
                <w:szCs w:val="24"/>
              </w:rPr>
              <m:t>i</m:t>
            </m:r>
          </m:sub>
        </m:sSub>
        <m:r>
          <w:rPr>
            <w:rFonts w:ascii="Cambria Math" w:hAnsi="Cambria Math"/>
            <w:color w:val="auto"/>
            <w:sz w:val="24"/>
            <w:szCs w:val="24"/>
          </w:rPr>
          <m:t xml:space="preserve"> = variable binaire indiquant si l'individu "i" était de la cohorte éducative "a" ou "b"</m:t>
        </m:r>
      </m:oMath>
    </w:p>
    <w:p w14:paraId="6CFA373A" w14:textId="0B67BF0E" w:rsidR="001F122A" w:rsidRDefault="00000000" w:rsidP="001F122A">
      <w:pPr>
        <w:pStyle w:val="Lgende"/>
        <w:keepNext/>
        <w:numPr>
          <w:ilvl w:val="0"/>
          <w:numId w:val="11"/>
        </w:numPr>
        <w:rPr>
          <w:rFonts w:ascii="Garamond" w:hAnsi="Garamond"/>
          <w:i w:val="0"/>
          <w:color w:val="auto"/>
          <w:sz w:val="24"/>
          <w:szCs w:val="24"/>
        </w:rPr>
      </w:pPr>
      <m:oMath>
        <m:sSub>
          <m:sSubPr>
            <m:ctrlPr>
              <w:rPr>
                <w:rFonts w:ascii="Cambria Math" w:hAnsi="Cambria Math"/>
                <w:iCs w:val="0"/>
                <w:color w:val="auto"/>
                <w:sz w:val="24"/>
                <w:szCs w:val="24"/>
              </w:rPr>
            </m:ctrlPr>
          </m:sSubPr>
          <m:e>
            <m:r>
              <w:rPr>
                <w:rFonts w:ascii="Cambria Math" w:hAnsi="Cambria Math"/>
                <w:color w:val="auto"/>
                <w:sz w:val="24"/>
                <w:szCs w:val="24"/>
              </w:rPr>
              <m:t>Dep</m:t>
            </m:r>
          </m:e>
          <m:sub>
            <m:r>
              <w:rPr>
                <w:rFonts w:ascii="Cambria Math" w:hAnsi="Cambria Math"/>
                <w:color w:val="auto"/>
                <w:sz w:val="24"/>
                <w:szCs w:val="24"/>
              </w:rPr>
              <m:t>j</m:t>
            </m:r>
          </m:sub>
        </m:sSub>
        <m:r>
          <w:rPr>
            <w:rFonts w:ascii="Cambria Math" w:hAnsi="Cambria Math"/>
            <w:color w:val="auto"/>
            <w:sz w:val="24"/>
            <w:szCs w:val="24"/>
          </w:rPr>
          <m:t xml:space="preserve"> = effet fixe indiquant le département de naissance "j" de l'individu</m:t>
        </m:r>
      </m:oMath>
    </w:p>
    <w:p w14:paraId="402F38CD" w14:textId="164BBF3F" w:rsidR="001F122A" w:rsidRDefault="00000000" w:rsidP="001F122A">
      <w:pPr>
        <w:pStyle w:val="Lgende"/>
        <w:keepNext/>
        <w:numPr>
          <w:ilvl w:val="0"/>
          <w:numId w:val="11"/>
        </w:numPr>
        <w:rPr>
          <w:rFonts w:ascii="Garamond" w:hAnsi="Garamond"/>
          <w:i w:val="0"/>
          <w:color w:val="auto"/>
          <w:sz w:val="24"/>
          <w:szCs w:val="24"/>
        </w:rPr>
      </w:pPr>
      <m:oMath>
        <m:sSub>
          <m:sSubPr>
            <m:ctrlPr>
              <w:rPr>
                <w:rFonts w:ascii="Cambria Math" w:hAnsi="Cambria Math"/>
                <w:iCs w:val="0"/>
                <w:color w:val="auto"/>
                <w:sz w:val="24"/>
                <w:szCs w:val="24"/>
              </w:rPr>
            </m:ctrlPr>
          </m:sSubPr>
          <m:e>
            <m:r>
              <w:rPr>
                <w:rFonts w:ascii="Cambria Math" w:hAnsi="Cambria Math"/>
                <w:color w:val="auto"/>
                <w:sz w:val="24"/>
                <w:szCs w:val="24"/>
              </w:rPr>
              <m:t>Coh_Nais</m:t>
            </m:r>
          </m:e>
          <m:sub>
            <m:r>
              <w:rPr>
                <w:rFonts w:ascii="Cambria Math" w:hAnsi="Cambria Math"/>
                <w:color w:val="auto"/>
                <w:sz w:val="24"/>
                <w:szCs w:val="24"/>
              </w:rPr>
              <m:t>k</m:t>
            </m:r>
          </m:sub>
        </m:sSub>
        <m:r>
          <w:rPr>
            <w:rFonts w:ascii="Cambria Math" w:hAnsi="Cambria Math"/>
            <w:color w:val="auto"/>
            <w:sz w:val="24"/>
            <w:szCs w:val="24"/>
          </w:rPr>
          <m:t xml:space="preserve"> = effet fixe indiquant le cohorte de naissance "k" de l'individu</m:t>
        </m:r>
      </m:oMath>
    </w:p>
    <w:p w14:paraId="10196583" w14:textId="4FA99D99" w:rsidR="001F122A" w:rsidRPr="001F122A" w:rsidRDefault="00000000" w:rsidP="001F122A">
      <w:pPr>
        <w:pStyle w:val="Lgende"/>
        <w:keepNext/>
        <w:numPr>
          <w:ilvl w:val="0"/>
          <w:numId w:val="11"/>
        </w:numPr>
        <w:rPr>
          <w:rFonts w:ascii="Garamond" w:hAnsi="Garamond"/>
          <w:i w:val="0"/>
          <w:color w:val="auto"/>
          <w:sz w:val="24"/>
          <w:szCs w:val="24"/>
        </w:rPr>
      </w:pPr>
      <m:oMath>
        <m:sSub>
          <m:sSubPr>
            <m:ctrlPr>
              <w:rPr>
                <w:rFonts w:ascii="Cambria Math" w:hAnsi="Cambria Math"/>
                <w:iCs w:val="0"/>
                <w:color w:val="auto"/>
                <w:sz w:val="24"/>
                <w:szCs w:val="24"/>
              </w:rPr>
            </m:ctrlPr>
          </m:sSubPr>
          <m:e>
            <m:r>
              <w:rPr>
                <w:rFonts w:ascii="Cambria Math" w:hAnsi="Cambria Math"/>
                <w:color w:val="auto"/>
                <w:sz w:val="24"/>
                <w:szCs w:val="24"/>
              </w:rPr>
              <m:t>XH</m:t>
            </m:r>
          </m:e>
          <m:sub>
            <m:r>
              <w:rPr>
                <w:rFonts w:ascii="Cambria Math" w:hAnsi="Cambria Math"/>
                <w:sz w:val="24"/>
                <w:szCs w:val="24"/>
              </w:rPr>
              <m:t>i</m:t>
            </m:r>
          </m:sub>
        </m:sSub>
        <m:r>
          <w:rPr>
            <w:rFonts w:ascii="Cambria Math" w:hAnsi="Cambria Math"/>
            <w:color w:val="auto"/>
            <w:sz w:val="24"/>
            <w:szCs w:val="24"/>
          </w:rPr>
          <m:t xml:space="preserve">= caractéristiques du ménage de l'élève </m:t>
        </m:r>
      </m:oMath>
    </w:p>
    <w:p w14:paraId="6E09FC1A" w14:textId="4CCB0D2A" w:rsidR="001F122A" w:rsidRPr="00156E67" w:rsidRDefault="001F122A" w:rsidP="001F122A">
      <w:pPr>
        <w:rPr>
          <w:rFonts w:ascii="Garamond" w:hAnsi="Garamond"/>
          <w:sz w:val="24"/>
          <w:szCs w:val="24"/>
        </w:rPr>
      </w:pPr>
      <w:r w:rsidRPr="00156E67">
        <w:rPr>
          <w:rFonts w:ascii="Garamond" w:hAnsi="Garamond"/>
          <w:sz w:val="24"/>
          <w:szCs w:val="24"/>
        </w:rPr>
        <w:t>Pour les caractér</w:t>
      </w:r>
      <w:r w:rsidR="00156E67" w:rsidRPr="00156E67">
        <w:rPr>
          <w:rFonts w:ascii="Garamond" w:hAnsi="Garamond"/>
          <w:sz w:val="24"/>
          <w:szCs w:val="24"/>
        </w:rPr>
        <w:t xml:space="preserve">istiques du ménage, nous </w:t>
      </w:r>
      <w:r w:rsidR="00156E67">
        <w:rPr>
          <w:rFonts w:ascii="Garamond" w:hAnsi="Garamond"/>
          <w:sz w:val="24"/>
          <w:szCs w:val="24"/>
        </w:rPr>
        <w:t>choisissons les variables fixes dans le temps et les moins susceptibles d’être modifiées par l’effet des conflits militaro-politiques.</w:t>
      </w:r>
    </w:p>
    <w:p w14:paraId="7B5D7E9C" w14:textId="45E4C0EE" w:rsidR="001F122A" w:rsidRPr="001F122A" w:rsidRDefault="001F122A" w:rsidP="001F122A">
      <w:pPr>
        <w:pStyle w:val="Paragraphedeliste"/>
        <w:ind w:left="1080"/>
      </w:pPr>
    </w:p>
    <w:p w14:paraId="7AC2F9D4" w14:textId="3B4F1492" w:rsidR="00E44AB1" w:rsidRPr="00E44AB1" w:rsidRDefault="00E44AB1" w:rsidP="00E44AB1">
      <w:pPr>
        <w:pStyle w:val="Lgende"/>
        <w:keepNext/>
        <w:jc w:val="center"/>
        <w:rPr>
          <w:rFonts w:ascii="Garamond" w:hAnsi="Garamond"/>
          <w:i w:val="0"/>
          <w:iCs w:val="0"/>
          <w:color w:val="auto"/>
          <w:sz w:val="24"/>
          <w:szCs w:val="24"/>
        </w:rPr>
      </w:pPr>
      <w:r w:rsidRPr="00E44AB1">
        <w:rPr>
          <w:rFonts w:ascii="Garamond" w:hAnsi="Garamond"/>
          <w:b/>
          <w:bCs/>
          <w:i w:val="0"/>
          <w:iCs w:val="0"/>
          <w:color w:val="auto"/>
          <w:sz w:val="24"/>
          <w:szCs w:val="24"/>
        </w:rPr>
        <w:t xml:space="preserve">Figure </w:t>
      </w:r>
      <w:r w:rsidRPr="00E44AB1">
        <w:rPr>
          <w:rFonts w:ascii="Garamond" w:hAnsi="Garamond"/>
          <w:b/>
          <w:bCs/>
          <w:i w:val="0"/>
          <w:iCs w:val="0"/>
          <w:color w:val="auto"/>
          <w:sz w:val="24"/>
          <w:szCs w:val="24"/>
        </w:rPr>
        <w:fldChar w:fldCharType="begin"/>
      </w:r>
      <w:r w:rsidRPr="00E44AB1">
        <w:rPr>
          <w:rFonts w:ascii="Garamond" w:hAnsi="Garamond"/>
          <w:b/>
          <w:bCs/>
          <w:i w:val="0"/>
          <w:iCs w:val="0"/>
          <w:color w:val="auto"/>
          <w:sz w:val="24"/>
          <w:szCs w:val="24"/>
        </w:rPr>
        <w:instrText xml:space="preserve"> SEQ Figure \* ARABIC </w:instrText>
      </w:r>
      <w:r w:rsidRPr="00E44AB1">
        <w:rPr>
          <w:rFonts w:ascii="Garamond" w:hAnsi="Garamond"/>
          <w:b/>
          <w:bCs/>
          <w:i w:val="0"/>
          <w:iCs w:val="0"/>
          <w:color w:val="auto"/>
          <w:sz w:val="24"/>
          <w:szCs w:val="24"/>
        </w:rPr>
        <w:fldChar w:fldCharType="separate"/>
      </w:r>
      <w:r w:rsidRPr="00E44AB1">
        <w:rPr>
          <w:rFonts w:ascii="Garamond" w:hAnsi="Garamond"/>
          <w:b/>
          <w:bCs/>
          <w:i w:val="0"/>
          <w:iCs w:val="0"/>
          <w:color w:val="auto"/>
          <w:sz w:val="24"/>
          <w:szCs w:val="24"/>
        </w:rPr>
        <w:t>1</w:t>
      </w:r>
      <w:r w:rsidRPr="00E44AB1">
        <w:rPr>
          <w:rFonts w:ascii="Garamond" w:hAnsi="Garamond"/>
          <w:b/>
          <w:bCs/>
          <w:i w:val="0"/>
          <w:iCs w:val="0"/>
          <w:color w:val="auto"/>
          <w:sz w:val="24"/>
          <w:szCs w:val="24"/>
        </w:rPr>
        <w:fldChar w:fldCharType="end"/>
      </w:r>
      <w:bookmarkEnd w:id="0"/>
      <w:r w:rsidRPr="00E44AB1">
        <w:rPr>
          <w:rFonts w:ascii="Garamond" w:hAnsi="Garamond"/>
          <w:i w:val="0"/>
          <w:iCs w:val="0"/>
          <w:color w:val="auto"/>
          <w:sz w:val="24"/>
          <w:szCs w:val="24"/>
        </w:rPr>
        <w:t xml:space="preserve"> : Cohortes de jeunes considérés en lien avec la période éducative primaire</w:t>
      </w:r>
    </w:p>
    <w:p w14:paraId="2DD98968" w14:textId="77777777" w:rsidR="00E44AB1" w:rsidRDefault="00E44AB1" w:rsidP="00E44AB1">
      <w:pPr>
        <w:keepNext/>
        <w:jc w:val="both"/>
      </w:pPr>
      <w:r>
        <w:rPr>
          <w:noProof/>
        </w:rPr>
        <w:drawing>
          <wp:inline distT="0" distB="0" distL="0" distR="0" wp14:anchorId="6BC6D65B" wp14:editId="245C22BD">
            <wp:extent cx="5760720" cy="2830195"/>
            <wp:effectExtent l="0" t="0" r="0" b="0"/>
            <wp:docPr id="1150130145" name="Image 3"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130145" name="Image 3" descr="Une image contenant capture d’écran, texte&#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830195"/>
                    </a:xfrm>
                    <a:prstGeom prst="rect">
                      <a:avLst/>
                    </a:prstGeom>
                    <a:noFill/>
                    <a:ln>
                      <a:noFill/>
                    </a:ln>
                  </pic:spPr>
                </pic:pic>
              </a:graphicData>
            </a:graphic>
          </wp:inline>
        </w:drawing>
      </w:r>
    </w:p>
    <w:p w14:paraId="5C63ABA4" w14:textId="4493ACEC" w:rsidR="00E44AB1" w:rsidRPr="00E44AB1" w:rsidRDefault="00E44AB1" w:rsidP="00E44AB1">
      <w:pPr>
        <w:pStyle w:val="Lgende"/>
        <w:rPr>
          <w:rFonts w:ascii="Garamond" w:hAnsi="Garamond"/>
          <w:i w:val="0"/>
          <w:iCs w:val="0"/>
          <w:color w:val="auto"/>
        </w:rPr>
      </w:pPr>
      <w:r w:rsidRPr="00E44AB1">
        <w:rPr>
          <w:rFonts w:ascii="Garamond" w:hAnsi="Garamond"/>
          <w:i w:val="0"/>
          <w:iCs w:val="0"/>
          <w:color w:val="auto"/>
        </w:rPr>
        <w:t xml:space="preserve">Source </w:t>
      </w:r>
      <w:r w:rsidRPr="00E44AB1">
        <w:rPr>
          <w:rFonts w:ascii="Garamond" w:hAnsi="Garamond"/>
          <w:i w:val="0"/>
          <w:iCs w:val="0"/>
          <w:color w:val="FFFFFF" w:themeColor="background1"/>
        </w:rPr>
        <w:fldChar w:fldCharType="begin"/>
      </w:r>
      <w:r w:rsidRPr="00E44AB1">
        <w:rPr>
          <w:rFonts w:ascii="Garamond" w:hAnsi="Garamond"/>
          <w:i w:val="0"/>
          <w:iCs w:val="0"/>
          <w:color w:val="FFFFFF" w:themeColor="background1"/>
        </w:rPr>
        <w:instrText xml:space="preserve"> SEQ Source \* ARABIC </w:instrText>
      </w:r>
      <w:r w:rsidRPr="00E44AB1">
        <w:rPr>
          <w:rFonts w:ascii="Garamond" w:hAnsi="Garamond"/>
          <w:i w:val="0"/>
          <w:iCs w:val="0"/>
          <w:color w:val="FFFFFF" w:themeColor="background1"/>
        </w:rPr>
        <w:fldChar w:fldCharType="separate"/>
      </w:r>
      <w:r w:rsidRPr="00E44AB1">
        <w:rPr>
          <w:rFonts w:ascii="Garamond" w:hAnsi="Garamond"/>
          <w:i w:val="0"/>
          <w:iCs w:val="0"/>
          <w:noProof/>
          <w:color w:val="FFFFFF" w:themeColor="background1"/>
        </w:rPr>
        <w:t>1</w:t>
      </w:r>
      <w:r w:rsidRPr="00E44AB1">
        <w:rPr>
          <w:rFonts w:ascii="Garamond" w:hAnsi="Garamond"/>
          <w:i w:val="0"/>
          <w:iCs w:val="0"/>
          <w:color w:val="FFFFFF" w:themeColor="background1"/>
        </w:rPr>
        <w:fldChar w:fldCharType="end"/>
      </w:r>
      <w:r w:rsidRPr="00E44AB1">
        <w:rPr>
          <w:rFonts w:ascii="Garamond" w:hAnsi="Garamond"/>
          <w:i w:val="0"/>
          <w:iCs w:val="0"/>
          <w:color w:val="auto"/>
        </w:rPr>
        <w:t xml:space="preserve"> : Auteurs</w:t>
      </w:r>
    </w:p>
    <w:p w14:paraId="73CF257E" w14:textId="77777777" w:rsidR="00E44AB1" w:rsidRDefault="00E44AB1" w:rsidP="00C94C47">
      <w:pPr>
        <w:jc w:val="both"/>
        <w:rPr>
          <w:rFonts w:ascii="Garamond" w:hAnsi="Garamond"/>
        </w:rPr>
      </w:pPr>
    </w:p>
    <w:p w14:paraId="0683770D" w14:textId="4F651478" w:rsidR="00B04A55" w:rsidRPr="00156E67" w:rsidRDefault="00C94C47" w:rsidP="00C94C47">
      <w:pPr>
        <w:jc w:val="both"/>
        <w:rPr>
          <w:rFonts w:ascii="Garamond" w:hAnsi="Garamond"/>
          <w:sz w:val="24"/>
          <w:szCs w:val="24"/>
        </w:rPr>
      </w:pPr>
      <w:r w:rsidRPr="00156E67">
        <w:rPr>
          <w:rFonts w:ascii="Garamond" w:hAnsi="Garamond"/>
          <w:sz w:val="24"/>
          <w:szCs w:val="24"/>
        </w:rPr>
        <w:t xml:space="preserve">De ce fait, nous faisons </w:t>
      </w:r>
      <w:r w:rsidR="00A31E38" w:rsidRPr="00156E67">
        <w:rPr>
          <w:rFonts w:ascii="Garamond" w:hAnsi="Garamond"/>
          <w:sz w:val="24"/>
          <w:szCs w:val="24"/>
        </w:rPr>
        <w:t>le choix de comparer le nombre moyen d’années d’études entre</w:t>
      </w:r>
    </w:p>
    <w:p w14:paraId="503D2816" w14:textId="3C75F9A1" w:rsidR="001A6C95" w:rsidRPr="00156E67" w:rsidRDefault="00156E67" w:rsidP="00C94C47">
      <w:pPr>
        <w:jc w:val="both"/>
        <w:rPr>
          <w:rFonts w:ascii="Garamond" w:hAnsi="Garamond"/>
          <w:b/>
          <w:bCs/>
          <w:sz w:val="24"/>
          <w:szCs w:val="24"/>
        </w:rPr>
      </w:pPr>
      <w:r w:rsidRPr="00156E67">
        <w:rPr>
          <w:rFonts w:ascii="Garamond" w:hAnsi="Garamond"/>
          <w:b/>
          <w:bCs/>
          <w:sz w:val="24"/>
          <w:szCs w:val="24"/>
        </w:rPr>
        <w:t>Robustesse</w:t>
      </w:r>
    </w:p>
    <w:p w14:paraId="52F9C43E" w14:textId="77777777" w:rsidR="001A6C95" w:rsidRPr="00156E67" w:rsidRDefault="001A6C95">
      <w:pPr>
        <w:rPr>
          <w:rFonts w:ascii="Garamond" w:hAnsi="Garamond"/>
          <w:b/>
          <w:bCs/>
          <w:sz w:val="24"/>
          <w:szCs w:val="24"/>
        </w:rPr>
      </w:pPr>
      <w:r w:rsidRPr="00156E67">
        <w:rPr>
          <w:rFonts w:ascii="Garamond" w:hAnsi="Garamond"/>
          <w:b/>
          <w:bCs/>
          <w:sz w:val="24"/>
          <w:szCs w:val="24"/>
        </w:rPr>
        <w:t>Limites de la méthodologie</w:t>
      </w:r>
    </w:p>
    <w:p w14:paraId="28A4B14C" w14:textId="1CBF2E70" w:rsidR="00FC01BE" w:rsidRPr="00156E67" w:rsidRDefault="00EA61DC" w:rsidP="001A6C95">
      <w:pPr>
        <w:pStyle w:val="Paragraphedeliste"/>
        <w:numPr>
          <w:ilvl w:val="0"/>
          <w:numId w:val="7"/>
        </w:numPr>
        <w:jc w:val="both"/>
        <w:rPr>
          <w:rFonts w:ascii="Garamond" w:hAnsi="Garamond"/>
          <w:b/>
          <w:bCs/>
          <w:sz w:val="24"/>
          <w:szCs w:val="24"/>
        </w:rPr>
      </w:pPr>
      <w:r w:rsidRPr="00156E67">
        <w:rPr>
          <w:rFonts w:ascii="Garamond" w:hAnsi="Garamond"/>
          <w:sz w:val="24"/>
          <w:szCs w:val="24"/>
        </w:rPr>
        <w:t>Lorem ipsum</w:t>
      </w:r>
    </w:p>
    <w:p w14:paraId="6E014D2A" w14:textId="0B18DE62" w:rsidR="001A6C95" w:rsidRPr="00156E67" w:rsidRDefault="00FC01BE" w:rsidP="001A6C95">
      <w:pPr>
        <w:pStyle w:val="Paragraphedeliste"/>
        <w:numPr>
          <w:ilvl w:val="0"/>
          <w:numId w:val="7"/>
        </w:numPr>
        <w:jc w:val="both"/>
        <w:rPr>
          <w:rFonts w:ascii="Garamond" w:hAnsi="Garamond"/>
          <w:b/>
          <w:bCs/>
          <w:sz w:val="24"/>
          <w:szCs w:val="24"/>
        </w:rPr>
      </w:pPr>
      <w:r w:rsidRPr="00156E67">
        <w:rPr>
          <w:rFonts w:ascii="Garamond" w:hAnsi="Garamond"/>
          <w:sz w:val="24"/>
          <w:szCs w:val="24"/>
        </w:rPr>
        <w:t>Lorem ipsum (à compléter)</w:t>
      </w:r>
      <w:r w:rsidR="001A6C95" w:rsidRPr="00156E67">
        <w:rPr>
          <w:rFonts w:ascii="Garamond" w:hAnsi="Garamond"/>
          <w:b/>
          <w:bCs/>
          <w:sz w:val="24"/>
          <w:szCs w:val="24"/>
        </w:rPr>
        <w:br w:type="page"/>
      </w:r>
    </w:p>
    <w:p w14:paraId="2FBD1A78" w14:textId="2E1FA731" w:rsidR="001A6C95" w:rsidRDefault="001A6C95" w:rsidP="001A6C95">
      <w:pPr>
        <w:pStyle w:val="Paragraphedeliste"/>
        <w:numPr>
          <w:ilvl w:val="0"/>
          <w:numId w:val="8"/>
        </w:numPr>
        <w:jc w:val="both"/>
        <w:rPr>
          <w:rFonts w:ascii="Garamond" w:hAnsi="Garamond"/>
          <w:b/>
          <w:bCs/>
          <w:sz w:val="26"/>
          <w:szCs w:val="26"/>
        </w:rPr>
      </w:pPr>
      <w:r>
        <w:rPr>
          <w:rFonts w:ascii="Garamond" w:hAnsi="Garamond"/>
          <w:b/>
          <w:bCs/>
          <w:sz w:val="26"/>
          <w:szCs w:val="26"/>
        </w:rPr>
        <w:lastRenderedPageBreak/>
        <w:t>Résultats &amp; Discussion</w:t>
      </w:r>
    </w:p>
    <w:p w14:paraId="0F5DDF57" w14:textId="77777777" w:rsidR="001A6C95" w:rsidRDefault="001A6C95">
      <w:pPr>
        <w:rPr>
          <w:rFonts w:ascii="Garamond" w:hAnsi="Garamond"/>
          <w:b/>
          <w:bCs/>
          <w:sz w:val="26"/>
          <w:szCs w:val="26"/>
        </w:rPr>
      </w:pPr>
      <w:r>
        <w:rPr>
          <w:rFonts w:ascii="Garamond" w:hAnsi="Garamond"/>
          <w:b/>
          <w:bCs/>
          <w:sz w:val="26"/>
          <w:szCs w:val="26"/>
        </w:rPr>
        <w:br w:type="page"/>
      </w:r>
    </w:p>
    <w:p w14:paraId="1120B07F" w14:textId="5C635279" w:rsidR="001A6C95" w:rsidRDefault="001A6C95" w:rsidP="001A6C95">
      <w:pPr>
        <w:pStyle w:val="Paragraphedeliste"/>
        <w:numPr>
          <w:ilvl w:val="0"/>
          <w:numId w:val="8"/>
        </w:numPr>
        <w:jc w:val="both"/>
        <w:rPr>
          <w:rFonts w:ascii="Garamond" w:hAnsi="Garamond"/>
          <w:b/>
          <w:bCs/>
          <w:sz w:val="26"/>
          <w:szCs w:val="26"/>
        </w:rPr>
      </w:pPr>
      <w:r>
        <w:rPr>
          <w:rFonts w:ascii="Garamond" w:hAnsi="Garamond"/>
          <w:b/>
          <w:bCs/>
          <w:sz w:val="26"/>
          <w:szCs w:val="26"/>
        </w:rPr>
        <w:lastRenderedPageBreak/>
        <w:t>Conclusion</w:t>
      </w:r>
    </w:p>
    <w:p w14:paraId="695FD827" w14:textId="77777777" w:rsidR="001A6C95" w:rsidRDefault="001A6C95">
      <w:pPr>
        <w:rPr>
          <w:rFonts w:ascii="Garamond" w:hAnsi="Garamond"/>
          <w:b/>
          <w:bCs/>
          <w:sz w:val="26"/>
          <w:szCs w:val="26"/>
        </w:rPr>
      </w:pPr>
      <w:r>
        <w:rPr>
          <w:rFonts w:ascii="Garamond" w:hAnsi="Garamond"/>
          <w:b/>
          <w:bCs/>
          <w:sz w:val="26"/>
          <w:szCs w:val="26"/>
        </w:rPr>
        <w:br w:type="page"/>
      </w:r>
    </w:p>
    <w:p w14:paraId="5A467780" w14:textId="33789464" w:rsidR="001A6C95" w:rsidRDefault="001A6C95" w:rsidP="001A6C95">
      <w:pPr>
        <w:pStyle w:val="Paragraphedeliste"/>
        <w:numPr>
          <w:ilvl w:val="0"/>
          <w:numId w:val="8"/>
        </w:numPr>
        <w:jc w:val="both"/>
        <w:rPr>
          <w:rFonts w:ascii="Garamond" w:hAnsi="Garamond"/>
          <w:b/>
          <w:bCs/>
          <w:sz w:val="26"/>
          <w:szCs w:val="26"/>
        </w:rPr>
      </w:pPr>
      <w:r>
        <w:rPr>
          <w:rFonts w:ascii="Garamond" w:hAnsi="Garamond"/>
          <w:b/>
          <w:bCs/>
          <w:sz w:val="26"/>
          <w:szCs w:val="26"/>
        </w:rPr>
        <w:lastRenderedPageBreak/>
        <w:t>Bibliographie</w:t>
      </w:r>
    </w:p>
    <w:p w14:paraId="33E17D78" w14:textId="77777777" w:rsidR="001A6C95" w:rsidRDefault="001A6C95">
      <w:pPr>
        <w:rPr>
          <w:rFonts w:ascii="Garamond" w:hAnsi="Garamond"/>
          <w:b/>
          <w:bCs/>
          <w:sz w:val="26"/>
          <w:szCs w:val="26"/>
        </w:rPr>
      </w:pPr>
      <w:r>
        <w:rPr>
          <w:rFonts w:ascii="Garamond" w:hAnsi="Garamond"/>
          <w:b/>
          <w:bCs/>
          <w:sz w:val="26"/>
          <w:szCs w:val="26"/>
        </w:rPr>
        <w:br w:type="page"/>
      </w:r>
    </w:p>
    <w:p w14:paraId="692E6228" w14:textId="4C74A3FD" w:rsidR="001A6C95" w:rsidRPr="001A6C95" w:rsidRDefault="001A6C95" w:rsidP="001A6C95">
      <w:pPr>
        <w:pStyle w:val="Paragraphedeliste"/>
        <w:numPr>
          <w:ilvl w:val="0"/>
          <w:numId w:val="8"/>
        </w:numPr>
        <w:jc w:val="both"/>
        <w:rPr>
          <w:rFonts w:ascii="Garamond" w:hAnsi="Garamond"/>
          <w:b/>
          <w:bCs/>
          <w:sz w:val="26"/>
          <w:szCs w:val="26"/>
        </w:rPr>
      </w:pPr>
      <w:r>
        <w:rPr>
          <w:rFonts w:ascii="Garamond" w:hAnsi="Garamond"/>
          <w:b/>
          <w:bCs/>
          <w:sz w:val="26"/>
          <w:szCs w:val="26"/>
        </w:rPr>
        <w:lastRenderedPageBreak/>
        <w:t>Annexe</w:t>
      </w:r>
    </w:p>
    <w:p w14:paraId="72728DF6" w14:textId="77777777" w:rsidR="001A6C95" w:rsidRPr="00B04A55" w:rsidRDefault="001A6C95" w:rsidP="00C94C47">
      <w:pPr>
        <w:jc w:val="both"/>
        <w:rPr>
          <w:rFonts w:ascii="Garamond" w:hAnsi="Garamond"/>
        </w:rPr>
      </w:pPr>
    </w:p>
    <w:sectPr w:rsidR="001A6C95" w:rsidRPr="00B04A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altName w:val="Cambria"/>
    <w:panose1 w:val="020204040303010108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F2002"/>
    <w:multiLevelType w:val="hybridMultilevel"/>
    <w:tmpl w:val="163A161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6249C9"/>
    <w:multiLevelType w:val="hybridMultilevel"/>
    <w:tmpl w:val="A182983C"/>
    <w:lvl w:ilvl="0" w:tplc="AFF6224E">
      <w:start w:val="1"/>
      <w:numFmt w:val="lowerLetter"/>
      <w:lvlText w:val="(%1)"/>
      <w:lvlJc w:val="left"/>
      <w:pPr>
        <w:ind w:left="720" w:hanging="360"/>
      </w:pPr>
      <w:rPr>
        <w:rFonts w:ascii="Garamond" w:eastAsiaTheme="minorEastAsia" w:hAnsi="Garamond" w:cstheme="minorBid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B13127"/>
    <w:multiLevelType w:val="hybridMultilevel"/>
    <w:tmpl w:val="23A863FA"/>
    <w:lvl w:ilvl="0" w:tplc="1AC6871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66842E5"/>
    <w:multiLevelType w:val="multilevel"/>
    <w:tmpl w:val="FE5C947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A52618E"/>
    <w:multiLevelType w:val="hybridMultilevel"/>
    <w:tmpl w:val="791ED9BE"/>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C8972C6"/>
    <w:multiLevelType w:val="hybridMultilevel"/>
    <w:tmpl w:val="A02ADEE6"/>
    <w:lvl w:ilvl="0" w:tplc="2982DB0A">
      <w:start w:val="5"/>
      <w:numFmt w:val="bullet"/>
      <w:lvlText w:val="-"/>
      <w:lvlJc w:val="left"/>
      <w:pPr>
        <w:ind w:left="720" w:hanging="360"/>
      </w:pPr>
      <w:rPr>
        <w:rFonts w:ascii="Garamond" w:eastAsiaTheme="minorEastAsia"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EF2704C"/>
    <w:multiLevelType w:val="hybridMultilevel"/>
    <w:tmpl w:val="163A161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48A0C53"/>
    <w:multiLevelType w:val="hybridMultilevel"/>
    <w:tmpl w:val="D92866B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DD01E98"/>
    <w:multiLevelType w:val="hybridMultilevel"/>
    <w:tmpl w:val="7D56BAC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72B78C3"/>
    <w:multiLevelType w:val="multilevel"/>
    <w:tmpl w:val="32E61F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7F135EA6"/>
    <w:multiLevelType w:val="multilevel"/>
    <w:tmpl w:val="B1CC543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145968172">
    <w:abstractNumId w:val="1"/>
  </w:num>
  <w:num w:numId="2" w16cid:durableId="286936023">
    <w:abstractNumId w:val="9"/>
  </w:num>
  <w:num w:numId="3" w16cid:durableId="835995443">
    <w:abstractNumId w:val="8"/>
  </w:num>
  <w:num w:numId="4" w16cid:durableId="1744646730">
    <w:abstractNumId w:val="7"/>
  </w:num>
  <w:num w:numId="5" w16cid:durableId="1393120815">
    <w:abstractNumId w:val="10"/>
  </w:num>
  <w:num w:numId="6" w16cid:durableId="589319212">
    <w:abstractNumId w:val="6"/>
  </w:num>
  <w:num w:numId="7" w16cid:durableId="752043547">
    <w:abstractNumId w:val="4"/>
  </w:num>
  <w:num w:numId="8" w16cid:durableId="1390378803">
    <w:abstractNumId w:val="3"/>
  </w:num>
  <w:num w:numId="9" w16cid:durableId="702172245">
    <w:abstractNumId w:val="0"/>
  </w:num>
  <w:num w:numId="10" w16cid:durableId="947011498">
    <w:abstractNumId w:val="5"/>
  </w:num>
  <w:num w:numId="11" w16cid:durableId="16702114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A55"/>
    <w:rsid w:val="00156E67"/>
    <w:rsid w:val="001A6C95"/>
    <w:rsid w:val="001F122A"/>
    <w:rsid w:val="00214AB6"/>
    <w:rsid w:val="00230B19"/>
    <w:rsid w:val="0037211F"/>
    <w:rsid w:val="008E0A97"/>
    <w:rsid w:val="00A31E38"/>
    <w:rsid w:val="00AD5373"/>
    <w:rsid w:val="00B04A55"/>
    <w:rsid w:val="00C94C47"/>
    <w:rsid w:val="00E44AB1"/>
    <w:rsid w:val="00EA61DC"/>
    <w:rsid w:val="00FC01B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8AADF"/>
  <w15:chartTrackingRefBased/>
  <w15:docId w15:val="{DDF5AFFF-5CFD-47F6-8846-128D88176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31E38"/>
    <w:pPr>
      <w:ind w:left="720"/>
      <w:contextualSpacing/>
    </w:pPr>
  </w:style>
  <w:style w:type="paragraph" w:styleId="Lgende">
    <w:name w:val="caption"/>
    <w:basedOn w:val="Normal"/>
    <w:next w:val="Normal"/>
    <w:uiPriority w:val="35"/>
    <w:unhideWhenUsed/>
    <w:qFormat/>
    <w:rsid w:val="00E44AB1"/>
    <w:pPr>
      <w:spacing w:after="200" w:line="240" w:lineRule="auto"/>
    </w:pPr>
    <w:rPr>
      <w:i/>
      <w:iCs/>
      <w:color w:val="44546A" w:themeColor="text2"/>
      <w:sz w:val="18"/>
      <w:szCs w:val="18"/>
    </w:rPr>
  </w:style>
  <w:style w:type="character" w:styleId="Textedelespacerserv">
    <w:name w:val="Placeholder Text"/>
    <w:basedOn w:val="Policepardfaut"/>
    <w:uiPriority w:val="99"/>
    <w:semiHidden/>
    <w:rsid w:val="00FC01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267F3-7FFE-4A37-B778-90419D0C3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712</Words>
  <Characters>3916</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Arnold Junior Migone</dc:creator>
  <cp:keywords/>
  <dc:description/>
  <cp:lastModifiedBy>Franck Arnold Junior Migone</cp:lastModifiedBy>
  <cp:revision>2</cp:revision>
  <dcterms:created xsi:type="dcterms:W3CDTF">2023-09-16T15:52:00Z</dcterms:created>
  <dcterms:modified xsi:type="dcterms:W3CDTF">2023-11-26T23:23:00Z</dcterms:modified>
</cp:coreProperties>
</file>