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lang w:val="fr-FR"/>
        </w:rPr>
        <w:t xml:space="preserve">L’indice de pauvreté multidimensionnelle de la Côte d’Ivoire</w:t>
      </w:r>
      <w:r>
        <w:br/>
      </w:r>
      <w:r>
        <w:rPr>
          <w:b/>
          <w:bCs/>
          <w:lang w:val="fr-FR"/>
        </w:rPr>
        <w:t xml:space="preserve">Méthodologie de calcul sur l’EHCVM 2021</w:t>
      </w:r>
    </w:p>
    <w:p>
      <w:pPr>
        <w:pStyle w:val="Author"/>
      </w:pPr>
      <w:r>
        <w:rPr>
          <w:lang w:val="fr-FR"/>
        </w:rPr>
        <w:t xml:space="preserve">Pipeline</w:t>
      </w:r>
      <w:r>
        <w:rPr>
          <w:lang w:val="fr-FR"/>
        </w:rPr>
        <w:t xml:space="preserve"> </w:t>
      </w:r>
      <w:r>
        <w:rPr>
          <w:rStyle w:val="VerbatimChar"/>
          <w:lang w:val="fr-FR"/>
        </w:rPr>
        <w:t xml:space="preserve">PythonIPM</w:t>
      </w:r>
    </w:p>
    <w:p>
      <w:pPr>
        <w:pStyle w:val="Date"/>
      </w:pPr>
      <w:r>
        <w:rPr>
          <w:lang w:val="fr-FR"/>
        </w:rPr>
        <w:t xml:space="preserve">Août 2026</w:t>
      </w:r>
    </w:p>
    <w:p>
      <w:pPr>
        <w:pStyle w:val="AbstractTitle"/>
      </w:pPr>
      <w:r>
        <w:t xml:space="preserve">Abstract</w:t>
      </w:r>
    </w:p>
    <w:p>
      <w:pPr>
        <w:pStyle w:val="Abstract"/>
      </w:pPr>
      <w:r>
        <w:rPr>
          <w:lang w:val="fr-FR"/>
        </w:rPr>
        <w:t xml:space="preserve">Ce document décrit, de bout en bout, la construction de l’indice de pauvreté</w:t>
      </w:r>
      <w:r>
        <w:rPr>
          <w:lang w:val="fr-FR"/>
        </w:rPr>
        <w:t xml:space="preserve"> </w:t>
      </w:r>
      <w:r>
        <w:rPr>
          <w:lang w:val="fr-FR"/>
        </w:rPr>
        <w:t xml:space="preserve">multidimensionnelle (IPM) de la Côte d’Ivoire à partir de l’Enquête harmonisée sur les conditions</w:t>
      </w:r>
      <w:r>
        <w:rPr>
          <w:lang w:val="fr-FR"/>
        </w:rPr>
        <w:t xml:space="preserve"> </w:t>
      </w:r>
      <w:r>
        <w:rPr>
          <w:lang w:val="fr-FR"/>
        </w:rPr>
        <w:t xml:space="preserve">de vie des ménages (EHCVM) 2021. Il est écrit pour être lu à deux niveaux : le fil du texte</w:t>
      </w:r>
      <w:r>
        <w:rPr>
          <w:lang w:val="fr-FR"/>
        </w:rPr>
        <w:t xml:space="preserve"> </w:t>
      </w:r>
      <w:r>
        <w:rPr>
          <w:lang w:val="fr-FR"/>
        </w:rPr>
        <w:t xml:space="preserve">n’exige aucune connaissance préalable, tandis que les formules et les tableaux donnent au lecteur</w:t>
      </w:r>
      <w:r>
        <w:rPr>
          <w:lang w:val="fr-FR"/>
        </w:rPr>
        <w:t xml:space="preserve"> </w:t>
      </w:r>
      <w:r>
        <w:rPr>
          <w:lang w:val="fr-FR"/>
        </w:rPr>
        <w:t xml:space="preserve">averti tout ce qu’il faut pour reproduire ou contester le calcul. Chaque choix de définition, chaque</w:t>
      </w:r>
      <w:r>
        <w:rPr>
          <w:lang w:val="fr-FR"/>
        </w:rPr>
        <w:t xml:space="preserve"> </w:t>
      </w:r>
      <w:r>
        <w:rPr>
          <w:lang w:val="fr-FR"/>
        </w:rPr>
        <w:t xml:space="preserve">écart à la norme internationale et chaque convention de traitement y sont explicités.</w:t>
      </w:r>
    </w:p>
    <w:sdt>
      <w:sdtPr>
        <w:docPartObj>
          <w:docPartGallery w:val="Table of Contents"/>
          <w:docPartUnique/>
        </w:docPartObj>
      </w:sdtPr>
      <w:sdtContent>
        <w:p>
          <w:pPr>
            <w:pStyle w:val="TOCHeading"/>
          </w:pPr>
          <w:r>
            <w:rPr>
              <w:lang w:val="fr-FR"/>
            </w:rPr>
            <w:t xml:space="preserve">Table of Contents</w:t>
          </w:r>
        </w:p>
        <w:p>
          <w:r>
            <w:fldChar w:fldCharType="begin" w:dirty="true"/>
            <w:instrText xml:space="preserve">TOC \o "1-2" \h \z \u</w:instrText>
            <w:fldChar w:fldCharType="separate"/>
            <w:fldChar w:fldCharType="end"/>
          </w:r>
        </w:p>
      </w:sdtContent>
    </w:sdt>
    <w:p>
      <w:pPr>
        <w:pStyle w:val="BlockText"/>
      </w:pPr>
      <w:r>
        <w:rPr>
          <w:b/>
          <w:bCs/>
          <w:lang w:val="fr-FR"/>
        </w:rPr>
        <w:t xml:space="preserve">Les résultats en cinq lignes</w:t>
      </w:r>
    </w:p>
    <w:p>
      <w:pPr>
        <w:pStyle w:val="BlockText"/>
        <w:numPr>
          <w:ilvl w:val="0"/>
          <w:numId w:val="1001"/>
        </w:numPr>
      </w:pPr>
      <w:r>
        <w:rPr>
          <w:lang w:val="fr-FR"/>
        </w:rPr>
        <w:t xml:space="preserve">58,0 % de la population ivoirienne vit dans un ménage multidimensionnellement</w:t>
      </w:r>
      <w:r>
        <w:rPr>
          <w:lang w:val="fr-FR"/>
        </w:rPr>
        <w:t xml:space="preserve"> </w:t>
      </w:r>
      <w:r>
        <w:rPr>
          <w:lang w:val="fr-FR"/>
        </w:rPr>
        <w:t xml:space="preserve">pauvre, soit 17,3 millions de personnes — intervalle de confiance à 95 % :</w:t>
      </w:r>
      <w:r>
        <w:rPr>
          <w:lang w:val="fr-FR"/>
        </w:rPr>
        <w:t xml:space="preserve"> </w:t>
      </w:r>
      <w:r>
        <w:rPr>
          <w:lang w:val="fr-FR"/>
        </w:rPr>
        <w:t xml:space="preserve">[54,9 % ; 61,0 %].</w:t>
      </w:r>
    </w:p>
    <w:p>
      <w:pPr>
        <w:pStyle w:val="BlockText"/>
        <w:numPr>
          <w:ilvl w:val="0"/>
          <w:numId w:val="1001"/>
        </w:numPr>
      </w:pPr>
      <w:r>
        <w:rPr>
          <w:lang w:val="fr-FR"/>
        </w:rPr>
        <w:t xml:space="preserve">Ces personnes cumulent en moyenne 49,4 % des privations pondérées possibles.</w:t>
      </w:r>
    </w:p>
    <w:p>
      <w:pPr>
        <w:pStyle w:val="BlockText"/>
        <w:numPr>
          <w:ilvl w:val="0"/>
          <w:numId w:val="1001"/>
        </w:numPr>
      </w:pPr>
      <w:r>
        <w:rPr>
          <w:lang w:val="fr-FR"/>
        </w:rPr>
        <w:t xml:space="preserve">L’indice qui combine les deux vaut</w:t>
      </w:r>
      <w:r>
        <w:rPr>
          <w:lang w:val="fr-FR"/>
        </w:rPr>
        <w:t xml:space="preserve"> </w:t>
      </w:r>
      <m:oMath>
        <m:sSub>
          <m:e>
            <m:r>
              <m:t>M</m:t>
            </m:r>
          </m:e>
          <m:sub>
            <m:r>
              <m:t>0</m:t>
            </m:r>
          </m:sub>
        </m:sSub>
        <m:r>
          <m:rPr>
            <m:sty m:val="p"/>
          </m:rPr>
          <m:t>=</m:t>
        </m:r>
        <m:r>
          <m:rPr>
            <m:sty m:val="b"/>
          </m:rPr>
          <m:t>0</m:t>
        </m:r>
        <m:r>
          <m:rPr>
            <m:sty m:val="b"/>
          </m:rPr>
          <m:t>,</m:t>
        </m:r>
        <m:r>
          <m:rPr>
            <m:sty m:val="b"/>
          </m:rPr>
          <m:t>2863</m:t>
        </m:r>
      </m:oMath>
      <w:r>
        <w:rPr>
          <w:lang w:val="fr-FR"/>
        </w:rPr>
        <w:t xml:space="preserve">, IC 95 %</w:t>
      </w:r>
      <w:r>
        <w:rPr>
          <w:lang w:val="fr-FR"/>
        </w:rPr>
        <w:t xml:space="preserve"> </w:t>
      </w:r>
      <w:r>
        <w:rPr>
          <w:lang w:val="fr-FR"/>
        </w:rPr>
        <w:t xml:space="preserve">[0,2701 ; 0,3026].</w:t>
      </w:r>
    </w:p>
    <w:p>
      <w:pPr>
        <w:pStyle w:val="BlockText"/>
        <w:numPr>
          <w:ilvl w:val="0"/>
          <w:numId w:val="1001"/>
        </w:numPr>
      </w:pPr>
      <w:r>
        <w:rPr>
          <w:lang w:val="fr-FR"/>
        </w:rPr>
        <w:t xml:space="preserve">Le milieu rural rassemble 71,9 % de la pauvreté pour 47,3 % de la population.</w:t>
      </w:r>
    </w:p>
    <w:p>
      <w:pPr>
        <w:pStyle w:val="BlockText"/>
        <w:numPr>
          <w:ilvl w:val="0"/>
          <w:numId w:val="1001"/>
        </w:numPr>
      </w:pPr>
      <w:r>
        <w:rPr>
          <w:lang w:val="fr-FR"/>
        </w:rPr>
        <w:t xml:space="preserve">L’écart entre régions va de 0,058 (Abidjan) à 0,481 (Bounkani), soit un rapport de</w:t>
      </w:r>
      <w:r>
        <w:rPr>
          <w:lang w:val="fr-FR"/>
        </w:rPr>
        <w:t xml:space="preserve"> </w:t>
      </w:r>
      <w:r>
        <w:rPr>
          <w:lang w:val="fr-FR"/>
        </w:rPr>
        <w:t xml:space="preserve">un à huit.</w:t>
      </w:r>
    </w:p>
    <w:p>
      <w:pPr>
        <w:pStyle w:val="BlockText"/>
        <w:numPr>
          <w:ilvl w:val="0"/>
          <w:numId w:val="1001"/>
        </w:numPr>
      </w:pPr>
      <w:r>
        <w:rPr>
          <w:lang w:val="fr-FR"/>
        </w:rPr>
        <w:t xml:space="preserve">Sur le périmètre comparable au niveau international — les trois dimensions sans</w:t>
      </w:r>
      <w:r>
        <w:rPr>
          <w:lang w:val="fr-FR"/>
        </w:rPr>
        <w:t xml:space="preserve"> </w:t>
      </w:r>
      <w:r>
        <w:rPr>
          <w:lang w:val="fr-FR"/>
        </w:rPr>
        <w:t xml:space="preserve">l’Emploi — l’indice vaut</w:t>
      </w:r>
      <w:r>
        <w:rPr>
          <w:lang w:val="fr-FR"/>
        </w:rPr>
        <w:t xml:space="preserve"> </w:t>
      </w:r>
      <m:oMath>
        <m:sSub>
          <m:e>
            <m:r>
              <m:t>M</m:t>
            </m:r>
          </m:e>
          <m:sub>
            <m:r>
              <m:t>0</m:t>
            </m:r>
          </m:sub>
        </m:sSub>
        <m:r>
          <m:rPr>
            <m:sty m:val="p"/>
          </m:rPr>
          <m:t>=</m:t>
        </m:r>
        <m:r>
          <m:rPr>
            <m:sty m:val="b"/>
          </m:rPr>
          <m:t>0</m:t>
        </m:r>
        <m:r>
          <m:rPr>
            <m:sty m:val="b"/>
          </m:rPr>
          <m:t>,</m:t>
        </m:r>
        <m:r>
          <m:rPr>
            <m:sty m:val="b"/>
          </m:rPr>
          <m:t>3461</m:t>
        </m:r>
      </m:oMath>
      <w:r>
        <w:rPr>
          <w:lang w:val="fr-FR"/>
        </w:rPr>
        <w:t xml:space="preserve"> </w:t>
      </w:r>
      <w:r>
        <w:rPr>
          <w:lang w:val="fr-FR"/>
        </w:rPr>
        <w:t xml:space="preserve">pour</w:t>
      </w:r>
      <w:r>
        <w:rPr>
          <w:lang w:val="fr-FR"/>
        </w:rPr>
        <w:t xml:space="preserve"> </w:t>
      </w:r>
      <m:oMath>
        <m:r>
          <m:t>H</m:t>
        </m:r>
        <m:r>
          <m:rPr>
            <m:sty m:val="p"/>
          </m:rPr>
          <m:t>=</m:t>
        </m:r>
        <m:r>
          <m:t>66</m:t>
        </m:r>
        <m:r>
          <m:rPr>
            <m:sty m:val="p"/>
          </m:rPr>
          <m:t>,</m:t>
        </m:r>
        <m:r>
          <m:t>4</m:t>
        </m:r>
        <m:r>
          <m:t> </m:t>
        </m:r>
        <m:r>
          <m:rPr>
            <m:sty m:val="p"/>
          </m:rPr>
          <m:t>%</m:t>
        </m:r>
      </m:oMath>
      <w:r>
        <w:rPr>
          <w:lang w:val="fr-FR"/>
        </w:rPr>
        <w:t xml:space="preserve"> </w:t>
      </w:r>
      <w:r>
        <w:rPr>
          <w:lang w:val="fr-FR"/>
        </w:rPr>
        <w:t xml:space="preserve">(section </w:t>
      </w:r>
      <w:hyperlink w:anchor="sec:international">
        <w:r>
          <w:rPr>
            <w:rStyle w:val="Hyperlink"/>
            <w:lang w:val="fr-FR"/>
          </w:rPr>
          <w:t xml:space="preserve">8</w:t>
        </w:r>
      </w:hyperlink>
      <w:r>
        <w:rPr>
          <w:lang w:val="fr-FR"/>
        </w:rPr>
        <w:t xml:space="preserve">).</w:t>
      </w:r>
    </w:p>
    <w:bookmarkStart w:id="9" w:name="ce-que-mesure-un-ipm"/>
    <w:p>
      <w:pPr>
        <w:pStyle w:val="Heading1"/>
      </w:pPr>
      <w:r>
        <w:rPr>
          <w:lang w:val="fr-FR"/>
        </w:rPr>
        <w:t xml:space="preserve">Ce que mesure un IPM</w:t>
      </w:r>
    </w:p>
    <w:p>
      <w:pPr>
        <w:pStyle w:val="FirstParagraph"/>
      </w:pPr>
      <w:r>
        <w:rPr>
          <w:lang w:val="fr-FR"/>
        </w:rPr>
        <w:t xml:space="preserve">La pauvreté monétaire se mesure avec une seule question : combien un ménage dépense-t-il par</w:t>
      </w:r>
      <w:r>
        <w:rPr>
          <w:lang w:val="fr-FR"/>
        </w:rPr>
        <w:t xml:space="preserve"> </w:t>
      </w:r>
      <w:r>
        <w:rPr>
          <w:lang w:val="fr-FR"/>
        </w:rPr>
        <w:t xml:space="preserve">rapport à un seuil ? C’est simple, mais incomplet. Un ménage peut dépasser le seuil monétaire et</w:t>
      </w:r>
      <w:r>
        <w:rPr>
          <w:lang w:val="fr-FR"/>
        </w:rPr>
        <w:t xml:space="preserve"> </w:t>
      </w:r>
      <w:r>
        <w:rPr>
          <w:lang w:val="fr-FR"/>
        </w:rPr>
        <w:t xml:space="preserve">n’avoir ni eau potable, ni électricité, ni enfant scolarisé. Inversement, un ménage modeste peut</w:t>
      </w:r>
      <w:r>
        <w:rPr>
          <w:lang w:val="fr-FR"/>
        </w:rPr>
        <w:t xml:space="preserve"> </w:t>
      </w:r>
      <w:r>
        <w:rPr>
          <w:lang w:val="fr-FR"/>
        </w:rPr>
        <w:t xml:space="preserve">bénéficier d’une école et d’un dispensaire proches.</w:t>
      </w:r>
    </w:p>
    <w:p>
      <w:pPr>
        <w:pStyle w:val="BodyText"/>
      </w:pPr>
      <w:r>
        <w:rPr>
          <w:lang w:val="fr-FR"/>
        </w:rPr>
        <w:t xml:space="preserve">L’indice de pauvreté multidimensionnelle répond à cette limite en observant simultanément</w:t>
      </w:r>
      <w:r>
        <w:rPr>
          <w:lang w:val="fr-FR"/>
        </w:rPr>
        <w:t xml:space="preserve"> </w:t>
      </w:r>
      <w:r>
        <w:rPr>
          <w:lang w:val="fr-FR"/>
        </w:rPr>
        <w:t xml:space="preserve">plusieurs conditions de vie — l’éducation, la santé, l’emploi, le logement — et en comptant</w:t>
      </w:r>
      <w:r>
        <w:rPr>
          <w:lang w:val="fr-FR"/>
        </w:rPr>
        <w:t xml:space="preserve"> </w:t>
      </w:r>
      <w:r>
        <w:rPr>
          <w:lang w:val="fr-FR"/>
        </w:rPr>
        <w:t xml:space="preserve">comme pauvre le ménage qui cumule suffisamment de privations.</w:t>
      </w:r>
    </w:p>
    <w:p>
      <w:pPr>
        <w:pStyle w:val="BlockText"/>
      </w:pPr>
      <w:r>
        <w:rPr>
          <w:b/>
          <w:bCs/>
          <w:lang w:val="fr-FR"/>
        </w:rPr>
        <w:t xml:space="preserve">En une phrase</w:t>
      </w:r>
    </w:p>
    <w:p>
      <w:pPr>
        <w:pStyle w:val="BlockText"/>
      </w:pPr>
      <w:r>
        <w:rPr>
          <w:lang w:val="fr-FR"/>
        </w:rPr>
        <w:t xml:space="preserve">L’IPM compte les gens qui cumulent des manques, et mesure à quel point ils en cumulent.</w:t>
      </w:r>
    </w:p>
    <w:p>
      <w:pPr>
        <w:pStyle w:val="FirstParagraph"/>
      </w:pPr>
      <w:r>
        <w:rPr>
          <w:lang w:val="fr-FR"/>
        </w:rPr>
        <w:t xml:space="preserve">La méthode employée est celle d’Alkire et Foster, adoptée par le PNUD et l’OPHI, et reprise dans</w:t>
      </w:r>
      <w:r>
        <w:rPr>
          <w:lang w:val="fr-FR"/>
        </w:rPr>
        <w:t xml:space="preserve"> </w:t>
      </w:r>
      <w:r>
        <w:rPr>
          <w:lang w:val="fr-FR"/>
        </w:rPr>
        <w:t xml:space="preserve">le guide « L’indice de pauvreté multidimensionnelle au service des ODD » (chapitre 4). Elle repose</w:t>
      </w:r>
      <w:r>
        <w:rPr>
          <w:lang w:val="fr-FR"/>
        </w:rPr>
        <w:t xml:space="preserve"> </w:t>
      </w:r>
      <w:r>
        <w:rPr>
          <w:lang w:val="fr-FR"/>
        </w:rPr>
        <w:t xml:space="preserve">sur une idée simple, dite du double seuil :</w:t>
      </w:r>
    </w:p>
    <w:p>
      <w:pPr>
        <w:numPr>
          <w:ilvl w:val="0"/>
          <w:numId w:val="1002"/>
        </w:numPr>
      </w:pPr>
      <w:r>
        <w:rPr>
          <w:lang w:val="fr-FR"/>
        </w:rPr>
        <w:t xml:space="preserve">un premier seuil, propre à chaque indicateur, dit si le ménage est privé sur ce point</w:t>
      </w:r>
      <w:r>
        <w:rPr>
          <w:lang w:val="fr-FR"/>
        </w:rPr>
        <w:t xml:space="preserve"> </w:t>
      </w:r>
      <w:r>
        <w:rPr>
          <w:lang w:val="fr-FR"/>
        </w:rPr>
        <w:t xml:space="preserve">précis (par exemple : moins de dix années d’études pour le membre le plus instruit) ;</w:t>
      </w:r>
    </w:p>
    <w:p>
      <w:pPr>
        <w:numPr>
          <w:ilvl w:val="0"/>
          <w:numId w:val="1002"/>
        </w:numPr>
      </w:pPr>
      <w:r>
        <w:rPr>
          <w:lang w:val="fr-FR"/>
        </w:rPr>
        <w:t xml:space="preserve">un second seuil, appliqué au total pondéré des privations, dit si le ménage est</w:t>
      </w:r>
      <w:r>
        <w:rPr>
          <w:lang w:val="fr-FR"/>
        </w:rPr>
        <w:t xml:space="preserve"> </w:t>
      </w:r>
      <w:r>
        <w:rPr>
          <w:lang w:val="fr-FR"/>
        </w:rPr>
        <w:t xml:space="preserve">multidimensionnellement pauvre.</w:t>
      </w:r>
    </w:p>
    <w:p>
      <w:pPr>
        <w:pStyle w:val="FirstParagraph"/>
      </w:pPr>
      <w:r>
        <w:rPr>
          <w:lang w:val="fr-FR"/>
        </w:rPr>
        <w:t xml:space="preserve">Le second seuil est ce qui distingue l’IPM d’un simple tableau de bord d’indicateurs : il produit</w:t>
      </w:r>
      <w:r>
        <w:rPr>
          <w:lang w:val="fr-FR"/>
        </w:rPr>
        <w:t xml:space="preserve"> </w:t>
      </w:r>
      <w:r>
        <w:rPr>
          <w:lang w:val="fr-FR"/>
        </w:rPr>
        <w:t xml:space="preserve">un chiffre unique, décomposable, dont on peut suivre l’évolution et attribuer les variations à</w:t>
      </w:r>
      <w:r>
        <w:rPr>
          <w:lang w:val="fr-FR"/>
        </w:rPr>
        <w:t xml:space="preserve"> </w:t>
      </w:r>
      <w:r>
        <w:rPr>
          <w:lang w:val="fr-FR"/>
        </w:rPr>
        <w:t xml:space="preserve">telle région ou tel indicateur.</w:t>
      </w:r>
    </w:p>
    <w:bookmarkEnd w:id="9"/>
    <w:bookmarkStart w:id="12" w:name="les-données"/>
    <w:p>
      <w:pPr>
        <w:pStyle w:val="Heading1"/>
      </w:pPr>
      <w:r>
        <w:rPr>
          <w:lang w:val="fr-FR"/>
        </w:rPr>
        <w:t xml:space="preserve">Les données</w:t>
      </w:r>
    </w:p>
    <w:p>
      <w:pPr>
        <w:pStyle w:val="FirstParagraph"/>
      </w:pPr>
      <w:r>
        <w:rPr>
          <w:lang w:val="fr-FR"/>
        </w:rPr>
        <w:t xml:space="preserve">L’EHCVM 2021 de la Côte d’Ivoire couvre 12 965 ménages, soit</w:t>
      </w:r>
      <w:r>
        <w:rPr>
          <w:lang w:val="fr-FR"/>
        </w:rPr>
        <w:t xml:space="preserve"> </w:t>
      </w:r>
      <w:r>
        <w:rPr>
          <w:lang w:val="fr-FR"/>
        </w:rPr>
        <w:t xml:space="preserve">29 809 416 personnes une fois les pondérations appliquées. Elle a été collectée en deux</w:t>
      </w:r>
      <w:r>
        <w:rPr>
          <w:lang w:val="fr-FR"/>
        </w:rPr>
        <w:t xml:space="preserve"> </w:t>
      </w:r>
      <w:r>
        <w:rPr>
          <w:lang w:val="fr-FR"/>
        </w:rPr>
        <w:t xml:space="preserve">vagues, la première fin 2021, la seconde début 2022. Quatre bases sur les vingt-et-une du dossier</w:t>
      </w:r>
      <w:r>
        <w:rPr>
          <w:lang w:val="fr-FR"/>
        </w:rPr>
        <w:t xml:space="preserve"> </w:t>
      </w:r>
      <w:r>
        <w:rPr>
          <w:lang w:val="fr-FR"/>
        </w:rPr>
        <w:t xml:space="preserve">d’enquête portent des indicateurs utiles à l’IPM.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lang w:val="fr-FR"/>
              </w:rPr>
              <w:t xml:space="preserve">Base</w:t>
            </w:r>
          </w:p>
        </w:tc>
        <w:tc>
          <w:tcPr/>
          <w:p>
            <w:pPr>
              <w:pStyle w:val="Compact"/>
              <w:jc w:val="left"/>
            </w:pPr>
            <w:r>
              <w:rPr>
                <w:lang w:val="fr-FR"/>
              </w:rPr>
              <w:t xml:space="preserve">Une ligne =</w:t>
            </w:r>
          </w:p>
        </w:tc>
        <w:tc>
          <w:tcPr/>
          <w:p>
            <w:pPr>
              <w:pStyle w:val="Compact"/>
              <w:jc w:val="right"/>
            </w:pPr>
            <w:r>
              <w:rPr>
                <w:lang w:val="fr-FR"/>
              </w:rPr>
              <w:t xml:space="preserve">Lignes</w:t>
            </w:r>
          </w:p>
        </w:tc>
        <w:tc>
          <w:tcPr/>
          <w:p>
            <w:pPr>
              <w:pStyle w:val="Compact"/>
              <w:jc w:val="left"/>
            </w:pPr>
            <w:r>
              <w:rPr>
                <w:lang w:val="fr-FR"/>
              </w:rPr>
              <w:t xml:space="preserve">Ce qu’on y prend</w:t>
            </w:r>
          </w:p>
        </w:tc>
      </w:tr>
      <w:tr>
        <w:tc>
          <w:tcPr/>
          <w:p>
            <w:pPr>
              <w:pStyle w:val="Compact"/>
              <w:jc w:val="left"/>
            </w:pPr>
            <w:r>
              <w:rPr>
                <w:rStyle w:val="VerbatimChar"/>
                <w:lang w:val="fr-FR"/>
              </w:rPr>
              <w:t xml:space="preserve">Base_Individus</w:t>
            </w:r>
          </w:p>
        </w:tc>
        <w:tc>
          <w:tcPr/>
          <w:p>
            <w:pPr>
              <w:pStyle w:val="Compact"/>
              <w:jc w:val="left"/>
            </w:pPr>
            <w:r>
              <w:rPr>
                <w:lang w:val="fr-FR"/>
              </w:rPr>
              <w:t xml:space="preserve">un membre du ménage</w:t>
            </w:r>
          </w:p>
        </w:tc>
        <w:tc>
          <w:tcPr/>
          <w:p>
            <w:pPr>
              <w:pStyle w:val="Compact"/>
              <w:jc w:val="right"/>
            </w:pPr>
            <w:r>
              <w:rPr>
                <w:lang w:val="fr-FR"/>
              </w:rPr>
              <w:t xml:space="preserve">64 491</w:t>
            </w:r>
          </w:p>
        </w:tc>
        <w:tc>
          <w:tcPr/>
          <w:p>
            <w:pPr>
              <w:pStyle w:val="Compact"/>
              <w:jc w:val="left"/>
            </w:pPr>
            <w:r>
              <w:rPr>
                <w:lang w:val="fr-FR"/>
              </w:rPr>
              <w:t xml:space="preserve">éducation, emploi, état civil, santé</w:t>
            </w:r>
          </w:p>
        </w:tc>
      </w:tr>
      <w:tr>
        <w:tc>
          <w:tcPr/>
          <w:p>
            <w:pPr>
              <w:pStyle w:val="Compact"/>
              <w:jc w:val="left"/>
            </w:pPr>
            <w:r>
              <w:rPr>
                <w:rStyle w:val="VerbatimChar"/>
                <w:lang w:val="fr-FR"/>
              </w:rPr>
              <w:t xml:space="preserve">Base_Menage</w:t>
            </w:r>
          </w:p>
        </w:tc>
        <w:tc>
          <w:tcPr/>
          <w:p>
            <w:pPr>
              <w:pStyle w:val="Compact"/>
              <w:jc w:val="left"/>
            </w:pPr>
            <w:r>
              <w:rPr>
                <w:lang w:val="fr-FR"/>
              </w:rPr>
              <w:t xml:space="preserve">un ménage</w:t>
            </w:r>
          </w:p>
        </w:tc>
        <w:tc>
          <w:tcPr/>
          <w:p>
            <w:pPr>
              <w:pStyle w:val="Compact"/>
              <w:jc w:val="right"/>
            </w:pPr>
            <w:r>
              <w:rPr>
                <w:lang w:val="fr-FR"/>
              </w:rPr>
              <w:t xml:space="preserve">12 965</w:t>
            </w:r>
          </w:p>
        </w:tc>
        <w:tc>
          <w:tcPr/>
          <w:p>
            <w:pPr>
              <w:pStyle w:val="Compact"/>
              <w:jc w:val="left"/>
            </w:pPr>
            <w:r>
              <w:rPr>
                <w:lang w:val="fr-FR"/>
              </w:rPr>
              <w:t xml:space="preserve">conditions de vie, pondération, désagrégation</w:t>
            </w:r>
          </w:p>
        </w:tc>
      </w:tr>
      <w:tr>
        <w:tc>
          <w:tcPr/>
          <w:p>
            <w:pPr>
              <w:pStyle w:val="Compact"/>
              <w:jc w:val="left"/>
            </w:pPr>
            <w:r>
              <w:rPr>
                <w:rStyle w:val="VerbatimChar"/>
                <w:lang w:val="fr-FR"/>
              </w:rPr>
              <w:t xml:space="preserve">Base_avoirs_du_menage</w:t>
            </w:r>
          </w:p>
        </w:tc>
        <w:tc>
          <w:tcPr/>
          <w:p>
            <w:pPr>
              <w:pStyle w:val="Compact"/>
              <w:jc w:val="left"/>
            </w:pPr>
            <w:r>
              <w:rPr>
                <w:lang w:val="fr-FR"/>
              </w:rPr>
              <w:t xml:space="preserve">un bien proposé</w:t>
            </w:r>
          </w:p>
        </w:tc>
        <w:tc>
          <w:tcPr/>
          <w:p>
            <w:pPr>
              <w:pStyle w:val="Compact"/>
              <w:jc w:val="right"/>
            </w:pPr>
            <w:r>
              <w:rPr>
                <w:lang w:val="fr-FR"/>
              </w:rPr>
              <w:t xml:space="preserve">583 425</w:t>
            </w:r>
          </w:p>
        </w:tc>
        <w:tc>
          <w:tcPr/>
          <w:p>
            <w:pPr>
              <w:pStyle w:val="Compact"/>
              <w:jc w:val="left"/>
            </w:pPr>
            <w:r>
              <w:rPr>
                <w:lang w:val="fr-FR"/>
              </w:rPr>
              <w:t xml:space="preserve">biens d’équipement</w:t>
            </w:r>
          </w:p>
        </w:tc>
      </w:tr>
      <w:tr>
        <w:tc>
          <w:tcPr/>
          <w:p>
            <w:pPr>
              <w:pStyle w:val="Compact"/>
              <w:jc w:val="left"/>
            </w:pPr>
            <w:r>
              <w:rPr>
                <w:rStyle w:val="VerbatimChar"/>
                <w:lang w:val="fr-FR"/>
              </w:rPr>
              <w:t xml:space="preserve">Base_securite_alimentaire</w:t>
            </w:r>
          </w:p>
        </w:tc>
        <w:tc>
          <w:tcPr/>
          <w:p>
            <w:pPr>
              <w:pStyle w:val="Compact"/>
              <w:jc w:val="left"/>
            </w:pPr>
            <w:r>
              <w:rPr>
                <w:lang w:val="fr-FR"/>
              </w:rPr>
              <w:t xml:space="preserve">un ménage</w:t>
            </w:r>
          </w:p>
        </w:tc>
        <w:tc>
          <w:tcPr/>
          <w:p>
            <w:pPr>
              <w:pStyle w:val="Compact"/>
              <w:jc w:val="right"/>
            </w:pPr>
            <w:r>
              <w:rPr>
                <w:lang w:val="fr-FR"/>
              </w:rPr>
              <w:t xml:space="preserve">13 693</w:t>
            </w:r>
          </w:p>
        </w:tc>
        <w:tc>
          <w:tcPr/>
          <w:p>
            <w:pPr>
              <w:pStyle w:val="Compact"/>
              <w:jc w:val="left"/>
            </w:pPr>
            <w:r>
              <w:rPr>
                <w:lang w:val="fr-FR"/>
              </w:rPr>
              <w:t xml:space="preserve">insécurité alimentaire (FIES)</w:t>
            </w:r>
          </w:p>
        </w:tc>
      </w:tr>
    </w:tbl>
    <w:p>
      <w:pPr>
        <w:pStyle w:val="BodyText"/>
      </w:pPr>
      <w:r>
        <w:rPr>
          <w:lang w:val="fr-FR"/>
        </w:rPr>
        <w:t xml:space="preserve">Les quatre bases se raccordent par la clé</w:t>
      </w:r>
      <w:r>
        <w:rPr>
          <w:lang w:val="fr-FR"/>
        </w:rPr>
        <w:t xml:space="preserve"> </w:t>
      </w:r>
      <w:r>
        <w:rPr>
          <w:rStyle w:val="VerbatimChar"/>
          <w:lang w:val="fr-FR"/>
        </w:rPr>
        <w:t xml:space="preserve">grappe</w:t>
      </w:r>
      <w:r>
        <w:rPr>
          <w:lang w:val="fr-FR"/>
        </w:rPr>
        <w:t xml:space="preserve"> </w:t>
      </w:r>
      <w:r>
        <w:rPr>
          <w:lang w:val="fr-FR"/>
        </w:rPr>
        <w:t xml:space="preserve">+</w:t>
      </w:r>
      <w:r>
        <w:rPr>
          <w:lang w:val="fr-FR"/>
        </w:rPr>
        <w:t xml:space="preserve"> </w:t>
      </w:r>
      <w:r>
        <w:rPr>
          <w:rStyle w:val="VerbatimChar"/>
          <w:lang w:val="fr-FR"/>
        </w:rPr>
        <w:t xml:space="preserve">menage</w:t>
      </w:r>
      <w:r>
        <w:rPr>
          <w:lang w:val="fr-FR"/>
        </w:rPr>
        <w:t xml:space="preserve"> </w:t>
      </w:r>
      <w:r>
        <w:rPr>
          <w:lang w:val="fr-FR"/>
        </w:rPr>
        <w:t xml:space="preserve">+</w:t>
      </w:r>
      <w:r>
        <w:rPr>
          <w:lang w:val="fr-FR"/>
        </w:rPr>
        <w:t xml:space="preserve"> </w:t>
      </w:r>
      <w:r>
        <w:rPr>
          <w:rStyle w:val="VerbatimChar"/>
          <w:lang w:val="fr-FR"/>
        </w:rPr>
        <w:t xml:space="preserve">vague</w:t>
      </w:r>
      <w:r>
        <w:rPr>
          <w:lang w:val="fr-FR"/>
        </w:rPr>
        <w:t xml:space="preserve"> </w:t>
      </w:r>
      <w:r>
        <w:rPr>
          <w:lang w:val="fr-FR"/>
        </w:rPr>
        <w:t xml:space="preserve">et couvrent</w:t>
      </w:r>
      <w:r>
        <w:rPr>
          <w:lang w:val="fr-FR"/>
        </w:rPr>
        <w:t xml:space="preserve"> </w:t>
      </w:r>
      <w:r>
        <w:rPr>
          <w:lang w:val="fr-FR"/>
        </w:rPr>
        <w:t xml:space="preserve">exactement les mêmes ménages : la fusion se fait sans perte. La</w:t>
      </w:r>
      <w:r>
        <w:rPr>
          <w:lang w:val="fr-FR"/>
        </w:rPr>
        <w:t xml:space="preserve"> </w:t>
      </w:r>
      <w:r>
        <w:rPr>
          <w:rStyle w:val="VerbatimChar"/>
          <w:lang w:val="fr-FR"/>
        </w:rPr>
        <w:t xml:space="preserve">grappe</w:t>
      </w:r>
      <w:r>
        <w:rPr>
          <w:lang w:val="fr-FR"/>
        </w:rPr>
        <w:t xml:space="preserve"> </w:t>
      </w:r>
      <w:r>
        <w:rPr>
          <w:lang w:val="fr-FR"/>
        </w:rPr>
        <w:t xml:space="preserve">est la zone de</w:t>
      </w:r>
      <w:r>
        <w:rPr>
          <w:lang w:val="fr-FR"/>
        </w:rPr>
        <w:t xml:space="preserve"> </w:t>
      </w:r>
      <w:r>
        <w:rPr>
          <w:lang w:val="fr-FR"/>
        </w:rPr>
        <w:t xml:space="preserve">dénombrement tirée au premier degré du sondage (un quartier, un village) ;</w:t>
      </w:r>
      <w:r>
        <w:rPr>
          <w:lang w:val="fr-FR"/>
        </w:rPr>
        <w:t xml:space="preserve"> </w:t>
      </w:r>
      <w:r>
        <w:rPr>
          <w:rStyle w:val="VerbatimChar"/>
          <w:lang w:val="fr-FR"/>
        </w:rPr>
        <w:t xml:space="preserve">menage</w:t>
      </w:r>
      <w:r>
        <w:rPr>
          <w:lang w:val="fr-FR"/>
        </w:rPr>
        <w:t xml:space="preserve"> </w:t>
      </w:r>
      <w:r>
        <w:rPr>
          <w:lang w:val="fr-FR"/>
        </w:rPr>
        <w:t xml:space="preserve">est le</w:t>
      </w:r>
      <w:r>
        <w:rPr>
          <w:lang w:val="fr-FR"/>
        </w:rPr>
        <w:t xml:space="preserve"> </w:t>
      </w:r>
      <w:r>
        <w:rPr>
          <w:lang w:val="fr-FR"/>
        </w:rPr>
        <w:t xml:space="preserve">numéro d’ordre du ménage dans sa grappe ;</w:t>
      </w:r>
      <w:r>
        <w:rPr>
          <w:lang w:val="fr-FR"/>
        </w:rPr>
        <w:t xml:space="preserve"> </w:t>
      </w:r>
      <w:r>
        <w:rPr>
          <w:rStyle w:val="VerbatimChar"/>
          <w:lang w:val="fr-FR"/>
        </w:rPr>
        <w:t xml:space="preserve">vague</w:t>
      </w:r>
      <w:r>
        <w:rPr>
          <w:lang w:val="fr-FR"/>
        </w:rPr>
        <w:t xml:space="preserve"> </w:t>
      </w:r>
      <w:r>
        <w:rPr>
          <w:lang w:val="fr-FR"/>
        </w:rPr>
        <w:t xml:space="preserve">distingue les deux passages.</w:t>
      </w:r>
    </w:p>
    <w:bookmarkStart w:id="10" w:name="X088f3959cdd92b74b9f3c0becac550151dfcf9d"/>
    <w:p>
      <w:pPr>
        <w:pStyle w:val="Heading2"/>
      </w:pPr>
      <w:r>
        <w:rPr>
          <w:lang w:val="fr-FR"/>
        </w:rPr>
        <w:t xml:space="preserve">La pondération, et pourquoi elle est indispensable</w:t>
      </w:r>
    </w:p>
    <w:p>
      <w:pPr>
        <w:pStyle w:val="FirstParagraph"/>
      </w:pPr>
      <w:r>
        <w:rPr>
          <w:lang w:val="fr-FR"/>
        </w:rPr>
        <w:t xml:space="preserve">L’échantillon est volontairement déséquilibré : on interroge proportionnellement plus de ménages</w:t>
      </w:r>
      <w:r>
        <w:rPr>
          <w:lang w:val="fr-FR"/>
        </w:rPr>
        <w:t xml:space="preserve"> </w:t>
      </w:r>
      <w:r>
        <w:rPr>
          <w:lang w:val="fr-FR"/>
        </w:rPr>
        <w:t xml:space="preserve">dans les régions peu peuplées, afin d’y disposer d’assez d’observations. La variable</w:t>
      </w:r>
      <w:r>
        <w:rPr>
          <w:lang w:val="fr-FR"/>
        </w:rPr>
        <w:t xml:space="preserve"> </w:t>
      </w:r>
      <w:r>
        <w:rPr>
          <w:rStyle w:val="VerbatimChar"/>
          <w:lang w:val="fr-FR"/>
        </w:rPr>
        <w:t xml:space="preserve">ponderation_menage</w:t>
      </w:r>
      <w:r>
        <w:rPr>
          <w:lang w:val="fr-FR"/>
        </w:rPr>
        <w:t xml:space="preserve"> </w:t>
      </w:r>
      <w:r>
        <w:rPr>
          <w:lang w:val="fr-FR"/>
        </w:rPr>
        <w:t xml:space="preserve">(</w:t>
      </w:r>
      <w:r>
        <w:rPr>
          <w:rStyle w:val="VerbatimChar"/>
          <w:lang w:val="fr-FR"/>
        </w:rPr>
        <w:t xml:space="preserve">hhweight</w:t>
      </w:r>
      <w:r>
        <w:rPr>
          <w:lang w:val="fr-FR"/>
        </w:rPr>
        <w:t xml:space="preserve"> </w:t>
      </w:r>
      <w:r>
        <w:rPr>
          <w:lang w:val="fr-FR"/>
        </w:rPr>
        <w:t xml:space="preserve">dans le fichier d’origine) corrige ce déséquilibre : elle</w:t>
      </w:r>
      <w:r>
        <w:rPr>
          <w:lang w:val="fr-FR"/>
        </w:rPr>
        <w:t xml:space="preserve"> </w:t>
      </w:r>
      <w:r>
        <w:rPr>
          <w:lang w:val="fr-FR"/>
        </w:rPr>
        <w:t xml:space="preserve">indique combien de ménages réels chaque ménage enquêté représente.</w:t>
      </w:r>
    </w:p>
    <w:p>
      <w:pPr>
        <w:pStyle w:val="BodyText"/>
      </w:pPr>
      <w:r>
        <w:rPr>
          <w:lang w:val="fr-FR"/>
        </w:rPr>
        <w:t xml:space="preserve">L’ordre de grandeur de la correction n’a rien d’anecdotique : le milieu urbain représente</w:t>
      </w:r>
      <w:r>
        <w:rPr>
          <w:lang w:val="fr-FR"/>
        </w:rPr>
        <w:t xml:space="preserve"> </w:t>
      </w:r>
      <w:r>
        <w:rPr>
          <w:lang w:val="fr-FR"/>
        </w:rPr>
        <w:t xml:space="preserve">40,4 % des lignes du fichier mais 52,7 % de la population une fois pondéré.</w:t>
      </w:r>
      <w:r>
        <w:rPr>
          <w:lang w:val="fr-FR"/>
        </w:rPr>
        <w:t xml:space="preserve"> </w:t>
      </w:r>
      <w:r>
        <w:rPr>
          <w:lang w:val="fr-FR"/>
        </w:rPr>
        <w:t xml:space="preserve">Sans pondération, tous les indices seraient biaisés vers le rural, donc l’IPM surestimé.</w:t>
      </w:r>
    </w:p>
    <w:p>
      <w:pPr>
        <w:pStyle w:val="BlockText"/>
      </w:pPr>
      <w:r>
        <w:rPr>
          <w:b/>
          <w:bCs/>
          <w:lang w:val="fr-FR"/>
        </w:rPr>
        <w:t xml:space="preserve">Deux « pondérations » à ne pas confondre</w:t>
      </w:r>
    </w:p>
    <w:p>
      <w:pPr>
        <w:pStyle w:val="BlockText"/>
        <w:numPr>
          <w:ilvl w:val="0"/>
          <w:numId w:val="1003"/>
        </w:numPr>
      </w:pPr>
      <w:r>
        <w:rPr>
          <w:lang w:val="fr-FR"/>
        </w:rPr>
        <w:t xml:space="preserve">la pondération d’enquête (</w:t>
      </w:r>
      <w:r>
        <w:rPr>
          <w:rStyle w:val="VerbatimChar"/>
          <w:lang w:val="fr-FR"/>
        </w:rPr>
        <w:t xml:space="preserve">ponderation_menage</w:t>
      </w:r>
      <w:r>
        <w:rPr>
          <w:lang w:val="fr-FR"/>
        </w:rPr>
        <w:t xml:space="preserve">) sert à passer de</w:t>
      </w:r>
      <w:r>
        <w:rPr>
          <w:lang w:val="fr-FR"/>
        </w:rPr>
        <w:t xml:space="preserve"> </w:t>
      </w:r>
      <w:r>
        <w:rPr>
          <w:lang w:val="fr-FR"/>
        </w:rPr>
        <w:t xml:space="preserve">l’échantillon à la population ivoirienne ;</w:t>
      </w:r>
    </w:p>
    <w:p>
      <w:pPr>
        <w:pStyle w:val="BlockText"/>
        <w:numPr>
          <w:ilvl w:val="0"/>
          <w:numId w:val="1003"/>
        </w:numPr>
      </w:pPr>
      <w:r>
        <w:rPr>
          <w:lang w:val="fr-FR"/>
        </w:rPr>
        <w:t xml:space="preserve">les poids</w:t>
      </w:r>
      <w:r>
        <w:rPr>
          <w:lang w:val="fr-FR"/>
        </w:rPr>
        <w:t xml:space="preserve"> </w:t>
      </w:r>
      <m:oMath>
        <m:sSub>
          <m:e>
            <m:r>
              <m:t>w</m:t>
            </m:r>
          </m:e>
          <m:sub>
            <m:r>
              <m:t>j</m:t>
            </m:r>
          </m:sub>
        </m:sSub>
      </m:oMath>
      <w:r>
        <w:rPr>
          <w:lang w:val="fr-FR"/>
        </w:rPr>
        <w:t xml:space="preserve"> </w:t>
      </w:r>
      <w:r>
        <w:rPr>
          <w:lang w:val="fr-FR"/>
        </w:rPr>
        <w:t xml:space="preserve">de la méthode Alkire-Foster disent l’importance relative de</w:t>
      </w:r>
      <w:r>
        <w:rPr>
          <w:lang w:val="fr-FR"/>
        </w:rPr>
        <w:t xml:space="preserve"> </w:t>
      </w:r>
      <w:r>
        <w:rPr>
          <w:lang w:val="fr-FR"/>
        </w:rPr>
        <w:t xml:space="preserve">chaque indicateur dans le score d’un ménage.</w:t>
      </w:r>
    </w:p>
    <w:p>
      <w:pPr>
        <w:pStyle w:val="BlockText"/>
      </w:pPr>
      <w:r>
        <w:rPr>
          <w:lang w:val="fr-FR"/>
        </w:rPr>
        <w:t xml:space="preserve">Elles portent le même nom courant et n’ont rien à voir.</w:t>
      </w:r>
    </w:p>
    <w:bookmarkEnd w:id="10"/>
    <w:bookmarkStart w:id="11" w:name="Xd9aeaab693475bc816a6ab1ab57209d3efb43c7"/>
    <w:p>
      <w:pPr>
        <w:pStyle w:val="Heading2"/>
      </w:pPr>
      <w:r>
        <w:rPr>
          <w:lang w:val="fr-FR"/>
        </w:rPr>
        <w:t xml:space="preserve">Unité de construction et unité de comptage</w:t>
      </w:r>
    </w:p>
    <w:p>
      <w:pPr>
        <w:pStyle w:val="FirstParagraph"/>
      </w:pPr>
      <w:r>
        <w:rPr>
          <w:lang w:val="fr-FR"/>
        </w:rPr>
        <w:t xml:space="preserve">Le score de privation se calcule une fois par ménage : c’est le ménage qui a un toit, une</w:t>
      </w:r>
      <w:r>
        <w:rPr>
          <w:lang w:val="fr-FR"/>
        </w:rPr>
        <w:t xml:space="preserve"> </w:t>
      </w:r>
      <w:r>
        <w:rPr>
          <w:lang w:val="fr-FR"/>
        </w:rPr>
        <w:t xml:space="preserve">source d’eau, des toilettes. Mais l’indice se lit en personnes : un ménage de huit</w:t>
      </w:r>
      <w:r>
        <w:rPr>
          <w:lang w:val="fr-FR"/>
        </w:rPr>
        <w:t xml:space="preserve"> </w:t>
      </w:r>
      <w:r>
        <w:rPr>
          <w:lang w:val="fr-FR"/>
        </w:rPr>
        <w:t xml:space="preserve">personnes qui cumule les privations pèse davantage qu’un ménage d’une personne.</w:t>
      </w:r>
    </w:p>
    <w:p>
      <w:pPr>
        <w:pStyle w:val="BodyText"/>
      </w:pPr>
      <w:r>
        <w:rPr>
          <w:lang w:val="fr-FR"/>
        </w:rPr>
        <w:t xml:space="preserve">Chaque ménage</w:t>
      </w:r>
      <w:r>
        <w:rPr>
          <w:lang w:val="fr-FR"/>
        </w:rPr>
        <w:t xml:space="preserve"> </w:t>
      </w:r>
      <m:oMath>
        <m:r>
          <m:t>i</m:t>
        </m:r>
      </m:oMath>
      <w:r>
        <w:rPr>
          <w:lang w:val="fr-FR"/>
        </w:rPr>
        <w:t xml:space="preserve"> </w:t>
      </w:r>
      <w:r>
        <w:rPr>
          <w:lang w:val="fr-FR"/>
        </w:rPr>
        <w:t xml:space="preserve">compte donc pour</w:t>
      </w:r>
    </w:p>
    <w:p>
      <w:pPr>
        <w:pStyle w:val="BodyText"/>
      </w:pPr>
      <m:oMathPara>
        <m:oMathParaPr>
          <m:jc m:val="center"/>
        </m:oMathParaPr>
        <m:oMath>
          <m:sSub>
            <m:e>
              <m:r>
                <m:t>n</m:t>
              </m:r>
            </m:e>
            <m:sub>
              <m:r>
                <m:t>i</m:t>
              </m:r>
            </m:sub>
          </m:sSub>
          <m:r>
            <m:t> </m:t>
          </m:r>
          <m:r>
            <m:rPr>
              <m:sty m:val="p"/>
            </m:rPr>
            <m:t>=</m:t>
          </m:r>
          <m:r>
            <m:t> </m:t>
          </m:r>
          <m:sSub>
            <m:e>
              <m:r>
                <m:rPr>
                  <m:nor/>
                  <m:scr m:val="monospace"/>
                  <m:sty m:val="p"/>
                </m:rPr>
                <m:t>taille_menage</m:t>
              </m:r>
            </m:e>
            <m:sub>
              <m:r>
                <m:t>i</m:t>
              </m:r>
            </m:sub>
          </m:sSub>
          <m:r>
            <m:rPr>
              <m:sty m:val="p"/>
            </m:rPr>
            <m:t>×</m:t>
          </m:r>
          <m:sSub>
            <m:e>
              <m:r>
                <m:rPr>
                  <m:nor/>
                  <m:scr m:val="monospace"/>
                  <m:sty m:val="p"/>
                </m:rPr>
                <m:t>ponderation_menage</m:t>
              </m:r>
            </m:e>
            <m:sub>
              <m:r>
                <m:t>i</m:t>
              </m:r>
            </m:sub>
          </m:sSub>
          <m:r>
            <m:rPr>
              <m:sty m:val="p"/>
            </m:rPr>
            <m:t>.</m:t>
          </m:r>
        </m:oMath>
      </m:oMathPara>
    </w:p>
    <w:bookmarkEnd w:id="11"/>
    <w:bookmarkEnd w:id="12"/>
    <w:bookmarkStart w:id="13" w:name="les-seize-indicateurs"/>
    <w:p>
      <w:pPr>
        <w:pStyle w:val="Heading1"/>
      </w:pPr>
      <w:r>
        <w:rPr>
          <w:lang w:val="fr-FR"/>
        </w:rPr>
        <w:t xml:space="preserve">Les seize indicateurs</w:t>
      </w:r>
    </w:p>
    <w:p>
      <w:pPr>
        <w:pStyle w:val="FirstParagraph"/>
      </w:pPr>
      <w:r>
        <w:rPr>
          <w:lang w:val="fr-FR"/>
        </w:rPr>
        <w:t xml:space="preserve">Quatre dimensions, équipondérées à 0,25 chacune. Le poids d’une dimension se partage à parts</w:t>
      </w:r>
      <w:r>
        <w:rPr>
          <w:lang w:val="fr-FR"/>
        </w:rPr>
        <w:t xml:space="preserve"> </w:t>
      </w:r>
      <w:r>
        <w:rPr>
          <w:lang w:val="fr-FR"/>
        </w:rPr>
        <w:t xml:space="preserve">égales entre ses indicateurs : deux indicateurs portent 0,125 chacun, quatre indicateurs</w:t>
      </w:r>
      <w:r>
        <w:rPr>
          <w:lang w:val="fr-FR"/>
        </w:rPr>
        <w:t xml:space="preserve"> </w:t>
      </w:r>
      <w:r>
        <w:rPr>
          <w:lang w:val="fr-FR"/>
        </w:rPr>
        <w:t xml:space="preserve">0,0625 chacun.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Dimension</w:t>
            </w:r>
          </w:p>
        </w:tc>
        <w:tc>
          <w:tcPr/>
          <w:p>
            <w:pPr>
              <w:pStyle w:val="Compact"/>
              <w:jc w:val="right"/>
            </w:pPr>
            <w:r>
              <w:rPr>
                <w:b/>
                <w:bCs/>
                <w:lang w:val="fr-FR"/>
              </w:rPr>
              <w:t xml:space="preserve">Indicateurs</w:t>
            </w:r>
          </w:p>
        </w:tc>
        <w:tc>
          <w:tcPr/>
          <w:p>
            <w:pPr>
              <w:pStyle w:val="Compact"/>
              <w:jc w:val="right"/>
            </w:pPr>
            <w:r>
              <w:rPr>
                <w:b/>
                <w:bCs/>
                <w:lang w:val="fr-FR"/>
              </w:rPr>
              <w:t xml:space="preserve">Poids</w:t>
            </w:r>
            <w:r>
              <w:rPr>
                <w:b/>
                <w:bCs/>
                <w:lang w:val="fr-FR"/>
              </w:rPr>
              <w:t xml:space="preserve"> </w:t>
            </w:r>
            <m:oMath>
              <m:sSub>
                <m:e>
                  <m:r>
                    <m:t>w</m:t>
                  </m:r>
                </m:e>
                <m:sub>
                  <m:r>
                    <m:t>j</m:t>
                  </m:r>
                </m:sub>
              </m:sSub>
            </m:oMath>
          </w:p>
        </w:tc>
        <w:tc>
          <w:tcPr/>
          <w:p>
            <w:pPr>
              <w:pStyle w:val="Compact"/>
              <w:jc w:val="right"/>
            </w:pPr>
            <w:r>
              <w:rPr>
                <w:b/>
                <w:bCs/>
                <w:lang w:val="fr-FR"/>
              </w:rPr>
              <w:t xml:space="preserve">Total</w:t>
            </w:r>
          </w:p>
        </w:tc>
      </w:tr>
      <w:tr>
        <w:tc>
          <w:tcPr/>
          <w:p>
            <w:pPr>
              <w:pStyle w:val="Compact"/>
              <w:jc w:val="left"/>
            </w:pPr>
            <w:r>
              <w:rPr>
                <w:lang w:val="fr-FR"/>
              </w:rPr>
              <w:t xml:space="preserve">Éducation</w:t>
            </w:r>
          </w:p>
        </w:tc>
        <w:tc>
          <w:tcPr/>
          <w:p>
            <w:pPr>
              <w:pStyle w:val="Compact"/>
              <w:jc w:val="right"/>
            </w:pPr>
            <w:r>
              <w:rPr>
                <w:lang w:val="fr-FR"/>
              </w:rPr>
              <w:t xml:space="preserve">4</w:t>
            </w:r>
          </w:p>
        </w:tc>
        <w:tc>
          <w:tcPr/>
          <w:p>
            <w:pPr>
              <w:pStyle w:val="Compact"/>
              <w:jc w:val="right"/>
            </w:pPr>
            <w:r>
              <w:rPr>
                <w:lang w:val="fr-FR"/>
              </w:rPr>
              <w:t xml:space="preserve">0,0625</w:t>
            </w:r>
          </w:p>
        </w:tc>
        <w:tc>
          <w:tcPr/>
          <w:p>
            <w:pPr>
              <w:pStyle w:val="Compact"/>
              <w:jc w:val="right"/>
            </w:pPr>
            <w:r>
              <w:rPr>
                <w:lang w:val="fr-FR"/>
              </w:rPr>
              <w:t xml:space="preserve">0,25</w:t>
            </w:r>
          </w:p>
        </w:tc>
      </w:tr>
      <w:tr>
        <w:tc>
          <w:tcPr/>
          <w:p>
            <w:pPr>
              <w:pStyle w:val="Compact"/>
              <w:jc w:val="left"/>
            </w:pPr>
            <w:r>
              <w:rPr>
                <w:lang w:val="fr-FR"/>
              </w:rPr>
              <w:t xml:space="preserve">Santé</w:t>
            </w:r>
          </w:p>
        </w:tc>
        <w:tc>
          <w:tcPr/>
          <w:p>
            <w:pPr>
              <w:pStyle w:val="Compact"/>
              <w:jc w:val="right"/>
            </w:pPr>
            <w:r>
              <w:rPr>
                <w:lang w:val="fr-FR"/>
              </w:rPr>
              <w:t xml:space="preserve">3</w:t>
            </w:r>
          </w:p>
        </w:tc>
        <w:tc>
          <w:tcPr/>
          <w:p>
            <w:pPr>
              <w:pStyle w:val="Compact"/>
              <w:jc w:val="right"/>
            </w:pPr>
            <w:r>
              <w:rPr>
                <w:lang w:val="fr-FR"/>
              </w:rPr>
              <w:t xml:space="preserve">0,0833</w:t>
            </w:r>
          </w:p>
        </w:tc>
        <w:tc>
          <w:tcPr/>
          <w:p>
            <w:pPr>
              <w:pStyle w:val="Compact"/>
              <w:jc w:val="right"/>
            </w:pPr>
            <w:r>
              <w:rPr>
                <w:lang w:val="fr-FR"/>
              </w:rPr>
              <w:t xml:space="preserve">0,25</w:t>
            </w:r>
          </w:p>
        </w:tc>
      </w:tr>
      <w:tr>
        <w:tc>
          <w:tcPr/>
          <w:p>
            <w:pPr>
              <w:pStyle w:val="Compact"/>
              <w:jc w:val="left"/>
            </w:pPr>
            <w:r>
              <w:rPr>
                <w:lang w:val="fr-FR"/>
              </w:rPr>
              <w:t xml:space="preserve">Emploi</w:t>
            </w:r>
          </w:p>
        </w:tc>
        <w:tc>
          <w:tcPr/>
          <w:p>
            <w:pPr>
              <w:pStyle w:val="Compact"/>
              <w:jc w:val="right"/>
            </w:pPr>
            <w:r>
              <w:rPr>
                <w:lang w:val="fr-FR"/>
              </w:rPr>
              <w:t xml:space="preserve">2</w:t>
            </w:r>
          </w:p>
        </w:tc>
        <w:tc>
          <w:tcPr/>
          <w:p>
            <w:pPr>
              <w:pStyle w:val="Compact"/>
              <w:jc w:val="right"/>
            </w:pPr>
            <w:r>
              <w:rPr>
                <w:lang w:val="fr-FR"/>
              </w:rPr>
              <w:t xml:space="preserve">0,1250</w:t>
            </w:r>
          </w:p>
        </w:tc>
        <w:tc>
          <w:tcPr/>
          <w:p>
            <w:pPr>
              <w:pStyle w:val="Compact"/>
              <w:jc w:val="right"/>
            </w:pPr>
            <w:r>
              <w:rPr>
                <w:lang w:val="fr-FR"/>
              </w:rPr>
              <w:t xml:space="preserve">0,25</w:t>
            </w:r>
          </w:p>
        </w:tc>
      </w:tr>
      <w:tr>
        <w:tc>
          <w:tcPr/>
          <w:p>
            <w:pPr>
              <w:pStyle w:val="Compact"/>
              <w:jc w:val="left"/>
            </w:pPr>
            <w:r>
              <w:rPr>
                <w:lang w:val="fr-FR"/>
              </w:rPr>
              <w:t xml:space="preserve">Conditions de vie</w:t>
            </w:r>
          </w:p>
        </w:tc>
        <w:tc>
          <w:tcPr/>
          <w:p>
            <w:pPr>
              <w:pStyle w:val="Compact"/>
              <w:jc w:val="right"/>
            </w:pPr>
            <w:r>
              <w:rPr>
                <w:lang w:val="fr-FR"/>
              </w:rPr>
              <w:t xml:space="preserve">7</w:t>
            </w:r>
          </w:p>
        </w:tc>
        <w:tc>
          <w:tcPr/>
          <w:p>
            <w:pPr>
              <w:pStyle w:val="Compact"/>
              <w:jc w:val="right"/>
            </w:pPr>
            <w:r>
              <w:rPr>
                <w:lang w:val="fr-FR"/>
              </w:rPr>
              <w:t xml:space="preserve">0,0357</w:t>
            </w:r>
          </w:p>
        </w:tc>
        <w:tc>
          <w:tcPr/>
          <w:p>
            <w:pPr>
              <w:pStyle w:val="Compact"/>
              <w:jc w:val="right"/>
            </w:pPr>
            <w:r>
              <w:rPr>
                <w:lang w:val="fr-FR"/>
              </w:rPr>
              <w:t xml:space="preserve">0,25</w:t>
            </w:r>
          </w:p>
        </w:tc>
      </w:tr>
      <w:tr>
        <w:tc>
          <w:tcPr/>
          <w:p>
            <w:pPr>
              <w:pStyle w:val="Compact"/>
              <w:jc w:val="left"/>
            </w:pPr>
            <w:r>
              <w:rPr>
                <w:b/>
                <w:bCs/>
                <w:lang w:val="fr-FR"/>
              </w:rPr>
              <w:t xml:space="preserve">Ensemble</w:t>
            </w:r>
          </w:p>
        </w:tc>
        <w:tc>
          <w:tcPr/>
          <w:p>
            <w:pPr>
              <w:pStyle w:val="Compact"/>
              <w:jc w:val="right"/>
            </w:pPr>
            <w:r>
              <w:rPr>
                <w:b/>
                <w:bCs/>
                <w:lang w:val="fr-FR"/>
              </w:rPr>
              <w:t xml:space="preserve">16</w:t>
            </w:r>
          </w:p>
        </w:tc>
        <w:tc>
          <w:tcPr/>
          <w:p>
            <w:pPr>
              <w:pStyle w:val="Compact"/>
            </w:pPr>
          </w:p>
        </w:tc>
        <w:tc>
          <w:tcPr/>
          <w:p>
            <w:pPr>
              <w:pStyle w:val="Compact"/>
              <w:jc w:val="right"/>
            </w:pPr>
            <w:r>
              <w:rPr>
                <w:b/>
                <w:bCs/>
                <w:lang w:val="fr-FR"/>
              </w:rPr>
              <w:t xml:space="preserve">1,00</w:t>
            </w:r>
          </w:p>
        </w:tc>
      </w:tr>
    </w:tbl>
    <w:p>
      <w:pPr>
        <w:pStyle w:val="BodyText"/>
      </w:pPr>
      <w:r>
        <w:rPr>
          <w:lang w:val="fr-FR"/>
        </w:rPr>
        <w:t xml:space="preserve">Chaque indicateur suit</w:t>
      </w:r>
      <w:r>
        <w:rPr>
          <w:lang w:val="fr-FR"/>
        </w:rPr>
        <w:t xml:space="preserve"> </w:t>
      </w:r>
      <w:r>
        <w:rPr>
          <w:i/>
          <w:iCs/>
          <w:lang w:val="fr-FR"/>
        </w:rPr>
        <w:t xml:space="preserve">soit</w:t>
      </w:r>
      <w:r>
        <w:rPr>
          <w:lang w:val="fr-FR"/>
        </w:rPr>
        <w:t xml:space="preserve"> </w:t>
      </w:r>
      <w:r>
        <w:rPr>
          <w:lang w:val="fr-FR"/>
        </w:rPr>
        <w:t xml:space="preserve">la proposition nationale,</w:t>
      </w:r>
      <w:r>
        <w:rPr>
          <w:lang w:val="fr-FR"/>
        </w:rPr>
        <w:t xml:space="preserve"> </w:t>
      </w:r>
      <w:r>
        <w:rPr>
          <w:i/>
          <w:iCs/>
          <w:lang w:val="fr-FR"/>
        </w:rPr>
        <w:t xml:space="preserve">soit</w:t>
      </w:r>
      <w:r>
        <w:rPr>
          <w:lang w:val="fr-FR"/>
        </w:rPr>
        <w:t xml:space="preserve"> </w:t>
      </w:r>
      <w:r>
        <w:rPr>
          <w:lang w:val="fr-FR"/>
        </w:rPr>
        <w:t xml:space="preserve">l’application du PNUD.</w:t>
      </w:r>
      <w:r>
        <w:rPr>
          <w:lang w:val="fr-FR"/>
        </w:rPr>
        <w:t xml:space="preserve"> </w:t>
      </w:r>
      <w:r>
        <w:rPr>
          <w:lang w:val="fr-FR"/>
        </w:rPr>
        <w:t xml:space="preserve">Ce choix a été arrêté indicateur par indicateur ; il figure dans le code et dans le fichier</w:t>
      </w:r>
      <w:r>
        <w:rPr>
          <w:lang w:val="fr-FR"/>
        </w:rPr>
        <w:t xml:space="preserve"> </w:t>
      </w:r>
      <w:r>
        <w:rPr>
          <w:rStyle w:val="VerbatimChar"/>
          <w:lang w:val="fr-FR"/>
        </w:rPr>
        <w:t xml:space="preserve">vecteur_z.csv</w:t>
      </w:r>
      <w:r>
        <w:rPr>
          <w:lang w:val="fr-FR"/>
        </w:rPr>
        <w:t xml:space="preserve"> </w:t>
      </w:r>
      <w:r>
        <w:rPr>
          <w:lang w:val="fr-FR"/>
        </w:rPr>
        <w:t xml:space="preserve">produit à chaque exécution.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lang w:val="fr-FR"/>
              </w:rPr>
              <w:t xml:space="preserve">Dimension</w:t>
            </w:r>
          </w:p>
        </w:tc>
        <w:tc>
          <w:tcPr/>
          <w:p>
            <w:pPr>
              <w:pStyle w:val="Compact"/>
              <w:jc w:val="left"/>
            </w:pPr>
            <w:r>
              <w:rPr>
                <w:b/>
                <w:bCs/>
                <w:lang w:val="fr-FR"/>
              </w:rPr>
              <w:t xml:space="preserve">Indicateur</w:t>
            </w:r>
          </w:p>
        </w:tc>
        <w:tc>
          <w:tcPr/>
          <w:p>
            <w:pPr>
              <w:pStyle w:val="Compact"/>
              <w:jc w:val="left"/>
            </w:pPr>
            <w:r>
              <w:rPr>
                <w:b/>
                <w:bCs/>
                <w:lang w:val="fr-FR"/>
              </w:rPr>
              <w:t xml:space="preserve">Source</w:t>
            </w:r>
          </w:p>
        </w:tc>
        <w:tc>
          <w:tcPr/>
          <w:p>
            <w:pPr>
              <w:pStyle w:val="Compact"/>
              <w:jc w:val="left"/>
            </w:pPr>
            <w:r>
              <w:rPr>
                <w:b/>
                <w:bCs/>
                <w:lang w:val="fr-FR"/>
              </w:rPr>
              <w:t xml:space="preserve">Un ménage est privé si…</w:t>
            </w:r>
          </w:p>
        </w:tc>
        <w:tc>
          <w:tcPr/>
          <w:p>
            <w:pPr>
              <w:pStyle w:val="Compact"/>
              <w:jc w:val="right"/>
            </w:pPr>
            <w:r>
              <w:rPr>
                <w:b/>
                <w:bCs/>
                <w:lang w:val="fr-FR"/>
              </w:rPr>
              <w:t xml:space="preserve">Privés</w:t>
            </w:r>
          </w:p>
        </w:tc>
      </w:tr>
      <w:tr>
        <w:tc>
          <w:tcPr/>
          <w:p>
            <w:pPr>
              <w:pStyle w:val="Compact"/>
              <w:jc w:val="left"/>
            </w:pPr>
            <w:r>
              <w:rPr>
                <w:b/>
                <w:bCs/>
                <w:lang w:val="fr-FR"/>
              </w:rPr>
              <w:t xml:space="preserve">Dimension</w:t>
            </w:r>
          </w:p>
        </w:tc>
        <w:tc>
          <w:tcPr/>
          <w:p>
            <w:pPr>
              <w:pStyle w:val="Compact"/>
              <w:jc w:val="left"/>
            </w:pPr>
            <w:r>
              <w:rPr>
                <w:b/>
                <w:bCs/>
                <w:lang w:val="fr-FR"/>
              </w:rPr>
              <w:t xml:space="preserve">Indicateur</w:t>
            </w:r>
          </w:p>
        </w:tc>
        <w:tc>
          <w:tcPr/>
          <w:p>
            <w:pPr>
              <w:pStyle w:val="Compact"/>
              <w:jc w:val="left"/>
            </w:pPr>
            <w:r>
              <w:rPr>
                <w:b/>
                <w:bCs/>
                <w:lang w:val="fr-FR"/>
              </w:rPr>
              <w:t xml:space="preserve">Source</w:t>
            </w:r>
          </w:p>
        </w:tc>
        <w:tc>
          <w:tcPr/>
          <w:p>
            <w:pPr>
              <w:pStyle w:val="Compact"/>
              <w:jc w:val="left"/>
            </w:pPr>
            <w:r>
              <w:rPr>
                <w:b/>
                <w:bCs/>
                <w:lang w:val="fr-FR"/>
              </w:rPr>
              <w:t xml:space="preserve">Un ménage est privé si…</w:t>
            </w:r>
          </w:p>
        </w:tc>
        <w:tc>
          <w:tcPr/>
          <w:p>
            <w:pPr>
              <w:pStyle w:val="Compact"/>
              <w:jc w:val="right"/>
            </w:pPr>
            <w:r>
              <w:rPr>
                <w:b/>
                <w:bCs/>
                <w:lang w:val="fr-FR"/>
              </w:rPr>
              <w:t xml:space="preserve">Privés</w:t>
            </w:r>
          </w:p>
        </w:tc>
      </w:tr>
      <w:tr>
        <w:tc>
          <w:tcPr/>
          <w:p>
            <w:pPr>
              <w:pStyle w:val="Compact"/>
              <w:jc w:val="left"/>
            </w:pPr>
            <w:r>
              <w:rPr>
                <w:lang w:val="fr-FR"/>
              </w:rPr>
              <w:t xml:space="preserve">Éducation</w:t>
            </w:r>
          </w:p>
        </w:tc>
        <w:tc>
          <w:tcPr/>
          <w:p>
            <w:pPr>
              <w:pStyle w:val="Compact"/>
              <w:jc w:val="left"/>
            </w:pPr>
            <w:r>
              <w:rPr>
                <w:lang w:val="fr-FR"/>
              </w:rPr>
              <w:t xml:space="preserve">Fréquentation scolaire</w:t>
            </w:r>
          </w:p>
        </w:tc>
        <w:tc>
          <w:tcPr/>
          <w:p>
            <w:pPr>
              <w:pStyle w:val="Compact"/>
              <w:jc w:val="left"/>
            </w:pPr>
            <w:r>
              <w:rPr>
                <w:lang w:val="fr-FR"/>
              </w:rPr>
              <w:t xml:space="preserve">nationale</w:t>
            </w:r>
          </w:p>
        </w:tc>
        <w:tc>
          <w:tcPr/>
          <w:p>
            <w:pPr>
              <w:pStyle w:val="Compact"/>
              <w:jc w:val="left"/>
            </w:pPr>
            <w:r>
              <w:rPr>
                <w:lang w:val="fr-FR"/>
              </w:rPr>
              <w:t xml:space="preserve">un enfant de 6–16 ans n’est pas scolarisé</w:t>
            </w:r>
          </w:p>
        </w:tc>
        <w:tc>
          <w:tcPr/>
          <w:p>
            <w:pPr>
              <w:pStyle w:val="Compact"/>
              <w:jc w:val="right"/>
            </w:pPr>
            <w:r>
              <w:rPr>
                <w:lang w:val="fr-FR"/>
              </w:rPr>
              <w:t xml:space="preserve">27,9 %</w:t>
            </w:r>
          </w:p>
        </w:tc>
      </w:tr>
      <w:tr>
        <w:tc>
          <w:tcPr/>
          <w:p>
            <w:pPr>
              <w:pStyle w:val="Compact"/>
              <w:jc w:val="left"/>
            </w:pPr>
            <w:r>
              <w:rPr>
                <w:lang w:val="fr-FR"/>
              </w:rPr>
              <w:t xml:space="preserve">Éducation</w:t>
            </w:r>
          </w:p>
        </w:tc>
        <w:tc>
          <w:tcPr/>
          <w:p>
            <w:pPr>
              <w:pStyle w:val="Compact"/>
              <w:jc w:val="left"/>
            </w:pPr>
            <w:r>
              <w:rPr>
                <w:lang w:val="fr-FR"/>
              </w:rPr>
              <w:t xml:space="preserve">Année de scolarité</w:t>
            </w:r>
          </w:p>
        </w:tc>
        <w:tc>
          <w:tcPr/>
          <w:p>
            <w:pPr>
              <w:pStyle w:val="Compact"/>
              <w:jc w:val="left"/>
            </w:pPr>
            <w:r>
              <w:rPr>
                <w:lang w:val="fr-FR"/>
              </w:rPr>
              <w:t xml:space="preserve">nationale</w:t>
            </w:r>
          </w:p>
        </w:tc>
        <w:tc>
          <w:tcPr/>
          <w:p>
            <w:pPr>
              <w:pStyle w:val="Compact"/>
              <w:jc w:val="left"/>
            </w:pPr>
            <w:r>
              <w:rPr>
                <w:lang w:val="fr-FR"/>
              </w:rPr>
              <w:t xml:space="preserve">aucun membre de 17–95 ans n’a atteint 10 années</w:t>
            </w:r>
            <w:r>
              <w:rPr>
                <w:lang w:val="fr-FR"/>
              </w:rPr>
              <w:t xml:space="preserve"> </w:t>
            </w:r>
            <w:r>
              <w:rPr>
                <w:lang w:val="fr-FR"/>
              </w:rPr>
              <w:t xml:space="preserve">d’études</w:t>
            </w:r>
          </w:p>
        </w:tc>
        <w:tc>
          <w:tcPr/>
          <w:p>
            <w:pPr>
              <w:pStyle w:val="Compact"/>
              <w:jc w:val="right"/>
            </w:pPr>
            <w:r>
              <w:rPr>
                <w:lang w:val="fr-FR"/>
              </w:rPr>
              <w:t xml:space="preserve">72,5 %</w:t>
            </w:r>
          </w:p>
        </w:tc>
      </w:tr>
      <w:tr>
        <w:tc>
          <w:tcPr/>
          <w:p>
            <w:pPr>
              <w:pStyle w:val="Compact"/>
              <w:jc w:val="left"/>
            </w:pPr>
            <w:r>
              <w:rPr>
                <w:lang w:val="fr-FR"/>
              </w:rPr>
              <w:t xml:space="preserve">Éducation</w:t>
            </w:r>
          </w:p>
        </w:tc>
        <w:tc>
          <w:tcPr/>
          <w:p>
            <w:pPr>
              <w:pStyle w:val="Compact"/>
              <w:jc w:val="left"/>
            </w:pPr>
            <w:r>
              <w:rPr>
                <w:lang w:val="fr-FR"/>
              </w:rPr>
              <w:t xml:space="preserve">Alphabétisation</w:t>
            </w:r>
          </w:p>
        </w:tc>
        <w:tc>
          <w:tcPr/>
          <w:p>
            <w:pPr>
              <w:pStyle w:val="Compact"/>
              <w:jc w:val="left"/>
            </w:pPr>
            <w:r>
              <w:rPr>
                <w:lang w:val="fr-FR"/>
              </w:rPr>
              <w:t xml:space="preserve">nationale</w:t>
            </w:r>
          </w:p>
        </w:tc>
        <w:tc>
          <w:tcPr/>
          <w:p>
            <w:pPr>
              <w:pStyle w:val="Compact"/>
              <w:jc w:val="left"/>
            </w:pPr>
            <w:r>
              <w:rPr>
                <w:lang w:val="fr-FR"/>
              </w:rPr>
              <w:t xml:space="preserve">un membre de 17–49 ans ne sait ni lire ni écrire le</w:t>
            </w:r>
            <w:r>
              <w:rPr>
                <w:lang w:val="fr-FR"/>
              </w:rPr>
              <w:t xml:space="preserve"> </w:t>
            </w:r>
            <w:r>
              <w:rPr>
                <w:lang w:val="fr-FR"/>
              </w:rPr>
              <w:t xml:space="preserve">français</w:t>
            </w:r>
          </w:p>
        </w:tc>
        <w:tc>
          <w:tcPr/>
          <w:p>
            <w:pPr>
              <w:pStyle w:val="Compact"/>
              <w:jc w:val="right"/>
            </w:pPr>
            <w:r>
              <w:rPr>
                <w:lang w:val="fr-FR"/>
              </w:rPr>
              <w:t xml:space="preserve">61,7 %</w:t>
            </w:r>
          </w:p>
        </w:tc>
      </w:tr>
      <w:tr>
        <w:tc>
          <w:tcPr/>
          <w:p>
            <w:pPr>
              <w:pStyle w:val="Compact"/>
              <w:jc w:val="left"/>
            </w:pPr>
            <w:r>
              <w:rPr>
                <w:lang w:val="fr-FR"/>
              </w:rPr>
              <w:t xml:space="preserve">Éducation</w:t>
            </w:r>
          </w:p>
        </w:tc>
        <w:tc>
          <w:tcPr/>
          <w:p>
            <w:pPr>
              <w:pStyle w:val="Compact"/>
              <w:jc w:val="left"/>
            </w:pPr>
            <w:r>
              <w:rPr>
                <w:lang w:val="fr-FR"/>
              </w:rPr>
              <w:t xml:space="preserve">État civil</w:t>
            </w:r>
          </w:p>
        </w:tc>
        <w:tc>
          <w:tcPr/>
          <w:p>
            <w:pPr>
              <w:pStyle w:val="Compact"/>
              <w:jc w:val="left"/>
            </w:pPr>
            <w:r>
              <w:rPr>
                <w:lang w:val="fr-FR"/>
              </w:rPr>
              <w:t xml:space="preserve">nationale</w:t>
            </w:r>
          </w:p>
        </w:tc>
        <w:tc>
          <w:tcPr/>
          <w:p>
            <w:pPr>
              <w:pStyle w:val="Compact"/>
              <w:jc w:val="left"/>
            </w:pPr>
            <w:r>
              <w:rPr>
                <w:lang w:val="fr-FR"/>
              </w:rPr>
              <w:t xml:space="preserve">un enfant de 5–15 ans n’a pas d’acte de naissance</w:t>
            </w:r>
          </w:p>
        </w:tc>
        <w:tc>
          <w:tcPr/>
          <w:p>
            <w:pPr>
              <w:pStyle w:val="Compact"/>
              <w:jc w:val="right"/>
            </w:pPr>
            <w:r>
              <w:rPr>
                <w:lang w:val="fr-FR"/>
              </w:rPr>
              <w:t xml:space="preserve">23,5 %</w:t>
            </w:r>
          </w:p>
        </w:tc>
      </w:tr>
      <w:tr>
        <w:tc>
          <w:tcPr/>
          <w:p>
            <w:pPr>
              <w:pStyle w:val="Compact"/>
              <w:jc w:val="left"/>
            </w:pPr>
            <w:r>
              <w:rPr>
                <w:lang w:val="fr-FR"/>
              </w:rPr>
              <w:t xml:space="preserve">Santé</w:t>
            </w:r>
          </w:p>
        </w:tc>
        <w:tc>
          <w:tcPr/>
          <w:p>
            <w:pPr>
              <w:pStyle w:val="Compact"/>
              <w:jc w:val="left"/>
            </w:pPr>
            <w:r>
              <w:rPr>
                <w:lang w:val="fr-FR"/>
              </w:rPr>
              <w:t xml:space="preserve">Assurance maladie</w:t>
            </w:r>
          </w:p>
        </w:tc>
        <w:tc>
          <w:tcPr/>
          <w:p>
            <w:pPr>
              <w:pStyle w:val="Compact"/>
              <w:jc w:val="left"/>
            </w:pPr>
            <w:r>
              <w:rPr>
                <w:lang w:val="fr-FR"/>
              </w:rPr>
              <w:t xml:space="preserve">nationale</w:t>
            </w:r>
          </w:p>
        </w:tc>
        <w:tc>
          <w:tcPr/>
          <w:p>
            <w:pPr>
              <w:pStyle w:val="Compact"/>
              <w:jc w:val="left"/>
            </w:pPr>
            <w:r>
              <w:rPr>
                <w:lang w:val="fr-FR"/>
              </w:rPr>
              <w:t xml:space="preserve">aucun membre n’est couvert par une assurance maladie</w:t>
            </w:r>
          </w:p>
        </w:tc>
        <w:tc>
          <w:tcPr/>
          <w:p>
            <w:pPr>
              <w:pStyle w:val="Compact"/>
              <w:jc w:val="right"/>
            </w:pPr>
            <w:r>
              <w:rPr>
                <w:lang w:val="fr-FR"/>
              </w:rPr>
              <w:t xml:space="preserve">93,4 %</w:t>
            </w:r>
          </w:p>
        </w:tc>
      </w:tr>
      <w:tr>
        <w:tc>
          <w:tcPr/>
          <w:p>
            <w:pPr>
              <w:pStyle w:val="Compact"/>
              <w:jc w:val="left"/>
            </w:pPr>
            <w:r>
              <w:rPr>
                <w:lang w:val="fr-FR"/>
              </w:rPr>
              <w:t xml:space="preserve">Santé</w:t>
            </w:r>
          </w:p>
        </w:tc>
        <w:tc>
          <w:tcPr/>
          <w:p>
            <w:pPr>
              <w:pStyle w:val="Compact"/>
              <w:jc w:val="left"/>
            </w:pPr>
            <w:r>
              <w:rPr>
                <w:lang w:val="fr-FR"/>
              </w:rPr>
              <w:t xml:space="preserve">Insécurité alimentaire</w:t>
            </w:r>
          </w:p>
        </w:tc>
        <w:tc>
          <w:tcPr/>
          <w:p>
            <w:pPr>
              <w:pStyle w:val="Compact"/>
              <w:jc w:val="left"/>
            </w:pPr>
            <w:r>
              <w:rPr>
                <w:lang w:val="fr-FR"/>
              </w:rPr>
              <w:t xml:space="preserve">FAO</w:t>
            </w:r>
          </w:p>
        </w:tc>
        <w:tc>
          <w:tcPr/>
          <w:p>
            <w:pPr>
              <w:pStyle w:val="Compact"/>
              <w:jc w:val="left"/>
            </w:pPr>
            <w:r>
              <w:rPr>
                <w:lang w:val="fr-FR"/>
              </w:rPr>
              <w:t xml:space="preserve">le score FIES atteint 4 sur 8 (insécurité modérée ou</w:t>
            </w:r>
            <w:r>
              <w:rPr>
                <w:lang w:val="fr-FR"/>
              </w:rPr>
              <w:t xml:space="preserve"> </w:t>
            </w:r>
            <w:r>
              <w:rPr>
                <w:lang w:val="fr-FR"/>
              </w:rPr>
              <w:t xml:space="preserve">sévère)</w:t>
            </w:r>
          </w:p>
        </w:tc>
        <w:tc>
          <w:tcPr/>
          <w:p>
            <w:pPr>
              <w:pStyle w:val="Compact"/>
              <w:jc w:val="right"/>
            </w:pPr>
            <w:r>
              <w:rPr>
                <w:lang w:val="fr-FR"/>
              </w:rPr>
              <w:t xml:space="preserve">42,7 %</w:t>
            </w:r>
          </w:p>
        </w:tc>
      </w:tr>
      <w:tr>
        <w:tc>
          <w:tcPr/>
          <w:p>
            <w:pPr>
              <w:pStyle w:val="Compact"/>
              <w:jc w:val="left"/>
            </w:pPr>
            <w:r>
              <w:rPr>
                <w:lang w:val="fr-FR"/>
              </w:rPr>
              <w:t xml:space="preserve">Santé</w:t>
            </w:r>
          </w:p>
        </w:tc>
        <w:tc>
          <w:tcPr/>
          <w:p>
            <w:pPr>
              <w:pStyle w:val="Compact"/>
              <w:jc w:val="left"/>
            </w:pPr>
            <w:r>
              <w:rPr>
                <w:lang w:val="fr-FR"/>
              </w:rPr>
              <w:t xml:space="preserve">Renoncement aux soins (coût ou indisponibilité)</w:t>
            </w:r>
          </w:p>
        </w:tc>
        <w:tc>
          <w:tcPr/>
          <w:p>
            <w:pPr>
              <w:pStyle w:val="Compact"/>
              <w:jc w:val="left"/>
            </w:pPr>
            <w:r>
              <w:rPr>
                <w:lang w:val="fr-FR"/>
              </w:rPr>
              <w:t xml:space="preserve">nationale</w:t>
            </w:r>
          </w:p>
        </w:tc>
        <w:tc>
          <w:tcPr/>
          <w:p>
            <w:pPr>
              <w:pStyle w:val="Compact"/>
              <w:jc w:val="left"/>
            </w:pPr>
            <w:r>
              <w:rPr>
                <w:lang w:val="fr-FR"/>
              </w:rPr>
              <w:t xml:space="preserve">un membre malade dans les</w:t>
            </w:r>
            <w:r>
              <w:rPr>
                <w:lang w:val="fr-FR"/>
              </w:rPr>
              <w:t xml:space="preserve"> </w:t>
            </w:r>
            <w:r>
              <w:rPr>
                <w:lang w:val="fr-FR"/>
              </w:rPr>
              <w:t xml:space="preserve">30 derniers jours n’a pas consulté, pour raison de coût ou faute de service disponible</w:t>
            </w:r>
          </w:p>
        </w:tc>
        <w:tc>
          <w:tcPr/>
          <w:p>
            <w:pPr>
              <w:pStyle w:val="Compact"/>
              <w:jc w:val="right"/>
            </w:pPr>
            <w:r>
              <w:rPr>
                <w:lang w:val="fr-FR"/>
              </w:rPr>
              <w:t xml:space="preserve">9,3 %</w:t>
            </w:r>
          </w:p>
        </w:tc>
      </w:tr>
      <w:tr>
        <w:tc>
          <w:tcPr/>
          <w:p>
            <w:pPr>
              <w:pStyle w:val="Compact"/>
              <w:jc w:val="left"/>
            </w:pPr>
            <w:r>
              <w:rPr>
                <w:lang w:val="fr-FR"/>
              </w:rPr>
              <w:t xml:space="preserve">Emploi</w:t>
            </w:r>
          </w:p>
        </w:tc>
        <w:tc>
          <w:tcPr/>
          <w:p>
            <w:pPr>
              <w:pStyle w:val="Compact"/>
              <w:jc w:val="left"/>
            </w:pPr>
            <w:r>
              <w:rPr>
                <w:lang w:val="fr-FR"/>
              </w:rPr>
              <w:t xml:space="preserve">Chômage</w:t>
            </w:r>
          </w:p>
        </w:tc>
        <w:tc>
          <w:tcPr/>
          <w:p>
            <w:pPr>
              <w:pStyle w:val="Compact"/>
              <w:jc w:val="left"/>
            </w:pPr>
            <w:r>
              <w:rPr>
                <w:lang w:val="fr-FR"/>
              </w:rPr>
              <w:t xml:space="preserve">nationale</w:t>
            </w:r>
          </w:p>
        </w:tc>
        <w:tc>
          <w:tcPr/>
          <w:p>
            <w:pPr>
              <w:pStyle w:val="Compact"/>
              <w:jc w:val="left"/>
            </w:pPr>
            <w:r>
              <w:rPr>
                <w:lang w:val="fr-FR"/>
              </w:rPr>
              <w:t xml:space="preserve">un membre de 17–40 ans est au chômage au sens du BIT</w:t>
            </w:r>
          </w:p>
        </w:tc>
        <w:tc>
          <w:tcPr/>
          <w:p>
            <w:pPr>
              <w:pStyle w:val="Compact"/>
              <w:jc w:val="right"/>
            </w:pPr>
            <w:r>
              <w:rPr>
                <w:lang w:val="fr-FR"/>
              </w:rPr>
              <w:t xml:space="preserve">3,7 %</w:t>
            </w:r>
          </w:p>
        </w:tc>
      </w:tr>
      <w:tr>
        <w:tc>
          <w:tcPr/>
          <w:p>
            <w:pPr>
              <w:pStyle w:val="Compact"/>
              <w:jc w:val="left"/>
            </w:pPr>
            <w:r>
              <w:rPr>
                <w:lang w:val="fr-FR"/>
              </w:rPr>
              <w:t xml:space="preserve">Emploi</w:t>
            </w:r>
          </w:p>
        </w:tc>
        <w:tc>
          <w:tcPr/>
          <w:p>
            <w:pPr>
              <w:pStyle w:val="Compact"/>
              <w:jc w:val="left"/>
            </w:pPr>
            <w:r>
              <w:rPr>
                <w:lang w:val="fr-FR"/>
              </w:rPr>
              <w:t xml:space="preserve">Emploi agricole de subsistance</w:t>
            </w:r>
          </w:p>
        </w:tc>
        <w:tc>
          <w:tcPr/>
          <w:p>
            <w:pPr>
              <w:pStyle w:val="Compact"/>
              <w:jc w:val="left"/>
            </w:pPr>
            <w:r>
              <w:rPr>
                <w:lang w:val="fr-FR"/>
              </w:rPr>
              <w:t xml:space="preserve">nationale</w:t>
            </w:r>
          </w:p>
        </w:tc>
        <w:tc>
          <w:tcPr/>
          <w:p>
            <w:pPr>
              <w:pStyle w:val="Compact"/>
              <w:jc w:val="left"/>
            </w:pPr>
            <w:r>
              <w:rPr>
                <w:lang w:val="fr-FR"/>
              </w:rPr>
              <w:t xml:space="preserve">le chef de ménage occupé ne travaille que</w:t>
            </w:r>
            <w:r>
              <w:rPr>
                <w:lang w:val="fr-FR"/>
              </w:rPr>
              <w:t xml:space="preserve"> </w:t>
            </w:r>
            <w:r>
              <w:rPr>
                <w:lang w:val="fr-FR"/>
              </w:rPr>
              <w:t xml:space="preserve">sur son propre champ : ni salariat, ni apprentissage, ni commerce</w:t>
            </w:r>
          </w:p>
        </w:tc>
        <w:tc>
          <w:tcPr/>
          <w:p>
            <w:pPr>
              <w:pStyle w:val="Compact"/>
              <w:jc w:val="right"/>
            </w:pPr>
            <w:r>
              <w:rPr>
                <w:lang w:val="fr-FR"/>
              </w:rPr>
              <w:t xml:space="preserve">48,1 %</w:t>
            </w:r>
          </w:p>
        </w:tc>
      </w:tr>
      <w:tr>
        <w:tc>
          <w:tcPr/>
          <w:p>
            <w:pPr>
              <w:pStyle w:val="Compact"/>
              <w:jc w:val="left"/>
            </w:pPr>
            <w:r>
              <w:rPr>
                <w:lang w:val="fr-FR"/>
              </w:rPr>
              <w:t xml:space="preserve">Cadre de vie</w:t>
            </w:r>
          </w:p>
        </w:tc>
        <w:tc>
          <w:tcPr/>
          <w:p>
            <w:pPr>
              <w:pStyle w:val="Compact"/>
              <w:jc w:val="left"/>
            </w:pPr>
            <w:r>
              <w:rPr>
                <w:lang w:val="fr-FR"/>
              </w:rPr>
              <w:t xml:space="preserve">Électricité</w:t>
            </w:r>
          </w:p>
        </w:tc>
        <w:tc>
          <w:tcPr/>
          <w:p>
            <w:pPr>
              <w:pStyle w:val="Compact"/>
              <w:jc w:val="left"/>
            </w:pPr>
            <w:r>
              <w:rPr>
                <w:lang w:val="fr-FR"/>
              </w:rPr>
              <w:t xml:space="preserve">nationale</w:t>
            </w:r>
          </w:p>
        </w:tc>
        <w:tc>
          <w:tcPr/>
          <w:p>
            <w:pPr>
              <w:pStyle w:val="Compact"/>
              <w:jc w:val="left"/>
            </w:pPr>
            <w:r>
              <w:rPr>
                <w:lang w:val="fr-FR"/>
              </w:rPr>
              <w:t xml:space="preserve">l’éclairage n’est ni le réseau, ni un groupe</w:t>
            </w:r>
            <w:r>
              <w:rPr>
                <w:lang w:val="fr-FR"/>
              </w:rPr>
              <w:t xml:space="preserve"> </w:t>
            </w:r>
            <w:r>
              <w:rPr>
                <w:lang w:val="fr-FR"/>
              </w:rPr>
              <w:t xml:space="preserve">électrogène, ni le solaire</w:t>
            </w:r>
          </w:p>
        </w:tc>
        <w:tc>
          <w:tcPr/>
          <w:p>
            <w:pPr>
              <w:pStyle w:val="Compact"/>
              <w:jc w:val="right"/>
            </w:pPr>
            <w:r>
              <w:rPr>
                <w:lang w:val="fr-FR"/>
              </w:rPr>
              <w:t xml:space="preserve">13,3 %</w:t>
            </w:r>
          </w:p>
        </w:tc>
      </w:tr>
      <w:tr>
        <w:tc>
          <w:tcPr/>
          <w:p>
            <w:pPr>
              <w:pStyle w:val="Compact"/>
              <w:jc w:val="left"/>
            </w:pPr>
            <w:r>
              <w:rPr>
                <w:lang w:val="fr-FR"/>
              </w:rPr>
              <w:t xml:space="preserve">Cadre de vie</w:t>
            </w:r>
          </w:p>
        </w:tc>
        <w:tc>
          <w:tcPr/>
          <w:p>
            <w:pPr>
              <w:pStyle w:val="Compact"/>
              <w:jc w:val="left"/>
            </w:pPr>
            <w:r>
              <w:rPr>
                <w:lang w:val="fr-FR"/>
              </w:rPr>
              <w:t xml:space="preserve">Logement</w:t>
            </w:r>
          </w:p>
        </w:tc>
        <w:tc>
          <w:tcPr/>
          <w:p>
            <w:pPr>
              <w:pStyle w:val="Compact"/>
              <w:jc w:val="left"/>
            </w:pPr>
            <w:r>
              <w:rPr>
                <w:lang w:val="fr-FR"/>
              </w:rPr>
              <w:t xml:space="preserve">PNUD</w:t>
            </w:r>
          </w:p>
        </w:tc>
        <w:tc>
          <w:tcPr/>
          <w:p>
            <w:pPr>
              <w:pStyle w:val="Compact"/>
              <w:jc w:val="left"/>
            </w:pPr>
            <w:r>
              <w:rPr>
                <w:lang w:val="fr-FR"/>
              </w:rPr>
              <w:t xml:space="preserve">le sol, le toit ou les murs sont en matériaux naturels ou</w:t>
            </w:r>
            <w:r>
              <w:rPr>
                <w:lang w:val="fr-FR"/>
              </w:rPr>
              <w:t xml:space="preserve"> </w:t>
            </w:r>
            <w:r>
              <w:rPr>
                <w:lang w:val="fr-FR"/>
              </w:rPr>
              <w:t xml:space="preserve">rudimentaires</w:t>
            </w:r>
          </w:p>
        </w:tc>
        <w:tc>
          <w:tcPr/>
          <w:p>
            <w:pPr>
              <w:pStyle w:val="Compact"/>
              <w:jc w:val="right"/>
            </w:pPr>
            <w:r>
              <w:rPr>
                <w:lang w:val="fr-FR"/>
              </w:rPr>
              <w:t xml:space="preserve">22,3 %</w:t>
            </w:r>
          </w:p>
        </w:tc>
      </w:tr>
      <w:tr>
        <w:tc>
          <w:tcPr/>
          <w:p>
            <w:pPr>
              <w:pStyle w:val="Compact"/>
              <w:jc w:val="left"/>
            </w:pPr>
            <w:r>
              <w:rPr>
                <w:lang w:val="fr-FR"/>
              </w:rPr>
              <w:t xml:space="preserve">Cadre de vie</w:t>
            </w:r>
          </w:p>
        </w:tc>
        <w:tc>
          <w:tcPr/>
          <w:p>
            <w:pPr>
              <w:pStyle w:val="Compact"/>
              <w:jc w:val="left"/>
            </w:pPr>
            <w:r>
              <w:rPr>
                <w:lang w:val="fr-FR"/>
              </w:rPr>
              <w:t xml:space="preserve">Eau potable</w:t>
            </w:r>
          </w:p>
        </w:tc>
        <w:tc>
          <w:tcPr/>
          <w:p>
            <w:pPr>
              <w:pStyle w:val="Compact"/>
              <w:jc w:val="left"/>
            </w:pPr>
            <w:r>
              <w:rPr>
                <w:lang w:val="fr-FR"/>
              </w:rPr>
              <w:t xml:space="preserve">PNUD</w:t>
            </w:r>
          </w:p>
        </w:tc>
        <w:tc>
          <w:tcPr/>
          <w:p>
            <w:pPr>
              <w:pStyle w:val="Compact"/>
              <w:jc w:val="left"/>
            </w:pPr>
            <w:r>
              <w:rPr>
                <w:lang w:val="fr-FR"/>
              </w:rPr>
              <w:t xml:space="preserve">la source n’est pas améliorée, ou est à plus de 15 minutes</w:t>
            </w:r>
            <w:r>
              <w:rPr>
                <w:lang w:val="fr-FR"/>
              </w:rPr>
              <w:t xml:space="preserve"> </w:t>
            </w:r>
            <w:r>
              <w:rPr>
                <w:lang w:val="fr-FR"/>
              </w:rPr>
              <w:t xml:space="preserve">à l’aller</w:t>
            </w:r>
          </w:p>
        </w:tc>
        <w:tc>
          <w:tcPr/>
          <w:p>
            <w:pPr>
              <w:pStyle w:val="Compact"/>
              <w:jc w:val="right"/>
            </w:pPr>
            <w:r>
              <w:rPr>
                <w:lang w:val="fr-FR"/>
              </w:rPr>
              <w:t xml:space="preserve">24,6 %</w:t>
            </w:r>
          </w:p>
        </w:tc>
      </w:tr>
      <w:tr>
        <w:tc>
          <w:tcPr/>
          <w:p>
            <w:pPr>
              <w:pStyle w:val="Compact"/>
              <w:jc w:val="left"/>
            </w:pPr>
            <w:r>
              <w:rPr>
                <w:lang w:val="fr-FR"/>
              </w:rPr>
              <w:t xml:space="preserve">Cadre de vie</w:t>
            </w:r>
          </w:p>
        </w:tc>
        <w:tc>
          <w:tcPr/>
          <w:p>
            <w:pPr>
              <w:pStyle w:val="Compact"/>
              <w:jc w:val="left"/>
            </w:pPr>
            <w:r>
              <w:rPr>
                <w:lang w:val="fr-FR"/>
              </w:rPr>
              <w:t xml:space="preserve">Énergie de cuisson</w:t>
            </w:r>
          </w:p>
        </w:tc>
        <w:tc>
          <w:tcPr/>
          <w:p>
            <w:pPr>
              <w:pStyle w:val="Compact"/>
              <w:jc w:val="left"/>
            </w:pPr>
            <w:r>
              <w:rPr>
                <w:lang w:val="fr-FR"/>
              </w:rPr>
              <w:t xml:space="preserve">nationale</w:t>
            </w:r>
          </w:p>
        </w:tc>
        <w:tc>
          <w:tcPr/>
          <w:p>
            <w:pPr>
              <w:pStyle w:val="Compact"/>
              <w:jc w:val="left"/>
            </w:pPr>
            <w:r>
              <w:rPr>
                <w:lang w:val="fr-FR"/>
              </w:rPr>
              <w:t xml:space="preserve">le combustible principal n’est ni le gaz ni</w:t>
            </w:r>
            <w:r>
              <w:rPr>
                <w:lang w:val="fr-FR"/>
              </w:rPr>
              <w:t xml:space="preserve"> </w:t>
            </w:r>
            <w:r>
              <w:rPr>
                <w:lang w:val="fr-FR"/>
              </w:rPr>
              <w:t xml:space="preserve">l’électricité</w:t>
            </w:r>
          </w:p>
        </w:tc>
        <w:tc>
          <w:tcPr/>
          <w:p>
            <w:pPr>
              <w:pStyle w:val="Compact"/>
              <w:jc w:val="right"/>
            </w:pPr>
            <w:r>
              <w:rPr>
                <w:lang w:val="fr-FR"/>
              </w:rPr>
              <w:t xml:space="preserve">76,8 %</w:t>
            </w:r>
          </w:p>
        </w:tc>
      </w:tr>
      <w:tr>
        <w:tc>
          <w:tcPr/>
          <w:p>
            <w:pPr>
              <w:pStyle w:val="Compact"/>
              <w:jc w:val="left"/>
            </w:pPr>
            <w:r>
              <w:rPr>
                <w:lang w:val="fr-FR"/>
              </w:rPr>
              <w:t xml:space="preserve">Cadre de vie</w:t>
            </w:r>
          </w:p>
        </w:tc>
        <w:tc>
          <w:tcPr/>
          <w:p>
            <w:pPr>
              <w:pStyle w:val="Compact"/>
              <w:jc w:val="left"/>
            </w:pPr>
            <w:r>
              <w:rPr>
                <w:lang w:val="fr-FR"/>
              </w:rPr>
              <w:t xml:space="preserve">Toilettes</w:t>
            </w:r>
          </w:p>
        </w:tc>
        <w:tc>
          <w:tcPr/>
          <w:p>
            <w:pPr>
              <w:pStyle w:val="Compact"/>
              <w:jc w:val="left"/>
            </w:pPr>
            <w:r>
              <w:rPr>
                <w:lang w:val="fr-FR"/>
              </w:rPr>
              <w:t xml:space="preserve">PNUD</w:t>
            </w:r>
          </w:p>
        </w:tc>
        <w:tc>
          <w:tcPr/>
          <w:p>
            <w:pPr>
              <w:pStyle w:val="Compact"/>
              <w:jc w:val="left"/>
            </w:pPr>
            <w:r>
              <w:rPr>
                <w:lang w:val="fr-FR"/>
              </w:rPr>
              <w:t xml:space="preserve">les sanitaires ne sont pas améliorés, ou sont partagés</w:t>
            </w:r>
          </w:p>
        </w:tc>
        <w:tc>
          <w:tcPr/>
          <w:p>
            <w:pPr>
              <w:pStyle w:val="Compact"/>
              <w:jc w:val="right"/>
            </w:pPr>
            <w:r>
              <w:rPr>
                <w:lang w:val="fr-FR"/>
              </w:rPr>
              <w:t xml:space="preserve">77,3 %</w:t>
            </w:r>
          </w:p>
        </w:tc>
      </w:tr>
      <w:tr>
        <w:tc>
          <w:tcPr/>
          <w:p>
            <w:pPr>
              <w:pStyle w:val="Compact"/>
              <w:jc w:val="left"/>
            </w:pPr>
            <w:r>
              <w:rPr>
                <w:lang w:val="fr-FR"/>
              </w:rPr>
              <w:t xml:space="preserve">Cadre de vie</w:t>
            </w:r>
          </w:p>
        </w:tc>
        <w:tc>
          <w:tcPr/>
          <w:p>
            <w:pPr>
              <w:pStyle w:val="Compact"/>
              <w:jc w:val="left"/>
            </w:pPr>
            <w:r>
              <w:rPr>
                <w:lang w:val="fr-FR"/>
              </w:rPr>
              <w:t xml:space="preserve">Biens d’équipement</w:t>
            </w:r>
          </w:p>
        </w:tc>
        <w:tc>
          <w:tcPr/>
          <w:p>
            <w:pPr>
              <w:pStyle w:val="Compact"/>
              <w:jc w:val="left"/>
            </w:pPr>
            <w:r>
              <w:rPr>
                <w:lang w:val="fr-FR"/>
              </w:rPr>
              <w:t xml:space="preserve">PNUD</w:t>
            </w:r>
          </w:p>
        </w:tc>
        <w:tc>
          <w:tcPr/>
          <w:p>
            <w:pPr>
              <w:pStyle w:val="Compact"/>
              <w:jc w:val="left"/>
            </w:pPr>
            <w:r>
              <w:rPr>
                <w:lang w:val="fr-FR"/>
              </w:rPr>
              <w:t xml:space="preserve">le ménage possède au plus un bien sur sept et pas de</w:t>
            </w:r>
            <w:r>
              <w:rPr>
                <w:lang w:val="fr-FR"/>
              </w:rPr>
              <w:t xml:space="preserve"> </w:t>
            </w:r>
            <w:r>
              <w:rPr>
                <w:lang w:val="fr-FR"/>
              </w:rPr>
              <w:t xml:space="preserve">voiture</w:t>
            </w:r>
          </w:p>
        </w:tc>
        <w:tc>
          <w:tcPr/>
          <w:p>
            <w:pPr>
              <w:pStyle w:val="Compact"/>
              <w:jc w:val="right"/>
            </w:pPr>
            <w:r>
              <w:rPr>
                <w:lang w:val="fr-FR"/>
              </w:rPr>
              <w:t xml:space="preserve">29,2 %</w:t>
            </w:r>
          </w:p>
        </w:tc>
      </w:tr>
      <w:tr>
        <w:tc>
          <w:tcPr/>
          <w:p>
            <w:pPr>
              <w:pStyle w:val="Compact"/>
              <w:jc w:val="left"/>
            </w:pPr>
            <w:r>
              <w:rPr>
                <w:lang w:val="fr-FR"/>
              </w:rPr>
              <w:t xml:space="preserve">Cadre de vie</w:t>
            </w:r>
          </w:p>
        </w:tc>
        <w:tc>
          <w:tcPr/>
          <w:p>
            <w:pPr>
              <w:pStyle w:val="Compact"/>
              <w:jc w:val="left"/>
            </w:pPr>
            <w:r>
              <w:rPr>
                <w:lang w:val="fr-FR"/>
              </w:rPr>
              <w:t xml:space="preserve">Promiscuité</w:t>
            </w:r>
          </w:p>
        </w:tc>
        <w:tc>
          <w:tcPr/>
          <w:p>
            <w:pPr>
              <w:pStyle w:val="Compact"/>
              <w:jc w:val="left"/>
            </w:pPr>
            <w:r>
              <w:rPr>
                <w:lang w:val="fr-FR"/>
              </w:rPr>
              <w:t xml:space="preserve">nationale</w:t>
            </w:r>
          </w:p>
        </w:tc>
        <w:tc>
          <w:tcPr/>
          <w:p>
            <w:pPr>
              <w:pStyle w:val="Compact"/>
              <w:jc w:val="left"/>
            </w:pPr>
            <w:r>
              <w:rPr>
                <w:lang w:val="fr-FR"/>
              </w:rPr>
              <w:t xml:space="preserve">le logement abrite plus de 3 personnes par pièce</w:t>
            </w:r>
            <w:r>
              <w:rPr>
                <w:lang w:val="fr-FR"/>
              </w:rPr>
              <w:t xml:space="preserve"> </w:t>
            </w:r>
            <w:r>
              <w:rPr>
                <w:lang w:val="fr-FR"/>
              </w:rPr>
              <w:t xml:space="preserve">(seuil ONU-Habitat)</w:t>
            </w:r>
          </w:p>
        </w:tc>
        <w:tc>
          <w:tcPr/>
          <w:p>
            <w:pPr>
              <w:pStyle w:val="Compact"/>
              <w:jc w:val="right"/>
            </w:pPr>
            <w:r>
              <w:rPr>
                <w:lang w:val="fr-FR"/>
              </w:rPr>
              <w:t xml:space="preserve">8,4 %</w:t>
            </w:r>
          </w:p>
        </w:tc>
      </w:tr>
    </w:tbl>
    <w:p>
      <w:pPr>
        <w:pStyle w:val="BlockText"/>
      </w:pPr>
      <w:r>
        <w:rPr>
          <w:b/>
          <w:bCs/>
          <w:lang w:val="fr-FR"/>
        </w:rPr>
        <w:t xml:space="preserve">« Non concerné » n’est pas « privé »</w:t>
      </w:r>
    </w:p>
    <w:p>
      <w:pPr>
        <w:pStyle w:val="BlockText"/>
      </w:pPr>
      <w:r>
        <w:rPr>
          <w:lang w:val="fr-FR"/>
        </w:rPr>
        <w:t xml:space="preserve">Un ménage sans enfant de 6 à 16 ans n’est pas privé de fréquentation scolaire : la question ne le</w:t>
      </w:r>
      <w:r>
        <w:rPr>
          <w:lang w:val="fr-FR"/>
        </w:rPr>
        <w:t xml:space="preserve"> </w:t>
      </w:r>
      <w:r>
        <w:rPr>
          <w:lang w:val="fr-FR"/>
        </w:rPr>
        <w:t xml:space="preserve">concerne pas. C’est la convention retenue, appliquée uniformément. Le pipeline conserve, à côté de</w:t>
      </w:r>
      <w:r>
        <w:rPr>
          <w:lang w:val="fr-FR"/>
        </w:rPr>
        <w:t xml:space="preserve"> </w:t>
      </w:r>
      <w:r>
        <w:rPr>
          <w:lang w:val="fr-FR"/>
        </w:rPr>
        <w:t xml:space="preserve">chaque effectif privé, l’effectif</w:t>
      </w:r>
      <w:r>
        <w:rPr>
          <w:lang w:val="fr-FR"/>
        </w:rPr>
        <w:t xml:space="preserve"> </w:t>
      </w:r>
      <w:r>
        <w:rPr>
          <w:i/>
          <w:iCs/>
          <w:lang w:val="fr-FR"/>
        </w:rPr>
        <w:t xml:space="preserve">concerné</w:t>
      </w:r>
      <w:r>
        <w:rPr>
          <w:lang w:val="fr-FR"/>
        </w:rPr>
        <w:t xml:space="preserve">, de sorte que cette convention peut être</w:t>
      </w:r>
      <w:r>
        <w:rPr>
          <w:lang w:val="fr-FR"/>
        </w:rPr>
        <w:t xml:space="preserve"> </w:t>
      </w:r>
      <w:r>
        <w:rPr>
          <w:lang w:val="fr-FR"/>
        </w:rPr>
        <w:t xml:space="preserve">renversée sans revenir aux données individuelles.</w:t>
      </w:r>
    </w:p>
    <w:bookmarkEnd w:id="13"/>
    <w:bookmarkStart w:id="20" w:name="le-calcul-étape-par-étape"/>
    <w:p>
      <w:pPr>
        <w:pStyle w:val="Heading1"/>
      </w:pPr>
      <w:r>
        <w:rPr>
          <w:lang w:val="fr-FR"/>
        </w:rPr>
        <w:t xml:space="preserve">Le calcul, étape par étape</w:t>
      </w:r>
    </w:p>
    <w:bookmarkStart w:id="14" w:name="X24cb25af266931f9cfa8273518543ceb836b8ec"/>
    <w:p>
      <w:pPr>
        <w:pStyle w:val="Heading2"/>
      </w:pPr>
      <w:r>
        <w:rPr>
          <w:lang w:val="fr-FR"/>
        </w:rPr>
        <w:t xml:space="preserve">La matrice situationnelle et le vecteur de seuils</w:t>
      </w:r>
    </w:p>
    <w:p>
      <w:pPr>
        <w:pStyle w:val="FirstParagraph"/>
      </w:pPr>
      <w:r>
        <w:rPr>
          <w:lang w:val="fr-FR"/>
        </w:rPr>
        <w:t xml:space="preserve">On part d’un tableau</w:t>
      </w:r>
      <w:r>
        <w:rPr>
          <w:lang w:val="fr-FR"/>
        </w:rPr>
        <w:t xml:space="preserve"> </w:t>
      </w:r>
      <m:oMath>
        <m:r>
          <m:t>X</m:t>
        </m:r>
      </m:oMath>
      <w:r>
        <w:rPr>
          <w:lang w:val="fr-FR"/>
        </w:rPr>
        <w:t xml:space="preserve"> </w:t>
      </w:r>
      <w:r>
        <w:rPr>
          <w:lang w:val="fr-FR"/>
        </w:rPr>
        <w:t xml:space="preserve">à 12 965 lignes (les ménages) et 16 colonnes (les indicateurs), qui</w:t>
      </w:r>
      <w:r>
        <w:rPr>
          <w:lang w:val="fr-FR"/>
        </w:rPr>
        <w:t xml:space="preserve"> </w:t>
      </w:r>
      <w:r>
        <w:rPr>
          <w:lang w:val="fr-FR"/>
        </w:rPr>
        <w:t xml:space="preserve">décrit la</w:t>
      </w:r>
      <w:r>
        <w:rPr>
          <w:lang w:val="fr-FR"/>
        </w:rPr>
        <w:t xml:space="preserve"> </w:t>
      </w:r>
      <w:r>
        <w:rPr>
          <w:i/>
          <w:iCs/>
          <w:lang w:val="fr-FR"/>
        </w:rPr>
        <w:t xml:space="preserve">situation</w:t>
      </w:r>
      <w:r>
        <w:rPr>
          <w:lang w:val="fr-FR"/>
        </w:rPr>
        <w:t xml:space="preserve"> </w:t>
      </w:r>
      <w:r>
        <w:rPr>
          <w:lang w:val="fr-FR"/>
        </w:rPr>
        <w:t xml:space="preserve">de chaque ménage : combien d’enfants non scolarisés, quel type de</w:t>
      </w:r>
      <w:r>
        <w:rPr>
          <w:lang w:val="fr-FR"/>
        </w:rPr>
        <w:t xml:space="preserve"> </w:t>
      </w:r>
      <w:r>
        <w:rPr>
          <w:lang w:val="fr-FR"/>
        </w:rPr>
        <w:t xml:space="preserve">sanitaires, combien d’années d’études pour le plus instruit.</w:t>
      </w:r>
    </w:p>
    <w:p>
      <w:pPr>
        <w:pStyle w:val="BodyText"/>
      </w:pPr>
      <w:r>
        <w:rPr>
          <w:lang w:val="fr-FR"/>
        </w:rPr>
        <w:t xml:space="preserve">Le vecteur</w:t>
      </w:r>
      <w:r>
        <w:rPr>
          <w:lang w:val="fr-FR"/>
        </w:rPr>
        <w:t xml:space="preserve"> </w:t>
      </w:r>
      <m:oMath>
        <m:r>
          <m:t>z</m:t>
        </m:r>
        <m:r>
          <m:rPr>
            <m:sty m:val="p"/>
          </m:rPr>
          <m:t>=</m:t>
        </m:r>
        <m:r>
          <m:rPr>
            <m:sty m:val="p"/>
          </m:rPr>
          <m:t>(</m:t>
        </m:r>
        <m:sSub>
          <m:e>
            <m:r>
              <m:t>z</m:t>
            </m:r>
          </m:e>
          <m:sub>
            <m:r>
              <m:t>1</m:t>
            </m:r>
          </m:sub>
        </m:sSub>
        <m:r>
          <m:rPr>
            <m:sty m:val="p"/>
          </m:rPr>
          <m:t>,</m:t>
        </m:r>
        <m:r>
          <m:rPr>
            <m:sty m:val="p"/>
          </m:rPr>
          <m:t>…</m:t>
        </m:r>
        <m:r>
          <m:rPr>
            <m:sty m:val="p"/>
          </m:rPr>
          <m:t>,</m:t>
        </m:r>
        <m:sSub>
          <m:e>
            <m:r>
              <m:t>z</m:t>
            </m:r>
          </m:e>
          <m:sub>
            <m:r>
              <m:t>16</m:t>
            </m:r>
          </m:sub>
        </m:sSub>
        <m:r>
          <m:rPr>
            <m:sty m:val="p"/>
          </m:rPr>
          <m:t>)</m:t>
        </m:r>
      </m:oMath>
      <w:r>
        <w:rPr>
          <w:lang w:val="fr-FR"/>
        </w:rPr>
        <w:t xml:space="preserve"> </w:t>
      </w:r>
      <w:r>
        <w:rPr>
          <w:lang w:val="fr-FR"/>
        </w:rPr>
        <w:t xml:space="preserve">donne le seuil de chaque indicateur. Il ne prend pas</w:t>
      </w:r>
      <w:r>
        <w:rPr>
          <w:lang w:val="fr-FR"/>
        </w:rPr>
        <w:t xml:space="preserve"> </w:t>
      </w:r>
      <w:r>
        <w:rPr>
          <w:lang w:val="fr-FR"/>
        </w:rPr>
        <w:t xml:space="preserve">toujours la forme d’un nombre : selon l’indicateur, le seuil est une valeur numérique (10 années</w:t>
      </w:r>
      <w:r>
        <w:rPr>
          <w:lang w:val="fr-FR"/>
        </w:rPr>
        <w:t xml:space="preserve"> </w:t>
      </w:r>
      <w:r>
        <w:rPr>
          <w:lang w:val="fr-FR"/>
        </w:rPr>
        <w:t xml:space="preserve">d’études), un effectif (« au moins une personne »), ou un ensemble de modalités jugées adéquates</w:t>
      </w:r>
      <w:r>
        <w:rPr>
          <w:lang w:val="fr-FR"/>
        </w:rPr>
        <w:t xml:space="preserve"> </w:t>
      </w:r>
      <w:r>
        <w:rPr>
          <w:lang w:val="fr-FR"/>
        </w:rPr>
        <w:t xml:space="preserve">(les codes des sources d’eau améliorées au sens des ODD). Ces trois formes coexistent dans</w:t>
      </w:r>
      <w:r>
        <w:rPr>
          <w:lang w:val="fr-FR"/>
        </w:rPr>
        <w:t xml:space="preserve"> </w:t>
      </w:r>
      <w:r>
        <w:rPr>
          <w:rStyle w:val="VerbatimChar"/>
          <w:lang w:val="fr-FR"/>
        </w:rPr>
        <w:t xml:space="preserve">vecteur_z.csv</w:t>
      </w:r>
      <w:r>
        <w:rPr>
          <w:lang w:val="fr-FR"/>
        </w:rPr>
        <w:t xml:space="preserve">.</w:t>
      </w:r>
    </w:p>
    <w:bookmarkEnd w:id="14"/>
    <w:bookmarkStart w:id="15" w:name="la-matrice-de-privation-g0"/>
    <w:p>
      <w:pPr>
        <w:pStyle w:val="Heading2"/>
      </w:pPr>
      <w:r>
        <w:rPr>
          <w:lang w:val="fr-FR"/>
        </w:rPr>
        <w:t xml:space="preserve">La matrice de privation</w:t>
      </w:r>
      <w:r>
        <w:rPr>
          <w:lang w:val="fr-FR"/>
        </w:rPr>
        <w:t xml:space="preserve"> </w:t>
      </w:r>
      <m:oMath>
        <m:sSup>
          <m:e>
            <m:r>
              <m:t>g</m:t>
            </m:r>
          </m:e>
          <m:sup>
            <m:r>
              <m:t>0</m:t>
            </m:r>
          </m:sup>
        </m:sSup>
      </m:oMath>
    </w:p>
    <w:p>
      <w:pPr>
        <w:pStyle w:val="FirstParagraph"/>
      </w:pPr>
      <w:r>
        <w:rPr>
          <w:lang w:val="fr-FR"/>
        </w:rPr>
        <w:t xml:space="preserve">Appliquer</w:t>
      </w:r>
      <w:r>
        <w:rPr>
          <w:lang w:val="fr-FR"/>
        </w:rPr>
        <w:t xml:space="preserve"> </w:t>
      </w:r>
      <m:oMath>
        <m:r>
          <m:t>z</m:t>
        </m:r>
      </m:oMath>
      <w:r>
        <w:rPr>
          <w:lang w:val="fr-FR"/>
        </w:rPr>
        <w:t xml:space="preserve"> </w:t>
      </w:r>
      <w:r>
        <w:rPr>
          <w:lang w:val="fr-FR"/>
        </w:rPr>
        <w:t xml:space="preserve">à</w:t>
      </w:r>
      <w:r>
        <w:rPr>
          <w:lang w:val="fr-FR"/>
        </w:rPr>
        <w:t xml:space="preserve"> </w:t>
      </w:r>
      <m:oMath>
        <m:r>
          <m:t>X</m:t>
        </m:r>
      </m:oMath>
      <w:r>
        <w:rPr>
          <w:lang w:val="fr-FR"/>
        </w:rPr>
        <w:t xml:space="preserve"> </w:t>
      </w:r>
      <w:r>
        <w:rPr>
          <w:lang w:val="fr-FR"/>
        </w:rPr>
        <w:t xml:space="preserve">donne une matrice de</w:t>
      </w:r>
      <w:r>
        <w:rPr>
          <w:lang w:val="fr-FR"/>
        </w:rPr>
        <w:t xml:space="preserve"> </w:t>
      </w:r>
      <m:oMath>
        <m:r>
          <m:t>0</m:t>
        </m:r>
      </m:oMath>
      <w:r>
        <w:rPr>
          <w:lang w:val="fr-FR"/>
        </w:rPr>
        <w:t xml:space="preserve"> </w:t>
      </w:r>
      <w:r>
        <w:rPr>
          <w:lang w:val="fr-FR"/>
        </w:rPr>
        <w:t xml:space="preserve">et de</w:t>
      </w:r>
      <w:r>
        <w:rPr>
          <w:lang w:val="fr-FR"/>
        </w:rPr>
        <w:t xml:space="preserve"> </w:t>
      </w:r>
      <m:oMath>
        <m:r>
          <m:t>1</m:t>
        </m:r>
      </m:oMath>
      <w:r>
        <w:rPr>
          <w:lang w:val="fr-FR"/>
        </w:rPr>
        <w:t xml:space="preserve"> </w:t>
      </w:r>
      <w:r>
        <w:rPr>
          <w:lang w:val="fr-FR"/>
        </w:rPr>
        <w:t xml:space="preserve">:</w:t>
      </w:r>
    </w:p>
    <w:p>
      <w:pPr>
        <w:pStyle w:val="BodyText"/>
      </w:pPr>
      <m:oMathPara>
        <m:oMathParaPr>
          <m:jc m:val="center"/>
        </m:oMathParaPr>
        <m:oMath>
          <m:sSubSup>
            <m:e>
              <m:r>
                <m:t>g</m:t>
              </m:r>
            </m:e>
            <m:sub>
              <m:r>
                <m:t>i</m:t>
              </m:r>
              <m:r>
                <m:t>j</m:t>
              </m:r>
            </m:sub>
            <m:sup>
              <m:r>
                <m:t>0</m:t>
              </m:r>
            </m:sup>
          </m:sSubSup>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si le ménage </m:t>
                    </m:r>
                    <m:r>
                      <m:t>i</m:t>
                    </m:r>
                    <m:r>
                      <m:rPr>
                        <m:nor/>
                        <m:sty m:val="p"/>
                      </m:rPr>
                      <m:t> est privé sur l’indicateur </m:t>
                    </m:r>
                    <m:r>
                      <m:t>j</m:t>
                    </m:r>
                    <m:r>
                      <m:rPr>
                        <m:sty m:val="p"/>
                      </m:rPr>
                      <m:t>,</m:t>
                    </m:r>
                  </m:e>
                </m:mr>
                <m:mr>
                  <m:e>
                    <m:r>
                      <m:t>0</m:t>
                    </m:r>
                  </m:e>
                  <m:e>
                    <m:r>
                      <m:rPr>
                        <m:nor/>
                        <m:sty m:val="p"/>
                      </m:rPr>
                      <m:t>sinon.</m:t>
                    </m:r>
                  </m:e>
                </m:mr>
              </m:m>
            </m:e>
          </m:d>
        </m:oMath>
      </m:oMathPara>
    </w:p>
    <w:bookmarkEnd w:id="15"/>
    <w:bookmarkStart w:id="16" w:name="la-pondération-et-le-score-c_i"/>
    <w:p>
      <w:pPr>
        <w:pStyle w:val="Heading2"/>
      </w:pPr>
      <w:r>
        <w:rPr>
          <w:lang w:val="fr-FR"/>
        </w:rPr>
        <w:t xml:space="preserve">La pondération et le score</w:t>
      </w:r>
      <w:r>
        <w:rPr>
          <w:lang w:val="fr-FR"/>
        </w:rPr>
        <w:t xml:space="preserve"> </w:t>
      </w:r>
      <m:oMath>
        <m:sSub>
          <m:e>
            <m:r>
              <m:t>c</m:t>
            </m:r>
          </m:e>
          <m:sub>
            <m:r>
              <m:t>i</m:t>
            </m:r>
          </m:sub>
        </m:sSub>
      </m:oMath>
    </w:p>
    <w:p>
      <w:pPr>
        <w:pStyle w:val="FirstParagraph"/>
      </w:pPr>
      <w:r>
        <w:rPr>
          <w:lang w:val="fr-FR"/>
        </w:rPr>
        <w:t xml:space="preserve">Chaque colonne est multipliée par son poids, puis la ligne est sommée :</w:t>
      </w:r>
    </w:p>
    <w:p>
      <w:pPr>
        <w:pStyle w:val="BodyText"/>
      </w:pPr>
      <m:oMathPara>
        <m:oMathParaPr>
          <m:jc m:val="center"/>
        </m:oMathParaPr>
        <m:oMath>
          <m:sSub>
            <m:e>
              <m:r>
                <m:t>c</m:t>
              </m:r>
            </m:e>
            <m:sub>
              <m:r>
                <m:t>i</m:t>
              </m:r>
            </m:sub>
          </m:sSub>
          <m:r>
            <m:t> </m:t>
          </m:r>
          <m:r>
            <m:rPr>
              <m:sty m:val="p"/>
            </m:rPr>
            <m:t>=</m:t>
          </m:r>
          <m:r>
            <m:t> </m:t>
          </m:r>
          <m:nary>
            <m:naryPr>
              <m:chr m:val="∑"/>
              <m:limLoc m:val="undOvr"/>
              <m:subHide m:val="off"/>
              <m:supHide m:val="off"/>
            </m:naryPr>
            <m:sub>
              <m:r>
                <m:t>j</m:t>
              </m:r>
              <m:r>
                <m:rPr>
                  <m:sty m:val="p"/>
                </m:rPr>
                <m:t>=</m:t>
              </m:r>
              <m:r>
                <m:t>1</m:t>
              </m:r>
            </m:sub>
            <m:sup>
              <m:r>
                <m:t>16</m:t>
              </m:r>
            </m:sup>
            <m:e>
              <m:sSub>
                <m:e>
                  <m:r>
                    <m:t>w</m:t>
                  </m:r>
                </m:e>
                <m:sub>
                  <m:r>
                    <m:t>j</m:t>
                  </m:r>
                </m:sub>
              </m:sSub>
            </m:e>
          </m:nary>
          <m:r>
            <m:t> </m:t>
          </m:r>
          <m:sSubSup>
            <m:e>
              <m:r>
                <m:t>g</m:t>
              </m:r>
            </m:e>
            <m:sub>
              <m:r>
                <m:t>i</m:t>
              </m:r>
              <m:r>
                <m:t>j</m:t>
              </m:r>
            </m:sub>
            <m:sup>
              <m:r>
                <m:t>0</m:t>
              </m:r>
            </m:sup>
          </m:sSubSup>
          <m:r>
            <m:rPr>
              <m:sty m:val="p"/>
            </m:rPr>
            <m:t>,</m:t>
          </m:r>
          <m:r>
            <m:t>  </m:t>
          </m:r>
          <m:r>
            <m:t>0</m:t>
          </m:r>
          <m:r>
            <m:rPr>
              <m:sty m:val="p"/>
            </m:rPr>
            <m:t>≤</m:t>
          </m:r>
          <m:sSub>
            <m:e>
              <m:r>
                <m:t>c</m:t>
              </m:r>
            </m:e>
            <m:sub>
              <m:r>
                <m:t>i</m:t>
              </m:r>
            </m:sub>
          </m:sSub>
          <m:r>
            <m:rPr>
              <m:sty m:val="p"/>
            </m:rPr>
            <m:t>≤</m:t>
          </m:r>
          <m:r>
            <m:t>1</m:t>
          </m:r>
          <m:r>
            <m:rPr>
              <m:sty m:val="p"/>
            </m:rPr>
            <m:t>.</m:t>
          </m:r>
        </m:oMath>
      </m:oMathPara>
    </w:p>
    <w:p>
      <w:pPr>
        <w:pStyle w:val="FirstParagraph"/>
      </w:pPr>
      <w:r>
        <w:rPr>
          <w:lang w:val="fr-FR"/>
        </w:rPr>
        <w:t xml:space="preserve">Le score</w:t>
      </w:r>
      <w:r>
        <w:rPr>
          <w:lang w:val="fr-FR"/>
        </w:rPr>
        <w:t xml:space="preserve"> </w:t>
      </w:r>
      <m:oMath>
        <m:sSub>
          <m:e>
            <m:r>
              <m:t>c</m:t>
            </m:r>
          </m:e>
          <m:sub>
            <m:r>
              <m:t>i</m:t>
            </m:r>
          </m:sub>
        </m:sSub>
      </m:oMath>
      <w:r>
        <w:rPr>
          <w:lang w:val="fr-FR"/>
        </w:rPr>
        <w:t xml:space="preserve"> </w:t>
      </w:r>
      <w:r>
        <w:rPr>
          <w:lang w:val="fr-FR"/>
        </w:rPr>
        <w:t xml:space="preserve">est la</w:t>
      </w:r>
      <w:r>
        <w:rPr>
          <w:lang w:val="fr-FR"/>
        </w:rPr>
        <w:t xml:space="preserve"> </w:t>
      </w:r>
      <w:r>
        <w:rPr>
          <w:i/>
          <w:iCs/>
          <w:lang w:val="fr-FR"/>
        </w:rPr>
        <w:t xml:space="preserve">part pondérée de privations</w:t>
      </w:r>
      <w:r>
        <w:rPr>
          <w:lang w:val="fr-FR"/>
        </w:rPr>
        <w:t xml:space="preserve"> </w:t>
      </w:r>
      <w:r>
        <w:rPr>
          <w:lang w:val="fr-FR"/>
        </w:rPr>
        <w:t xml:space="preserve">du ménage</w:t>
      </w:r>
      <w:r>
        <w:rPr>
          <w:lang w:val="fr-FR"/>
        </w:rPr>
        <w:t xml:space="preserve"> </w:t>
      </w:r>
      <m:oMath>
        <m:r>
          <m:t>i</m:t>
        </m:r>
      </m:oMath>
      <w:r>
        <w:rPr>
          <w:lang w:val="fr-FR"/>
        </w:rPr>
        <w:t xml:space="preserve">. Un ménage privé partout a</w:t>
      </w:r>
      <w:r>
        <w:rPr>
          <w:lang w:val="fr-FR"/>
        </w:rPr>
        <w:t xml:space="preserve"> </w:t>
      </w:r>
      <m:oMath>
        <m:sSub>
          <m:e>
            <m:r>
              <m:t>c</m:t>
            </m:r>
          </m:e>
          <m:sub>
            <m:r>
              <m:t>i</m:t>
            </m:r>
          </m:sub>
        </m:sSub>
        <m:r>
          <m:rPr>
            <m:sty m:val="p"/>
          </m:rPr>
          <m:t>=</m:t>
        </m:r>
        <m:r>
          <m:t>1</m:t>
        </m:r>
      </m:oMath>
      <w:r>
        <w:rPr>
          <w:lang w:val="fr-FR"/>
        </w:rPr>
        <w:t xml:space="preserve"> </w:t>
      </w:r>
      <w:r>
        <w:rPr>
          <w:lang w:val="fr-FR"/>
        </w:rPr>
        <w:t xml:space="preserve">; un ménage sans aucune privation a</w:t>
      </w:r>
      <w:r>
        <w:rPr>
          <w:lang w:val="fr-FR"/>
        </w:rPr>
        <w:t xml:space="preserve"> </w:t>
      </w:r>
      <m:oMath>
        <m:sSub>
          <m:e>
            <m:r>
              <m:t>c</m:t>
            </m:r>
          </m:e>
          <m:sub>
            <m:r>
              <m:t>i</m:t>
            </m:r>
          </m:sub>
        </m:sSub>
        <m:r>
          <m:rPr>
            <m:sty m:val="p"/>
          </m:rPr>
          <m:t>=</m:t>
        </m:r>
        <m:r>
          <m:t>0</m:t>
        </m:r>
      </m:oMath>
      <w:r>
        <w:rPr>
          <w:lang w:val="fr-FR"/>
        </w:rPr>
        <w:t xml:space="preserve">. Sur l’EHCVM 2021, le score moyen est de</w:t>
      </w:r>
      <w:r>
        <w:rPr>
          <w:lang w:val="fr-FR"/>
        </w:rPr>
        <w:t xml:space="preserve"> </w:t>
      </w:r>
      <w:r>
        <w:rPr>
          <w:b/>
          <w:bCs/>
          <w:lang w:val="fr-FR"/>
        </w:rPr>
        <w:t xml:space="preserve">0,3918</w:t>
      </w:r>
      <w:r>
        <w:rPr>
          <w:lang w:val="fr-FR"/>
        </w:rPr>
        <w:t xml:space="preserve"> </w:t>
      </w:r>
      <w:r>
        <w:rPr>
          <w:lang w:val="fr-FR"/>
        </w:rPr>
        <w:t xml:space="preserve">et le maximum observé de 0,8929 : aucun ménage n’est privé sur les seize</w:t>
      </w:r>
      <w:r>
        <w:rPr>
          <w:lang w:val="fr-FR"/>
        </w:rPr>
        <w:t xml:space="preserve"> </w:t>
      </w:r>
      <w:r>
        <w:rPr>
          <w:lang w:val="fr-FR"/>
        </w:rPr>
        <w:t xml:space="preserve">indicateurs à la fois.</w:t>
      </w:r>
    </w:p>
    <w:bookmarkEnd w:id="16"/>
    <w:bookmarkStart w:id="17" w:name="la-censure-au-seuil-k"/>
    <w:p>
      <w:pPr>
        <w:pStyle w:val="Heading2"/>
      </w:pPr>
      <w:r>
        <w:rPr>
          <w:lang w:val="fr-FR"/>
        </w:rPr>
        <w:t xml:space="preserve">La censure au seuil</w:t>
      </w:r>
      <w:r>
        <w:rPr>
          <w:lang w:val="fr-FR"/>
        </w:rPr>
        <w:t xml:space="preserve"> </w:t>
      </w:r>
      <m:oMath>
        <m:r>
          <m:t>k</m:t>
        </m:r>
      </m:oMath>
    </w:p>
    <w:p>
      <w:pPr>
        <w:pStyle w:val="FirstParagraph"/>
      </w:pPr>
      <w:r>
        <w:rPr>
          <w:lang w:val="fr-FR"/>
        </w:rPr>
        <w:t xml:space="preserve">Un ménage est déclaré multidimensionnellement pauvre si son score atteint</w:t>
      </w:r>
      <w:r>
        <w:rPr>
          <w:lang w:val="fr-FR"/>
        </w:rPr>
        <w:t xml:space="preserve"> </w:t>
      </w:r>
      <m:oMath>
        <m:r>
          <m:t>k</m:t>
        </m:r>
        <m:r>
          <m:rPr>
            <m:sty m:val="p"/>
          </m:rPr>
          <m:t>=</m:t>
        </m:r>
        <m:r>
          <m:t>1</m:t>
        </m:r>
        <m:r>
          <m:rPr>
            <m:sty m:val="p"/>
          </m:rPr>
          <m:t>/</m:t>
        </m:r>
        <m:r>
          <m:t>3</m:t>
        </m:r>
      </m:oMath>
      <w:r>
        <w:rPr>
          <w:lang w:val="fr-FR"/>
        </w:rPr>
        <w:t xml:space="preserve">, c’est-à-dire</w:t>
      </w:r>
      <w:r>
        <w:rPr>
          <w:lang w:val="fr-FR"/>
        </w:rPr>
        <w:t xml:space="preserve"> </w:t>
      </w:r>
      <w:r>
        <w:rPr>
          <w:lang w:val="fr-FR"/>
        </w:rPr>
        <w:t xml:space="preserve">s’il cumule l’équivalent d’une dimension et un tiers de privations. On définit alors le</w:t>
      </w:r>
      <w:r>
        <w:rPr>
          <w:lang w:val="fr-FR"/>
        </w:rPr>
        <w:t xml:space="preserve"> </w:t>
      </w:r>
      <w:r>
        <w:rPr>
          <w:i/>
          <w:iCs/>
          <w:lang w:val="fr-FR"/>
        </w:rPr>
        <w:t xml:space="preserve">score censuré</w:t>
      </w:r>
      <w:r>
        <w:rPr>
          <w:lang w:val="fr-FR"/>
        </w:rPr>
        <w:t xml:space="preserve"> </w:t>
      </w:r>
      <w:r>
        <w:rPr>
          <w:lang w:val="fr-FR"/>
        </w:rPr>
        <w:t xml:space="preserve">:</w:t>
      </w:r>
    </w:p>
    <w:p>
      <w:pPr>
        <w:pStyle w:val="BodyText"/>
      </w:pPr>
      <m:oMathPara>
        <m:oMathParaPr>
          <m:jc m:val="center"/>
        </m:oMathParaPr>
        <m:oMath>
          <m:sSub>
            <m:e>
              <m:r>
                <m:t>c</m:t>
              </m:r>
            </m:e>
            <m:sub>
              <m:r>
                <m:t>i</m:t>
              </m:r>
            </m:sub>
          </m:sSub>
          <m:r>
            <m:rPr>
              <m:sty m:val="p"/>
            </m:rPr>
            <m:t>(</m:t>
          </m:r>
          <m:r>
            <m:t>k</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c</m:t>
                        </m:r>
                      </m:e>
                      <m:sub>
                        <m:r>
                          <m:t>i</m:t>
                        </m:r>
                      </m:sub>
                    </m:sSub>
                  </m:e>
                  <m:e>
                    <m:r>
                      <m:rPr>
                        <m:nor/>
                        <m:sty m:val="p"/>
                      </m:rPr>
                      <m:t>si </m:t>
                    </m:r>
                    <m:sSub>
                      <m:e>
                        <m:r>
                          <m:t>c</m:t>
                        </m:r>
                      </m:e>
                      <m:sub>
                        <m:r>
                          <m:t>i</m:t>
                        </m:r>
                      </m:sub>
                    </m:sSub>
                    <m:r>
                      <m:rPr>
                        <m:sty m:val="p"/>
                      </m:rPr>
                      <m:t>≥</m:t>
                    </m:r>
                    <m:r>
                      <m:t>k</m:t>
                    </m:r>
                    <m:r>
                      <m:rPr>
                        <m:sty m:val="p"/>
                      </m:rPr>
                      <m:t>,</m:t>
                    </m:r>
                  </m:e>
                </m:mr>
                <m:mr>
                  <m:e>
                    <m:r>
                      <m:t>0</m:t>
                    </m:r>
                  </m:e>
                  <m:e>
                    <m:r>
                      <m:rPr>
                        <m:nor/>
                        <m:sty m:val="p"/>
                      </m:rPr>
                      <m:t>sinon.</m:t>
                    </m:r>
                  </m:e>
                </m:mr>
              </m:m>
            </m:e>
          </m:d>
        </m:oMath>
      </m:oMathPara>
    </w:p>
    <w:p>
      <w:pPr>
        <w:pStyle w:val="FirstParagraph"/>
      </w:pPr>
      <w:r>
        <w:rPr>
          <w:lang w:val="fr-FR"/>
        </w:rPr>
        <w:t xml:space="preserve">La censure est le cœur de la méthode. Les privations des ménages</w:t>
      </w:r>
      <w:r>
        <w:rPr>
          <w:lang w:val="fr-FR"/>
        </w:rPr>
        <w:t xml:space="preserve"> </w:t>
      </w:r>
      <w:r>
        <w:rPr>
          <w:i/>
          <w:iCs/>
          <w:lang w:val="fr-FR"/>
        </w:rPr>
        <w:t xml:space="preserve">non</w:t>
      </w:r>
      <w:r>
        <w:rPr>
          <w:lang w:val="fr-FR"/>
        </w:rPr>
        <w:t xml:space="preserve"> </w:t>
      </w:r>
      <w:r>
        <w:rPr>
          <w:lang w:val="fr-FR"/>
        </w:rPr>
        <w:t xml:space="preserve">pauvres ne</w:t>
      </w:r>
      <w:r>
        <w:rPr>
          <w:lang w:val="fr-FR"/>
        </w:rPr>
        <w:t xml:space="preserve"> </w:t>
      </w:r>
      <w:r>
        <w:rPr>
          <w:lang w:val="fr-FR"/>
        </w:rPr>
        <w:t xml:space="preserve">disparaissent pas des données — elles restent lisibles dans la matrice pondérée — mais elles</w:t>
      </w:r>
      <w:r>
        <w:rPr>
          <w:lang w:val="fr-FR"/>
        </w:rPr>
        <w:t xml:space="preserve"> </w:t>
      </w:r>
      <w:r>
        <w:rPr>
          <w:lang w:val="fr-FR"/>
        </w:rPr>
        <w:t xml:space="preserve">ne comptent pas dans l’indice. Sur l’EHCVM 2021, la censure efface</w:t>
      </w:r>
      <w:r>
        <w:rPr>
          <w:lang w:val="fr-FR"/>
        </w:rPr>
        <w:t xml:space="preserve"> </w:t>
      </w:r>
      <w:r>
        <w:rPr>
          <w:b/>
          <w:bCs/>
          <w:lang w:val="fr-FR"/>
        </w:rPr>
        <w:t xml:space="preserve">18,3 %</w:t>
      </w:r>
      <w:r>
        <w:rPr>
          <w:lang w:val="fr-FR"/>
        </w:rPr>
        <w:t xml:space="preserve"> </w:t>
      </w:r>
      <w:r>
        <w:rPr>
          <w:lang w:val="fr-FR"/>
        </w:rPr>
        <w:t xml:space="preserve">des privations</w:t>
      </w:r>
      <w:r>
        <w:rPr>
          <w:lang w:val="fr-FR"/>
        </w:rPr>
        <w:t xml:space="preserve"> </w:t>
      </w:r>
      <w:r>
        <w:rPr>
          <w:lang w:val="fr-FR"/>
        </w:rPr>
        <w:t xml:space="preserve">pondérées, celles de 4 269 ménages.</w:t>
      </w:r>
    </w:p>
    <w:p>
      <w:pPr>
        <w:pStyle w:val="BlockText"/>
      </w:pPr>
      <w:r>
        <w:rPr>
          <w:b/>
          <w:bCs/>
          <w:lang w:val="fr-FR"/>
        </w:rPr>
        <w:t xml:space="preserve">Pourquoi censurer ?</w:t>
      </w:r>
    </w:p>
    <w:p>
      <w:pPr>
        <w:pStyle w:val="BlockText"/>
      </w:pPr>
      <w:r>
        <w:rPr>
          <w:lang w:val="fr-FR"/>
        </w:rPr>
        <w:t xml:space="preserve">Sans censure, une amélioration chez un ménage déjà très peu privé ferait baisser l’indice autant</w:t>
      </w:r>
      <w:r>
        <w:rPr>
          <w:lang w:val="fr-FR"/>
        </w:rPr>
        <w:t xml:space="preserve"> </w:t>
      </w:r>
      <w:r>
        <w:rPr>
          <w:lang w:val="fr-FR"/>
        </w:rPr>
        <w:t xml:space="preserve">qu’une amélioration chez un ménage très pauvre. La censure garantit que l’IPM ne parle que des</w:t>
      </w:r>
      <w:r>
        <w:rPr>
          <w:lang w:val="fr-FR"/>
        </w:rPr>
        <w:t xml:space="preserve"> </w:t>
      </w:r>
      <w:r>
        <w:rPr>
          <w:lang w:val="fr-FR"/>
        </w:rPr>
        <w:t xml:space="preserve">pauvres, et donc qu’une politique qui les cible fait bouger l’indice.</w:t>
      </w:r>
    </w:p>
    <w:p>
      <w:pPr>
        <w:pStyle w:val="FirstParagraph"/>
      </w:pPr>
      <w:r>
        <w:rPr>
          <w:lang w:val="fr-FR"/>
        </w:rPr>
        <w:t xml:space="preserve">Deux seuils complémentaires sont publiés à côté : la</w:t>
      </w:r>
      <w:r>
        <w:rPr>
          <w:lang w:val="fr-FR"/>
        </w:rPr>
        <w:t xml:space="preserve"> </w:t>
      </w:r>
      <w:r>
        <w:rPr>
          <w:b/>
          <w:bCs/>
          <w:lang w:val="fr-FR"/>
        </w:rPr>
        <w:t xml:space="preserve">vulnérabilité</w:t>
      </w:r>
      <w:r>
        <w:rPr>
          <w:lang w:val="fr-FR"/>
        </w:rPr>
        <w:t xml:space="preserve"> </w:t>
      </w:r>
      <w:r>
        <w:rPr>
          <w:lang w:val="fr-FR"/>
        </w:rPr>
        <w:t xml:space="preserve">(</w:t>
      </w:r>
      <m:oMath>
        <m:r>
          <m:t>0</m:t>
        </m:r>
        <m:r>
          <m:rPr>
            <m:sty m:val="p"/>
          </m:rPr>
          <m:t>,</m:t>
        </m:r>
        <m:r>
          <m:t>2</m:t>
        </m:r>
        <m:r>
          <m:rPr>
            <m:sty m:val="p"/>
          </m:rPr>
          <m:t>≤</m:t>
        </m:r>
        <m:sSub>
          <m:e>
            <m:r>
              <m:t>c</m:t>
            </m:r>
          </m:e>
          <m:sub>
            <m:r>
              <m:t>i</m:t>
            </m:r>
          </m:sub>
        </m:sSub>
        <m:r>
          <m:rPr>
            <m:sty m:val="p"/>
          </m:rPr>
          <m:t>&lt;</m:t>
        </m:r>
        <m:r>
          <m:t>1</m:t>
        </m:r>
        <m:r>
          <m:rPr>
            <m:sty m:val="p"/>
          </m:rPr>
          <m:t>/</m:t>
        </m:r>
        <m:r>
          <m:t>3</m:t>
        </m:r>
      </m:oMath>
      <w:r>
        <w:rPr>
          <w:lang w:val="fr-FR"/>
        </w:rPr>
        <w:t xml:space="preserve">) et la</w:t>
      </w:r>
      <w:r>
        <w:rPr>
          <w:lang w:val="fr-FR"/>
        </w:rPr>
        <w:t xml:space="preserve"> </w:t>
      </w:r>
      <w:r>
        <w:rPr>
          <w:b/>
          <w:bCs/>
          <w:lang w:val="fr-FR"/>
        </w:rPr>
        <w:t xml:space="preserve">pauvreté sévère</w:t>
      </w:r>
      <w:r>
        <w:rPr>
          <w:lang w:val="fr-FR"/>
        </w:rPr>
        <w:t xml:space="preserve"> </w:t>
      </w:r>
      <w:r>
        <w:rPr>
          <w:lang w:val="fr-FR"/>
        </w:rPr>
        <w:t xml:space="preserve">(</w:t>
      </w:r>
      <m:oMath>
        <m:sSub>
          <m:e>
            <m:r>
              <m:t>c</m:t>
            </m:r>
          </m:e>
          <m:sub>
            <m:r>
              <m:t>i</m:t>
            </m:r>
          </m:sub>
        </m:sSub>
        <m:r>
          <m:rPr>
            <m:sty m:val="p"/>
          </m:rPr>
          <m:t>≥</m:t>
        </m:r>
        <m:r>
          <m:t>0</m:t>
        </m:r>
        <m:r>
          <m:rPr>
            <m:sty m:val="p"/>
          </m:rPr>
          <m:t>,</m:t>
        </m:r>
        <m:r>
          <m:t>5</m:t>
        </m:r>
      </m:oMath>
      <w:r>
        <w:rPr>
          <w:lang w:val="fr-FR"/>
        </w:rPr>
        <w:t xml:space="preserve">).</w:t>
      </w:r>
    </w:p>
    <w:bookmarkEnd w:id="17"/>
    <w:bookmarkStart w:id="18" w:name="les-trois-indices"/>
    <w:p>
      <w:pPr>
        <w:pStyle w:val="Heading2"/>
      </w:pPr>
      <w:r>
        <w:rPr>
          <w:lang w:val="fr-FR"/>
        </w:rPr>
        <w:t xml:space="preserve">Les trois indices</w:t>
      </w:r>
    </w:p>
    <w:p>
      <w:pPr>
        <w:pStyle w:val="FirstParagraph"/>
      </w:pPr>
      <m:oMathPara>
        <m:oMathParaPr>
          <m:jc m:val="center"/>
        </m:oMathParaPr>
        <m:oMath>
          <m:eqArr>
            <m:e>
              <m:r>
                <m:t>H</m:t>
              </m:r>
              <m:r>
                <m:t>&amp;</m:t>
              </m:r>
              <m:r>
                <m:rPr>
                  <m:sty m:val="p"/>
                </m:rPr>
                <m:t>=</m:t>
              </m:r>
              <m:f>
                <m:fPr>
                  <m:type m:val="bar"/>
                </m:fPr>
                <m:num>
                  <m:nary>
                    <m:naryPr>
                      <m:chr m:val="∑"/>
                      <m:limLoc m:val="undOvr"/>
                      <m:subHide m:val="off"/>
                      <m:supHide m:val="on"/>
                    </m:naryPr>
                    <m:sub>
                      <m:r>
                        <m:t>i</m:t>
                      </m:r>
                    </m:sub>
                    <m:sup>
                      <m:r>
                        <m:t>​</m:t>
                      </m:r>
                    </m:sup>
                    <m:e>
                      <m:sSub>
                        <m:e>
                          <m:r>
                            <m:t>n</m:t>
                          </m:r>
                        </m:e>
                        <m:sub>
                          <m:r>
                            <m:t>i</m:t>
                          </m:r>
                        </m:sub>
                      </m:sSub>
                    </m:e>
                  </m:nary>
                  <m:r>
                    <m:t> </m:t>
                  </m:r>
                  <m:r>
                    <m:rPr>
                      <m:sty m:val="b"/>
                    </m:rPr>
                    <m:t>1</m:t>
                  </m:r>
                  <m:r>
                    <m:rPr>
                      <m:sty m:val="p"/>
                    </m:rPr>
                    <m:t>(</m:t>
                  </m:r>
                  <m:sSub>
                    <m:e>
                      <m:r>
                        <m:t>c</m:t>
                      </m:r>
                    </m:e>
                    <m:sub>
                      <m:r>
                        <m:t>i</m:t>
                      </m:r>
                    </m:sub>
                  </m:sSub>
                  <m:r>
                    <m:rPr>
                      <m:sty m:val="p"/>
                    </m:rPr>
                    <m:t>≥</m:t>
                  </m:r>
                  <m:r>
                    <m:t>k</m:t>
                  </m:r>
                  <m:r>
                    <m:rPr>
                      <m:sty m:val="p"/>
                    </m:rPr>
                    <m:t>)</m:t>
                  </m:r>
                </m:num>
                <m:den>
                  <m:nary>
                    <m:naryPr>
                      <m:chr m:val="∑"/>
                      <m:limLoc m:val="undOvr"/>
                      <m:subHide m:val="off"/>
                      <m:supHide m:val="on"/>
                    </m:naryPr>
                    <m:sub>
                      <m:r>
                        <m:t>i</m:t>
                      </m:r>
                    </m:sub>
                    <m:sup>
                      <m:r>
                        <m:t>​</m:t>
                      </m:r>
                    </m:sup>
                    <m:e>
                      <m:sSub>
                        <m:e>
                          <m:r>
                            <m:t>n</m:t>
                          </m:r>
                        </m:e>
                        <m:sub>
                          <m:r>
                            <m:t>i</m:t>
                          </m:r>
                        </m:sub>
                      </m:sSub>
                    </m:e>
                  </m:nary>
                </m:den>
              </m:f>
              <m:r>
                <m:t>&amp;</m:t>
              </m:r>
              <m:r>
                <m:t>&amp;</m:t>
              </m:r>
              <m:r>
                <m:rPr>
                  <m:nor/>
                  <m:sty m:val="p"/>
                </m:rPr>
                <m:t>incidence : la part de la population pauvre</m:t>
              </m:r>
            </m:e>
            <m:e>
              <m:r>
                <m:t>A</m:t>
              </m:r>
              <m:r>
                <m:t>&amp;</m:t>
              </m:r>
              <m:r>
                <m:rPr>
                  <m:sty m:val="p"/>
                </m:rPr>
                <m:t>=</m:t>
              </m:r>
              <m:f>
                <m:fPr>
                  <m:type m:val="bar"/>
                </m:fPr>
                <m:num>
                  <m:nary>
                    <m:naryPr>
                      <m:chr m:val="∑"/>
                      <m:limLoc m:val="undOvr"/>
                      <m:subHide m:val="off"/>
                      <m:supHide m:val="on"/>
                    </m:naryPr>
                    <m:sub>
                      <m:r>
                        <m:t>i</m:t>
                      </m:r>
                    </m:sub>
                    <m:sup>
                      <m:r>
                        <m:t>​</m:t>
                      </m:r>
                    </m:sup>
                    <m:e>
                      <m:sSub>
                        <m:e>
                          <m:r>
                            <m:t>n</m:t>
                          </m:r>
                        </m:e>
                        <m:sub>
                          <m:r>
                            <m:t>i</m:t>
                          </m:r>
                        </m:sub>
                      </m:sSub>
                    </m:e>
                  </m:nary>
                  <m:r>
                    <m:t> </m:t>
                  </m:r>
                  <m:sSub>
                    <m:e>
                      <m:r>
                        <m:t>c</m:t>
                      </m:r>
                    </m:e>
                    <m:sub>
                      <m:r>
                        <m:t>i</m:t>
                      </m:r>
                    </m:sub>
                  </m:sSub>
                  <m:r>
                    <m:rPr>
                      <m:sty m:val="p"/>
                    </m:rPr>
                    <m:t>(</m:t>
                  </m:r>
                  <m:r>
                    <m:t>k</m:t>
                  </m:r>
                  <m:r>
                    <m:rPr>
                      <m:sty m:val="p"/>
                    </m:rPr>
                    <m:t>)</m:t>
                  </m:r>
                </m:num>
                <m:den>
                  <m:nary>
                    <m:naryPr>
                      <m:chr m:val="∑"/>
                      <m:limLoc m:val="undOvr"/>
                      <m:subHide m:val="off"/>
                      <m:supHide m:val="on"/>
                    </m:naryPr>
                    <m:sub>
                      <m:r>
                        <m:t>i</m:t>
                      </m:r>
                    </m:sub>
                    <m:sup>
                      <m:r>
                        <m:t>​</m:t>
                      </m:r>
                    </m:sup>
                    <m:e>
                      <m:sSub>
                        <m:e>
                          <m:r>
                            <m:t>n</m:t>
                          </m:r>
                        </m:e>
                        <m:sub>
                          <m:r>
                            <m:t>i</m:t>
                          </m:r>
                        </m:sub>
                      </m:sSub>
                    </m:e>
                  </m:nary>
                  <m:r>
                    <m:t> </m:t>
                  </m:r>
                  <m:r>
                    <m:rPr>
                      <m:sty m:val="b"/>
                    </m:rPr>
                    <m:t>1</m:t>
                  </m:r>
                  <m:r>
                    <m:rPr>
                      <m:sty m:val="p"/>
                    </m:rPr>
                    <m:t>(</m:t>
                  </m:r>
                  <m:sSub>
                    <m:e>
                      <m:r>
                        <m:t>c</m:t>
                      </m:r>
                    </m:e>
                    <m:sub>
                      <m:r>
                        <m:t>i</m:t>
                      </m:r>
                    </m:sub>
                  </m:sSub>
                  <m:r>
                    <m:rPr>
                      <m:sty m:val="p"/>
                    </m:rPr>
                    <m:t>≥</m:t>
                  </m:r>
                  <m:r>
                    <m:t>k</m:t>
                  </m:r>
                  <m:r>
                    <m:rPr>
                      <m:sty m:val="p"/>
                    </m:rPr>
                    <m:t>)</m:t>
                  </m:r>
                </m:den>
              </m:f>
              <m:r>
                <m:t>&amp;</m:t>
              </m:r>
              <m:r>
                <m:t>&amp;</m:t>
              </m:r>
              <m:r>
                <m:rPr>
                  <m:nor/>
                  <m:sty m:val="p"/>
                </m:rPr>
                <m:t>intensité : les privations moyennes des pauvres</m:t>
              </m:r>
            </m:e>
            <m:e>
              <m:sSub>
                <m:e>
                  <m:r>
                    <m:t>M</m:t>
                  </m:r>
                </m:e>
                <m:sub>
                  <m:r>
                    <m:t>0</m:t>
                  </m:r>
                </m:sub>
              </m:sSub>
              <m:r>
                <m:t>&amp;</m:t>
              </m:r>
              <m:r>
                <m:rPr>
                  <m:sty m:val="p"/>
                </m:rPr>
                <m:t>=</m:t>
              </m:r>
              <m:r>
                <m:t>H</m:t>
              </m:r>
              <m:r>
                <m:rPr>
                  <m:sty m:val="p"/>
                </m:rPr>
                <m:t>×</m:t>
              </m:r>
              <m:r>
                <m:t>A</m:t>
              </m:r>
              <m:r>
                <m:t> </m:t>
              </m:r>
              <m:r>
                <m:rPr>
                  <m:sty m:val="p"/>
                </m:rPr>
                <m:t>=</m:t>
              </m:r>
              <m:r>
                <m:t> </m:t>
              </m:r>
              <m:f>
                <m:fPr>
                  <m:type m:val="bar"/>
                </m:fPr>
                <m:num>
                  <m:nary>
                    <m:naryPr>
                      <m:chr m:val="∑"/>
                      <m:limLoc m:val="undOvr"/>
                      <m:subHide m:val="off"/>
                      <m:supHide m:val="on"/>
                    </m:naryPr>
                    <m:sub>
                      <m:r>
                        <m:t>i</m:t>
                      </m:r>
                    </m:sub>
                    <m:sup>
                      <m:r>
                        <m:t>​</m:t>
                      </m:r>
                    </m:sup>
                    <m:e>
                      <m:sSub>
                        <m:e>
                          <m:r>
                            <m:t>n</m:t>
                          </m:r>
                        </m:e>
                        <m:sub>
                          <m:r>
                            <m:t>i</m:t>
                          </m:r>
                        </m:sub>
                      </m:sSub>
                    </m:e>
                  </m:nary>
                  <m:r>
                    <m:t> </m:t>
                  </m:r>
                  <m:sSub>
                    <m:e>
                      <m:r>
                        <m:t>c</m:t>
                      </m:r>
                    </m:e>
                    <m:sub>
                      <m:r>
                        <m:t>i</m:t>
                      </m:r>
                    </m:sub>
                  </m:sSub>
                  <m:r>
                    <m:rPr>
                      <m:sty m:val="p"/>
                    </m:rPr>
                    <m:t>(</m:t>
                  </m:r>
                  <m:r>
                    <m:t>k</m:t>
                  </m:r>
                  <m:r>
                    <m:rPr>
                      <m:sty m:val="p"/>
                    </m:rPr>
                    <m:t>)</m:t>
                  </m:r>
                </m:num>
                <m:den>
                  <m:nary>
                    <m:naryPr>
                      <m:chr m:val="∑"/>
                      <m:limLoc m:val="undOvr"/>
                      <m:subHide m:val="off"/>
                      <m:supHide m:val="on"/>
                    </m:naryPr>
                    <m:sub>
                      <m:r>
                        <m:t>i</m:t>
                      </m:r>
                    </m:sub>
                    <m:sup>
                      <m:r>
                        <m:t>​</m:t>
                      </m:r>
                    </m:sup>
                    <m:e>
                      <m:sSub>
                        <m:e>
                          <m:r>
                            <m:t>n</m:t>
                          </m:r>
                        </m:e>
                        <m:sub>
                          <m:r>
                            <m:t>i</m:t>
                          </m:r>
                        </m:sub>
                      </m:sSub>
                    </m:e>
                  </m:nary>
                </m:den>
              </m:f>
              <m:r>
                <m:t>&amp;</m:t>
              </m:r>
              <m:r>
                <m:t>&amp;</m:t>
              </m:r>
              <m:r>
                <m:rPr>
                  <m:nor/>
                  <m:sty m:val="p"/>
                </m:rPr>
                <m:t>l’IPM</m:t>
              </m:r>
            </m:e>
          </m:eqArr>
        </m:oMath>
      </m:oMathPara>
    </w:p>
    <w:p>
      <w:pPr>
        <w:pStyle w:val="FirstParagraph"/>
      </w:pPr>
      <m:oMath>
        <m:r>
          <m:t>H</m:t>
        </m:r>
      </m:oMath>
      <w:r>
        <w:rPr>
          <w:lang w:val="fr-FR"/>
        </w:rPr>
        <w:t xml:space="preserve"> </w:t>
      </w:r>
      <w:r>
        <w:rPr>
          <w:lang w:val="fr-FR"/>
        </w:rPr>
        <w:t xml:space="preserve">répond à « combien de pauvres ? »,</w:t>
      </w:r>
      <w:r>
        <w:rPr>
          <w:lang w:val="fr-FR"/>
        </w:rPr>
        <w:t xml:space="preserve"> </w:t>
      </w:r>
      <m:oMath>
        <m:r>
          <m:t>A</m:t>
        </m:r>
      </m:oMath>
      <w:r>
        <w:rPr>
          <w:lang w:val="fr-FR"/>
        </w:rPr>
        <w:t xml:space="preserve"> </w:t>
      </w:r>
      <w:r>
        <w:rPr>
          <w:lang w:val="fr-FR"/>
        </w:rPr>
        <w:t xml:space="preserve">à « à quel point sont-ils pauvres ? », et</w:t>
      </w:r>
      <w:r>
        <w:rPr>
          <w:lang w:val="fr-FR"/>
        </w:rPr>
        <w:t xml:space="preserve"> </w:t>
      </w:r>
      <m:oMath>
        <m:sSub>
          <m:e>
            <m:r>
              <m:t>M</m:t>
            </m:r>
          </m:e>
          <m:sub>
            <m:r>
              <m:t>0</m:t>
            </m:r>
          </m:sub>
        </m:sSub>
      </m:oMath>
      <w:r>
        <w:rPr>
          <w:lang w:val="fr-FR"/>
        </w:rPr>
        <w:t xml:space="preserve"> </w:t>
      </w:r>
      <w:r>
        <w:rPr>
          <w:lang w:val="fr-FR"/>
        </w:rPr>
        <w:t xml:space="preserve">combine</w:t>
      </w:r>
      <w:r>
        <w:rPr>
          <w:lang w:val="fr-FR"/>
        </w:rPr>
        <w:t xml:space="preserve"> </w:t>
      </w:r>
      <w:r>
        <w:rPr>
          <w:lang w:val="fr-FR"/>
        </w:rPr>
        <w:t xml:space="preserve">les deux. Un pays peut faire baisser</w:t>
      </w:r>
      <w:r>
        <w:rPr>
          <w:lang w:val="fr-FR"/>
        </w:rPr>
        <w:t xml:space="preserve"> </w:t>
      </w:r>
      <m:oMath>
        <m:r>
          <m:t>H</m:t>
        </m:r>
      </m:oMath>
      <w:r>
        <w:rPr>
          <w:lang w:val="fr-FR"/>
        </w:rPr>
        <w:t xml:space="preserve"> </w:t>
      </w:r>
      <w:r>
        <w:rPr>
          <w:lang w:val="fr-FR"/>
        </w:rPr>
        <w:t xml:space="preserve">en sortant de la pauvreté les ménages qui en étaient les</w:t>
      </w:r>
      <w:r>
        <w:rPr>
          <w:lang w:val="fr-FR"/>
        </w:rPr>
        <w:t xml:space="preserve"> </w:t>
      </w:r>
      <w:r>
        <w:rPr>
          <w:lang w:val="fr-FR"/>
        </w:rPr>
        <w:t xml:space="preserve">plus proches, sans rien changer pour les plus démunis :</w:t>
      </w:r>
      <w:r>
        <w:rPr>
          <w:lang w:val="fr-FR"/>
        </w:rPr>
        <w:t xml:space="preserve"> </w:t>
      </w:r>
      <m:oMath>
        <m:sSub>
          <m:e>
            <m:r>
              <m:t>M</m:t>
            </m:r>
          </m:e>
          <m:sub>
            <m:r>
              <m:t>0</m:t>
            </m:r>
          </m:sub>
        </m:sSub>
      </m:oMath>
      <w:r>
        <w:rPr>
          <w:lang w:val="fr-FR"/>
        </w:rPr>
        <w:t xml:space="preserve"> </w:t>
      </w:r>
      <w:r>
        <w:rPr>
          <w:lang w:val="fr-FR"/>
        </w:rPr>
        <w:t xml:space="preserve">le détecte,</w:t>
      </w:r>
      <w:r>
        <w:rPr>
          <w:lang w:val="fr-FR"/>
        </w:rPr>
        <w:t xml:space="preserve"> </w:t>
      </w:r>
      <m:oMath>
        <m:r>
          <m:t>H</m:t>
        </m:r>
      </m:oMath>
      <w:r>
        <w:rPr>
          <w:lang w:val="fr-FR"/>
        </w:rPr>
        <w:t xml:space="preserve"> </w:t>
      </w:r>
      <w:r>
        <w:rPr>
          <w:lang w:val="fr-FR"/>
        </w:rPr>
        <w:t xml:space="preserve">seul non.</w:t>
      </w:r>
    </w:p>
    <w:bookmarkEnd w:id="18"/>
    <w:bookmarkStart w:id="19" w:name="les-contributions"/>
    <w:p>
      <w:pPr>
        <w:pStyle w:val="Heading2"/>
      </w:pPr>
      <w:r>
        <w:rPr>
          <w:lang w:val="fr-FR"/>
        </w:rPr>
        <w:t xml:space="preserve">Les contributions</w:t>
      </w:r>
    </w:p>
    <w:p>
      <w:pPr>
        <w:pStyle w:val="FirstParagraph"/>
      </w:pPr>
      <w:r>
        <w:rPr>
          <w:lang w:val="fr-FR"/>
        </w:rPr>
        <w:t xml:space="preserve">L’IPM est</w:t>
      </w:r>
      <w:r>
        <w:rPr>
          <w:lang w:val="fr-FR"/>
        </w:rPr>
        <w:t xml:space="preserve"> </w:t>
      </w:r>
      <w:r>
        <w:rPr>
          <w:i/>
          <w:iCs/>
          <w:lang w:val="fr-FR"/>
        </w:rPr>
        <w:t xml:space="preserve">décomposable</w:t>
      </w:r>
      <w:r>
        <w:rPr>
          <w:lang w:val="fr-FR"/>
        </w:rPr>
        <w:t xml:space="preserve"> </w:t>
      </w:r>
      <w:r>
        <w:rPr>
          <w:lang w:val="fr-FR"/>
        </w:rPr>
        <w:t xml:space="preserve">par indicateur. La contribution de l’indicateur</w:t>
      </w:r>
      <w:r>
        <w:rPr>
          <w:lang w:val="fr-FR"/>
        </w:rPr>
        <w:t xml:space="preserve"> </w:t>
      </w:r>
      <m:oMath>
        <m:r>
          <m:t>j</m:t>
        </m:r>
      </m:oMath>
      <w:r>
        <w:rPr>
          <w:lang w:val="fr-FR"/>
        </w:rPr>
        <w:t xml:space="preserve"> </w:t>
      </w:r>
      <w:r>
        <w:rPr>
          <w:lang w:val="fr-FR"/>
        </w:rPr>
        <w:t xml:space="preserve">est</w:t>
      </w:r>
    </w:p>
    <w:p>
      <w:pPr>
        <w:pStyle w:val="BodyText"/>
      </w:pPr>
      <m:oMathPara>
        <m:oMathParaPr>
          <m:jc m:val="center"/>
        </m:oMathParaPr>
        <m:oMath>
          <m:sSub>
            <m:e>
              <m:r>
                <m:t>C</m:t>
              </m:r>
            </m:e>
            <m:sub>
              <m:r>
                <m:t>j</m:t>
              </m:r>
            </m:sub>
          </m:sSub>
          <m:r>
            <m:rPr>
              <m:sty m:val="p"/>
            </m:rPr>
            <m:t>=</m:t>
          </m:r>
          <m:f>
            <m:fPr>
              <m:type m:val="bar"/>
            </m:fPr>
            <m:num>
              <m:sSub>
                <m:e>
                  <m:r>
                    <m:t>w</m:t>
                  </m:r>
                </m:e>
                <m:sub>
                  <m:r>
                    <m:t>j</m:t>
                  </m:r>
                </m:sub>
              </m:sSub>
              <m:r>
                <m:t> </m:t>
              </m:r>
              <m:r>
                <m:t>C</m:t>
              </m:r>
              <m:sSub>
                <m:e>
                  <m:r>
                    <m:t>H</m:t>
                  </m:r>
                </m:e>
                <m:sub>
                  <m:r>
                    <m:t>j</m:t>
                  </m:r>
                </m:sub>
              </m:sSub>
            </m:num>
            <m:den>
              <m:sSub>
                <m:e>
                  <m:r>
                    <m:t>M</m:t>
                  </m:r>
                </m:e>
                <m:sub>
                  <m:r>
                    <m:t>0</m:t>
                  </m:r>
                </m:sub>
              </m:sSub>
            </m:den>
          </m:f>
          <m:r>
            <m:rPr>
              <m:sty m:val="p"/>
            </m:rPr>
            <m:t>,</m:t>
          </m:r>
          <m:r>
            <m:t>  </m:t>
          </m:r>
          <m:nary>
            <m:naryPr>
              <m:chr m:val="∑"/>
              <m:limLoc m:val="undOvr"/>
              <m:subHide m:val="off"/>
              <m:supHide m:val="on"/>
            </m:naryPr>
            <m:sub>
              <m:r>
                <m:t>j</m:t>
              </m:r>
            </m:sub>
            <m:sup>
              <m:r>
                <m:t>​</m:t>
              </m:r>
            </m:sup>
            <m:e>
              <m:sSub>
                <m:e>
                  <m:r>
                    <m:t>C</m:t>
                  </m:r>
                </m:e>
                <m:sub>
                  <m:r>
                    <m:t>j</m:t>
                  </m:r>
                </m:sub>
              </m:sSub>
            </m:e>
          </m:nary>
          <m:r>
            <m:rPr>
              <m:sty m:val="p"/>
            </m:rPr>
            <m:t>=</m:t>
          </m:r>
          <m:r>
            <m:t>1</m:t>
          </m:r>
          <m:r>
            <m:rPr>
              <m:sty m:val="p"/>
            </m:rPr>
            <m:t>,</m:t>
          </m:r>
        </m:oMath>
      </m:oMathPara>
    </w:p>
    <w:p>
      <w:pPr>
        <w:pStyle w:val="FirstParagraph"/>
      </w:pPr>
      <w:r>
        <w:rPr>
          <w:lang w:val="fr-FR"/>
        </w:rPr>
        <w:t xml:space="preserve">où</w:t>
      </w:r>
      <w:r>
        <w:rPr>
          <w:lang w:val="fr-FR"/>
        </w:rPr>
        <w:t xml:space="preserve"> </w:t>
      </w:r>
      <m:oMath>
        <m:r>
          <m:t>C</m:t>
        </m:r>
        <m:sSub>
          <m:e>
            <m:r>
              <m:t>H</m:t>
            </m:r>
          </m:e>
          <m:sub>
            <m:r>
              <m:t>j</m:t>
            </m:r>
          </m:sub>
        </m:sSub>
      </m:oMath>
      <w:r>
        <w:rPr>
          <w:lang w:val="fr-FR"/>
        </w:rPr>
        <w:t xml:space="preserve"> </w:t>
      </w:r>
      <w:r>
        <w:rPr>
          <w:lang w:val="fr-FR"/>
        </w:rPr>
        <w:t xml:space="preserve">est le</w:t>
      </w:r>
      <w:r>
        <w:rPr>
          <w:lang w:val="fr-FR"/>
        </w:rPr>
        <w:t xml:space="preserve"> </w:t>
      </w:r>
      <w:r>
        <w:rPr>
          <w:i/>
          <w:iCs/>
          <w:lang w:val="fr-FR"/>
        </w:rPr>
        <w:t xml:space="preserve">taux de privation censuré</w:t>
      </w:r>
      <w:r>
        <w:rPr>
          <w:lang w:val="fr-FR"/>
        </w:rPr>
        <w:t xml:space="preserve"> </w:t>
      </w:r>
      <w:r>
        <w:rPr>
          <w:lang w:val="fr-FR"/>
        </w:rPr>
        <w:t xml:space="preserve">: la proportion de la population qui est à la</w:t>
      </w:r>
      <w:r>
        <w:rPr>
          <w:lang w:val="fr-FR"/>
        </w:rPr>
        <w:t xml:space="preserve"> </w:t>
      </w:r>
      <w:r>
        <w:rPr>
          <w:lang w:val="fr-FR"/>
        </w:rPr>
        <w:t xml:space="preserve">fois pauvre et privée sur l’indicateur</w:t>
      </w:r>
      <w:r>
        <w:rPr>
          <w:lang w:val="fr-FR"/>
        </w:rPr>
        <w:t xml:space="preserve"> </w:t>
      </w:r>
      <m:oMath>
        <m:r>
          <m:t>j</m:t>
        </m:r>
      </m:oMath>
      <w:r>
        <w:rPr>
          <w:lang w:val="fr-FR"/>
        </w:rPr>
        <w:t xml:space="preserve">. Il est également décomposable par sous-population :</w:t>
      </w:r>
      <w:r>
        <w:rPr>
          <w:lang w:val="fr-FR"/>
        </w:rPr>
        <w:t xml:space="preserve"> </w:t>
      </w:r>
      <w:r>
        <w:rPr>
          <w:lang w:val="fr-FR"/>
        </w:rPr>
        <w:t xml:space="preserve">la somme des</w:t>
      </w:r>
      <w:r>
        <w:rPr>
          <w:lang w:val="fr-FR"/>
        </w:rPr>
        <w:t xml:space="preserve"> </w:t>
      </w:r>
      <m:oMath>
        <m:sSub>
          <m:e>
            <m:r>
              <m:t>M</m:t>
            </m:r>
          </m:e>
          <m:sub>
            <m:r>
              <m:t>0</m:t>
            </m:r>
          </m:sub>
        </m:sSub>
      </m:oMath>
      <w:r>
        <w:rPr>
          <w:lang w:val="fr-FR"/>
        </w:rPr>
        <w:t xml:space="preserve"> </w:t>
      </w:r>
      <w:r>
        <w:rPr>
          <w:lang w:val="fr-FR"/>
        </w:rPr>
        <w:t xml:space="preserve">de groupe, pondérée par leur part de population, redonne exactement l’</w:t>
      </w:r>
      <m:oMath>
        <m:sSub>
          <m:e>
            <m:r>
              <m:t>M</m:t>
            </m:r>
          </m:e>
          <m:sub>
            <m:r>
              <m:t>0</m:t>
            </m:r>
          </m:sub>
        </m:sSub>
      </m:oMath>
      <w:r>
        <w:rPr>
          <w:lang w:val="fr-FR"/>
        </w:rPr>
        <w:t xml:space="preserve"> </w:t>
      </w:r>
      <w:r>
        <w:rPr>
          <w:lang w:val="fr-FR"/>
        </w:rPr>
        <w:t xml:space="preserve">national. Cette propriété est vérifiée automatiquement à chaque exécution du pipeline.</w:t>
      </w:r>
    </w:p>
    <w:bookmarkEnd w:id="19"/>
    <w:bookmarkEnd w:id="20"/>
    <w:bookmarkStart w:id="23" w:name="résultats"/>
    <w:p>
      <w:pPr>
        <w:pStyle w:val="Heading1"/>
      </w:pPr>
      <w:r>
        <w:rPr>
          <w:lang w:val="fr-FR"/>
        </w:rPr>
        <w:t xml:space="preserve">Résultats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Indice</w:t>
            </w:r>
          </w:p>
        </w:tc>
        <w:tc>
          <w:tcPr/>
          <w:p>
            <w:pPr>
              <w:pStyle w:val="Compact"/>
              <w:jc w:val="right"/>
            </w:pPr>
            <w:r>
              <w:rPr>
                <w:b/>
                <w:bCs/>
                <w:lang w:val="fr-FR"/>
              </w:rPr>
              <w:t xml:space="preserve">Valeur</w:t>
            </w:r>
          </w:p>
        </w:tc>
        <w:tc>
          <w:tcPr/>
          <w:p>
            <w:pPr>
              <w:pStyle w:val="Compact"/>
              <w:jc w:val="left"/>
            </w:pPr>
            <w:r>
              <w:rPr>
                <w:b/>
                <w:bCs/>
                <w:lang w:val="fr-FR"/>
              </w:rPr>
              <w:t xml:space="preserve">IC 95 %</w:t>
            </w:r>
          </w:p>
        </w:tc>
        <w:tc>
          <w:tcPr/>
          <w:p>
            <w:pPr>
              <w:pStyle w:val="Compact"/>
              <w:jc w:val="left"/>
            </w:pPr>
            <w:r>
              <w:rPr>
                <w:b/>
                <w:bCs/>
                <w:lang w:val="fr-FR"/>
              </w:rPr>
              <w:t xml:space="preserve">Lecture</w:t>
            </w:r>
          </w:p>
        </w:tc>
      </w:tr>
      <w:tr>
        <w:tc>
          <w:tcPr/>
          <w:p>
            <w:pPr>
              <w:pStyle w:val="Compact"/>
              <w:jc w:val="left"/>
            </w:pPr>
            <m:oMath>
              <m:r>
                <m:t>H</m:t>
              </m:r>
            </m:oMath>
            <w:r>
              <w:rPr>
                <w:lang w:val="fr-FR"/>
              </w:rPr>
              <w:t xml:space="preserve"> </w:t>
            </w:r>
            <w:r>
              <w:rPr>
                <w:lang w:val="fr-FR"/>
              </w:rPr>
              <w:t xml:space="preserve">— incidence</w:t>
            </w:r>
          </w:p>
        </w:tc>
        <w:tc>
          <w:tcPr/>
          <w:p>
            <w:pPr>
              <w:pStyle w:val="Compact"/>
              <w:jc w:val="right"/>
            </w:pPr>
            <w:r>
              <w:rPr>
                <w:lang w:val="fr-FR"/>
              </w:rPr>
              <w:t xml:space="preserve">0,5796</w:t>
            </w:r>
          </w:p>
        </w:tc>
        <w:tc>
          <w:tcPr/>
          <w:p>
            <w:pPr>
              <w:pStyle w:val="Compact"/>
              <w:jc w:val="left"/>
            </w:pPr>
            <w:r>
              <w:rPr>
                <w:lang w:val="fr-FR"/>
              </w:rPr>
              <w:t xml:space="preserve">[0,5490 ; 0,6102]</w:t>
            </w:r>
          </w:p>
        </w:tc>
        <w:tc>
          <w:tcPr/>
          <w:p>
            <w:pPr>
              <w:pStyle w:val="Compact"/>
              <w:jc w:val="left"/>
            </w:pPr>
            <w:r>
              <w:rPr>
                <w:lang w:val="fr-FR"/>
              </w:rPr>
              <w:t xml:space="preserve">58,0 % de la population est pauvre, soit</w:t>
            </w:r>
            <w:r>
              <w:rPr>
                <w:lang w:val="fr-FR"/>
              </w:rPr>
              <w:t xml:space="preserve"> </w:t>
            </w:r>
            <w:r>
              <w:rPr>
                <w:lang w:val="fr-FR"/>
              </w:rPr>
              <w:t xml:space="preserve">17,3 millions</w:t>
            </w:r>
          </w:p>
        </w:tc>
      </w:tr>
      <w:tr>
        <w:tc>
          <w:tcPr/>
          <w:p>
            <w:pPr>
              <w:pStyle w:val="Compact"/>
              <w:jc w:val="left"/>
            </w:pPr>
            <m:oMath>
              <m:r>
                <m:t>A</m:t>
              </m:r>
            </m:oMath>
            <w:r>
              <w:rPr>
                <w:lang w:val="fr-FR"/>
              </w:rPr>
              <w:t xml:space="preserve"> </w:t>
            </w:r>
            <w:r>
              <w:rPr>
                <w:lang w:val="fr-FR"/>
              </w:rPr>
              <w:t xml:space="preserve">— intensité</w:t>
            </w:r>
          </w:p>
        </w:tc>
        <w:tc>
          <w:tcPr/>
          <w:p>
            <w:pPr>
              <w:pStyle w:val="Compact"/>
              <w:jc w:val="right"/>
            </w:pPr>
            <w:r>
              <w:rPr>
                <w:lang w:val="fr-FR"/>
              </w:rPr>
              <w:t xml:space="preserve">0,4940</w:t>
            </w:r>
          </w:p>
        </w:tc>
        <w:tc>
          <w:tcPr/>
          <w:p>
            <w:pPr>
              <w:pStyle w:val="Compact"/>
              <w:jc w:val="left"/>
            </w:pPr>
            <w:r>
              <w:rPr>
                <w:lang w:val="fr-FR"/>
              </w:rPr>
              <w:t xml:space="preserve">[0,4894 ; 0,4986]</w:t>
            </w:r>
          </w:p>
        </w:tc>
        <w:tc>
          <w:tcPr/>
          <w:p>
            <w:pPr>
              <w:pStyle w:val="Compact"/>
              <w:jc w:val="left"/>
            </w:pPr>
            <w:r>
              <w:rPr>
                <w:lang w:val="fr-FR"/>
              </w:rPr>
              <w:t xml:space="preserve">les pauvres cumulent 49,4 % des privations</w:t>
            </w:r>
            <w:r>
              <w:rPr>
                <w:lang w:val="fr-FR"/>
              </w:rPr>
              <w:t xml:space="preserve"> </w:t>
            </w:r>
            <w:r>
              <w:rPr>
                <w:lang w:val="fr-FR"/>
              </w:rPr>
              <w:t xml:space="preserve">pondérées</w:t>
            </w:r>
          </w:p>
        </w:tc>
      </w:tr>
      <w:tr>
        <w:tc>
          <w:tcPr/>
          <w:p>
            <w:pPr>
              <w:pStyle w:val="Compact"/>
              <w:jc w:val="left"/>
            </w:pPr>
            <m:oMath>
              <m:sSub>
                <m:e>
                  <m:r>
                    <m:t>M</m:t>
                  </m:r>
                </m:e>
                <m:sub>
                  <m:r>
                    <m:t>0</m:t>
                  </m:r>
                </m:sub>
              </m:sSub>
            </m:oMath>
            <w:r>
              <w:rPr>
                <w:lang w:val="fr-FR"/>
              </w:rPr>
              <w:t xml:space="preserve">​</w:t>
            </w:r>
          </w:p>
        </w:tc>
        <w:tc>
          <w:tcPr/>
          <w:p>
            <w:pPr>
              <w:pStyle w:val="Compact"/>
              <w:jc w:val="right"/>
            </w:pPr>
            <w:r>
              <w:rPr>
                <w:lang w:val="fr-FR"/>
              </w:rPr>
              <w:t xml:space="preserve">0,2863</w:t>
            </w:r>
          </w:p>
        </w:tc>
        <w:tc>
          <w:tcPr/>
          <w:p>
            <w:pPr>
              <w:pStyle w:val="Compact"/>
              <w:jc w:val="left"/>
            </w:pPr>
            <w:r>
              <w:rPr>
                <w:lang w:val="fr-FR"/>
              </w:rPr>
              <w:t xml:space="preserve">[0,2700 ; 0,3026]</w:t>
            </w:r>
          </w:p>
        </w:tc>
        <w:tc>
          <w:tcPr/>
          <w:p>
            <w:pPr>
              <w:pStyle w:val="Compact"/>
              <w:jc w:val="left"/>
            </w:pPr>
            <m:oMath>
              <m:r>
                <m:rPr>
                  <m:sty m:val="p"/>
                </m:rPr>
                <m:t>=</m:t>
              </m:r>
              <m:r>
                <m:t>H</m:t>
              </m:r>
              <m:r>
                <m:rPr>
                  <m:sty m:val="p"/>
                </m:rPr>
                <m:t>×</m:t>
              </m:r>
              <m:r>
                <m:t>A</m:t>
              </m:r>
            </m:oMath>
            <w:r>
              <w:rPr>
                <w:lang w:val="fr-FR"/>
              </w:rPr>
              <w:t xml:space="preserve">​</w:t>
            </w:r>
          </w:p>
        </w:tc>
      </w:tr>
      <w:tr>
        <w:tc>
          <w:tcPr/>
          <w:p>
            <w:pPr>
              <w:pStyle w:val="Compact"/>
              <w:jc w:val="left"/>
            </w:pPr>
            <w:r>
              <w:rPr>
                <w:lang w:val="fr-FR"/>
              </w:rPr>
              <w:t xml:space="preserve">Vulnérables</w:t>
            </w:r>
          </w:p>
        </w:tc>
        <w:tc>
          <w:tcPr/>
          <w:p>
            <w:pPr>
              <w:pStyle w:val="Compact"/>
              <w:jc w:val="right"/>
            </w:pPr>
            <w:r>
              <w:rPr>
                <w:lang w:val="fr-FR"/>
              </w:rPr>
              <w:t xml:space="preserve">22,8 %</w:t>
            </w:r>
          </w:p>
        </w:tc>
        <w:tc>
          <w:tcPr/>
          <w:p>
            <w:pPr>
              <w:pStyle w:val="Compact"/>
            </w:pPr>
          </w:p>
        </w:tc>
        <w:tc>
          <w:tcPr/>
          <w:p>
            <w:pPr>
              <w:pStyle w:val="Compact"/>
              <w:jc w:val="left"/>
            </w:pPr>
            <w:r>
              <w:rPr>
                <w:lang w:val="fr-FR"/>
              </w:rPr>
              <w:t xml:space="preserve">score entre 0,2 et 1/3</w:t>
            </w:r>
          </w:p>
        </w:tc>
      </w:tr>
      <w:tr>
        <w:tc>
          <w:tcPr/>
          <w:p>
            <w:pPr>
              <w:pStyle w:val="Compact"/>
              <w:jc w:val="left"/>
            </w:pPr>
            <w:r>
              <w:rPr>
                <w:lang w:val="fr-FR"/>
              </w:rPr>
              <w:t xml:space="preserve">Pauvreté sévère</w:t>
            </w:r>
          </w:p>
        </w:tc>
        <w:tc>
          <w:tcPr/>
          <w:p>
            <w:pPr>
              <w:pStyle w:val="Compact"/>
              <w:jc w:val="right"/>
            </w:pPr>
            <w:r>
              <w:rPr>
                <w:lang w:val="fr-FR"/>
              </w:rPr>
              <w:t xml:space="preserve">26,1 %</w:t>
            </w:r>
          </w:p>
        </w:tc>
        <w:tc>
          <w:tcPr/>
          <w:p>
            <w:pPr>
              <w:pStyle w:val="Compact"/>
            </w:pPr>
          </w:p>
        </w:tc>
        <w:tc>
          <w:tcPr/>
          <w:p>
            <w:pPr>
              <w:pStyle w:val="Compact"/>
              <w:jc w:val="left"/>
            </w:pPr>
            <w:r>
              <w:rPr>
                <w:lang w:val="fr-FR"/>
              </w:rPr>
              <w:t xml:space="preserve">score d’au moins 0,5</w:t>
            </w:r>
          </w:p>
        </w:tc>
      </w:tr>
    </w:tbl>
    <w:bookmarkStart w:id="21" w:name="où-se-concentre-la-pauvreté"/>
    <w:p>
      <w:pPr>
        <w:pStyle w:val="Heading2"/>
      </w:pPr>
      <w:r>
        <w:rPr>
          <w:lang w:val="fr-FR"/>
        </w:rPr>
        <w:t xml:space="preserve">Où se concentre la pauvreté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lang w:val="fr-FR"/>
              </w:rPr>
              <w:t xml:space="preserve">Part de la population</w:t>
            </w:r>
          </w:p>
        </w:tc>
        <w:tc>
          <w:tcPr/>
          <w:p>
            <w:pPr>
              <w:pStyle w:val="Compact"/>
              <w:jc w:val="right"/>
            </w:pPr>
            <m:oMath>
              <m:r>
                <m:t>H</m:t>
              </m:r>
            </m:oMath>
          </w:p>
        </w:tc>
        <w:tc>
          <w:tcPr/>
          <w:p>
            <w:pPr>
              <w:pStyle w:val="Compact"/>
              <w:jc w:val="right"/>
            </w:pPr>
            <m:oMath>
              <m:r>
                <m:t>A</m:t>
              </m:r>
            </m:oMath>
          </w:p>
        </w:tc>
        <w:tc>
          <w:tcPr/>
          <w:p>
            <w:pPr>
              <w:pStyle w:val="Compact"/>
              <w:jc w:val="right"/>
            </w:pPr>
            <m:oMath>
              <m:sSub>
                <m:e>
                  <m:r>
                    <m:t>M</m:t>
                  </m:r>
                </m:e>
                <m:sub>
                  <m:r>
                    <m:t>0</m:t>
                  </m:r>
                </m:sub>
              </m:sSub>
            </m:oMath>
          </w:p>
        </w:tc>
      </w:tr>
      <w:tr>
        <w:tc>
          <w:tcPr/>
          <w:p>
            <w:pPr>
              <w:pStyle w:val="Compact"/>
              <w:jc w:val="left"/>
            </w:pPr>
            <w:r>
              <w:rPr>
                <w:lang w:val="fr-FR"/>
              </w:rPr>
              <w:t xml:space="preserve">Urbain</w:t>
            </w:r>
          </w:p>
        </w:tc>
        <w:tc>
          <w:tcPr/>
          <w:p>
            <w:pPr>
              <w:pStyle w:val="Compact"/>
              <w:jc w:val="right"/>
            </w:pPr>
            <w:r>
              <w:rPr>
                <w:lang w:val="fr-FR"/>
              </w:rPr>
              <w:t xml:space="preserve">52,7 %</w:t>
            </w:r>
          </w:p>
        </w:tc>
        <w:tc>
          <w:tcPr/>
          <w:p>
            <w:pPr>
              <w:pStyle w:val="Compact"/>
              <w:jc w:val="right"/>
            </w:pPr>
            <w:r>
              <w:rPr>
                <w:lang w:val="fr-FR"/>
              </w:rPr>
              <w:t xml:space="preserve">33,6 %</w:t>
            </w:r>
          </w:p>
        </w:tc>
        <w:tc>
          <w:tcPr/>
          <w:p>
            <w:pPr>
              <w:pStyle w:val="Compact"/>
              <w:jc w:val="right"/>
            </w:pPr>
            <w:r>
              <w:rPr>
                <w:lang w:val="fr-FR"/>
              </w:rPr>
              <w:t xml:space="preserve">0,4533</w:t>
            </w:r>
          </w:p>
        </w:tc>
        <w:tc>
          <w:tcPr/>
          <w:p>
            <w:pPr>
              <w:pStyle w:val="Compact"/>
              <w:jc w:val="right"/>
            </w:pPr>
            <w:r>
              <w:rPr>
                <w:lang w:val="fr-FR"/>
              </w:rPr>
              <w:t xml:space="preserve">0,1525</w:t>
            </w:r>
          </w:p>
        </w:tc>
      </w:tr>
      <w:tr>
        <w:tc>
          <w:tcPr/>
          <w:p>
            <w:pPr>
              <w:pStyle w:val="Compact"/>
              <w:jc w:val="left"/>
            </w:pPr>
            <w:r>
              <w:rPr>
                <w:lang w:val="fr-FR"/>
              </w:rPr>
              <w:t xml:space="preserve">Rural</w:t>
            </w:r>
          </w:p>
        </w:tc>
        <w:tc>
          <w:tcPr/>
          <w:p>
            <w:pPr>
              <w:pStyle w:val="Compact"/>
              <w:jc w:val="right"/>
            </w:pPr>
            <w:r>
              <w:rPr>
                <w:lang w:val="fr-FR"/>
              </w:rPr>
              <w:t xml:space="preserve">47,3 %</w:t>
            </w:r>
          </w:p>
        </w:tc>
        <w:tc>
          <w:tcPr/>
          <w:p>
            <w:pPr>
              <w:pStyle w:val="Compact"/>
              <w:jc w:val="right"/>
            </w:pPr>
            <w:r>
              <w:rPr>
                <w:lang w:val="fr-FR"/>
              </w:rPr>
              <w:t xml:space="preserve">85,1 %</w:t>
            </w:r>
          </w:p>
        </w:tc>
        <w:tc>
          <w:tcPr/>
          <w:p>
            <w:pPr>
              <w:pStyle w:val="Compact"/>
              <w:jc w:val="right"/>
            </w:pPr>
            <w:r>
              <w:rPr>
                <w:lang w:val="fr-FR"/>
              </w:rPr>
              <w:t xml:space="preserve">0,5120</w:t>
            </w:r>
          </w:p>
        </w:tc>
        <w:tc>
          <w:tcPr/>
          <w:p>
            <w:pPr>
              <w:pStyle w:val="Compact"/>
              <w:jc w:val="right"/>
            </w:pPr>
            <w:r>
              <w:rPr>
                <w:lang w:val="fr-FR"/>
              </w:rPr>
              <w:t xml:space="preserve">0,4354</w:t>
            </w:r>
          </w:p>
        </w:tc>
      </w:tr>
      <w:tr>
        <w:tc>
          <w:tcPr/>
          <w:p>
            <w:pPr>
              <w:pStyle w:val="Compact"/>
              <w:jc w:val="left"/>
            </w:pPr>
            <w:r>
              <w:rPr>
                <w:lang w:val="fr-FR"/>
              </w:rPr>
              <w:t xml:space="preserve">Chef de ménage homme</w:t>
            </w:r>
          </w:p>
        </w:tc>
        <w:tc>
          <w:tcPr/>
          <w:p>
            <w:pPr>
              <w:pStyle w:val="Compact"/>
              <w:jc w:val="right"/>
            </w:pPr>
            <w:r>
              <w:rPr>
                <w:lang w:val="fr-FR"/>
              </w:rPr>
              <w:t xml:space="preserve">83,6 %</w:t>
            </w:r>
          </w:p>
        </w:tc>
        <w:tc>
          <w:tcPr/>
          <w:p>
            <w:pPr>
              <w:pStyle w:val="Compact"/>
              <w:jc w:val="right"/>
            </w:pPr>
            <w:r>
              <w:rPr>
                <w:lang w:val="fr-FR"/>
              </w:rPr>
              <w:t xml:space="preserve">60,7 %</w:t>
            </w:r>
          </w:p>
        </w:tc>
        <w:tc>
          <w:tcPr/>
          <w:p>
            <w:pPr>
              <w:pStyle w:val="Compact"/>
              <w:jc w:val="right"/>
            </w:pPr>
            <w:r>
              <w:rPr>
                <w:lang w:val="fr-FR"/>
              </w:rPr>
              <w:t xml:space="preserve">0,4970</w:t>
            </w:r>
          </w:p>
        </w:tc>
        <w:tc>
          <w:tcPr/>
          <w:p>
            <w:pPr>
              <w:pStyle w:val="Compact"/>
              <w:jc w:val="right"/>
            </w:pPr>
            <w:r>
              <w:rPr>
                <w:lang w:val="fr-FR"/>
              </w:rPr>
              <w:t xml:space="preserve">0,3014</w:t>
            </w:r>
          </w:p>
        </w:tc>
      </w:tr>
      <w:tr>
        <w:tc>
          <w:tcPr/>
          <w:p>
            <w:pPr>
              <w:pStyle w:val="Compact"/>
              <w:jc w:val="left"/>
            </w:pPr>
            <w:r>
              <w:rPr>
                <w:lang w:val="fr-FR"/>
              </w:rPr>
              <w:t xml:space="preserve">Chef de ménage femme</w:t>
            </w:r>
          </w:p>
        </w:tc>
        <w:tc>
          <w:tcPr/>
          <w:p>
            <w:pPr>
              <w:pStyle w:val="Compact"/>
              <w:jc w:val="right"/>
            </w:pPr>
            <w:r>
              <w:rPr>
                <w:lang w:val="fr-FR"/>
              </w:rPr>
              <w:t xml:space="preserve">16,4 %</w:t>
            </w:r>
          </w:p>
        </w:tc>
        <w:tc>
          <w:tcPr/>
          <w:p>
            <w:pPr>
              <w:pStyle w:val="Compact"/>
              <w:jc w:val="right"/>
            </w:pPr>
            <w:r>
              <w:rPr>
                <w:lang w:val="fr-FR"/>
              </w:rPr>
              <w:t xml:space="preserve">44,2 %</w:t>
            </w:r>
          </w:p>
        </w:tc>
        <w:tc>
          <w:tcPr/>
          <w:p>
            <w:pPr>
              <w:pStyle w:val="Compact"/>
              <w:jc w:val="right"/>
            </w:pPr>
            <w:r>
              <w:rPr>
                <w:lang w:val="fr-FR"/>
              </w:rPr>
              <w:t xml:space="preserve">0,4733</w:t>
            </w:r>
          </w:p>
        </w:tc>
        <w:tc>
          <w:tcPr/>
          <w:p>
            <w:pPr>
              <w:pStyle w:val="Compact"/>
              <w:jc w:val="right"/>
            </w:pPr>
            <w:r>
              <w:rPr>
                <w:lang w:val="fr-FR"/>
              </w:rPr>
              <w:t xml:space="preserve">0,2092</w:t>
            </w:r>
          </w:p>
        </w:tc>
      </w:tr>
    </w:tbl>
    <w:p>
      <w:pPr>
        <w:pStyle w:val="BodyText"/>
      </w:pPr>
      <w:r>
        <w:rPr>
          <w:lang w:val="fr-FR"/>
        </w:rPr>
        <w:t xml:space="preserve">Le rural concentre</w:t>
      </w:r>
      <w:r>
        <w:rPr>
          <w:lang w:val="fr-FR"/>
        </w:rPr>
        <w:t xml:space="preserve"> </w:t>
      </w:r>
      <w:r>
        <w:rPr>
          <w:b/>
          <w:bCs/>
          <w:lang w:val="fr-FR"/>
        </w:rPr>
        <w:t xml:space="preserve">71,9 %</w:t>
      </w:r>
      <w:r>
        <w:rPr>
          <w:lang w:val="fr-FR"/>
        </w:rPr>
        <w:t xml:space="preserve"> </w:t>
      </w:r>
      <w:r>
        <w:rPr>
          <w:lang w:val="fr-FR"/>
        </w:rPr>
        <w:t xml:space="preserve">de la pauvreté multidimensionnelle avec 47,3 % de la</w:t>
      </w:r>
      <w:r>
        <w:rPr>
          <w:lang w:val="fr-FR"/>
        </w:rPr>
        <w:t xml:space="preserve"> </w:t>
      </w:r>
      <w:r>
        <w:rPr>
          <w:lang w:val="fr-FR"/>
        </w:rPr>
        <w:t xml:space="preserve">population ; son</w:t>
      </w:r>
      <w:r>
        <w:rPr>
          <w:lang w:val="fr-FR"/>
        </w:rPr>
        <w:t xml:space="preserve"> </w:t>
      </w:r>
      <m:oMath>
        <m:sSub>
          <m:e>
            <m:r>
              <m:t>M</m:t>
            </m:r>
          </m:e>
          <m:sub>
            <m:r>
              <m:t>0</m:t>
            </m:r>
          </m:sub>
        </m:sSub>
      </m:oMath>
      <w:r>
        <w:rPr>
          <w:lang w:val="fr-FR"/>
        </w:rPr>
        <w:t xml:space="preserve"> </w:t>
      </w:r>
      <w:r>
        <w:rPr>
          <w:lang w:val="fr-FR"/>
        </w:rPr>
        <w:t xml:space="preserve">est près de trois fois celui de l’urbain. Entre régions, l’écart va de</w:t>
      </w:r>
      <w:r>
        <w:rPr>
          <w:lang w:val="fr-FR"/>
        </w:rPr>
        <w:t xml:space="preserve"> </w:t>
      </w:r>
      <w:r>
        <w:rPr>
          <w:lang w:val="fr-FR"/>
        </w:rPr>
        <w:t xml:space="preserve">0,058 (Abidjan) à 0,481 (Bounkani). Trois régions — Worodougou, Béré, Folon — dépassent</w:t>
      </w:r>
      <w:r>
        <w:rPr>
          <w:lang w:val="fr-FR"/>
        </w:rPr>
        <w:t xml:space="preserve"> </w:t>
      </w:r>
      <w:r>
        <w:rPr>
          <w:lang w:val="fr-FR"/>
        </w:rPr>
        <w:t xml:space="preserve">90 % d’incidence.</w:t>
      </w:r>
    </w:p>
    <w:p>
      <w:pPr>
        <w:pStyle w:val="BodyText"/>
      </w:pPr>
      <w:r>
        <w:rPr>
          <w:lang w:val="fr-FR"/>
        </w:rPr>
        <w:t xml:space="preserve">Le résultat apparemment contre-intuitif — les ménages dirigés par une femme sont</w:t>
      </w:r>
      <w:r>
        <w:rPr>
          <w:lang w:val="fr-FR"/>
        </w:rPr>
        <w:t xml:space="preserve"> </w:t>
      </w:r>
      <w:r>
        <w:rPr>
          <w:i/>
          <w:iCs/>
          <w:lang w:val="fr-FR"/>
        </w:rPr>
        <w:t xml:space="preserve">moins</w:t>
      </w:r>
      <w:r>
        <w:rPr>
          <w:lang w:val="fr-FR"/>
        </w:rPr>
        <w:t xml:space="preserve"> </w:t>
      </w:r>
      <w:r>
        <w:rPr>
          <w:lang w:val="fr-FR"/>
        </w:rPr>
        <w:t xml:space="preserve">pauvres — est classique en IPM : ces ménages sont en moyenne plus petits et plus urbains. Il ne</w:t>
      </w:r>
      <w:r>
        <w:rPr>
          <w:lang w:val="fr-FR"/>
        </w:rPr>
        <w:t xml:space="preserve"> </w:t>
      </w:r>
      <w:r>
        <w:rPr>
          <w:lang w:val="fr-FR"/>
        </w:rPr>
        <w:t xml:space="preserve">dit rien du niveau de vie individuel des femmes, que l’IPM ménage ne mesure pas.</w:t>
      </w:r>
    </w:p>
    <w:bookmarkEnd w:id="21"/>
    <w:bookmarkStart w:id="22" w:name="ce-que-pèse-réellement-chaque-dimension"/>
    <w:p>
      <w:pPr>
        <w:pStyle w:val="Heading2"/>
      </w:pPr>
      <w:r>
        <w:rPr>
          <w:lang w:val="fr-FR"/>
        </w:rPr>
        <w:t xml:space="preserve">Ce que pèse réellement chaque dimension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lang w:val="fr-FR"/>
              </w:rPr>
              <w:t xml:space="preserve">Dimension</w:t>
            </w:r>
          </w:p>
        </w:tc>
        <w:tc>
          <w:tcPr/>
          <w:p>
            <w:pPr>
              <w:pStyle w:val="Compact"/>
              <w:jc w:val="right"/>
            </w:pPr>
            <w:r>
              <w:rPr>
                <w:b/>
                <w:bCs/>
                <w:lang w:val="fr-FR"/>
              </w:rPr>
              <w:t xml:space="preserve">Poids nominal</w:t>
            </w:r>
          </w:p>
        </w:tc>
        <w:tc>
          <w:tcPr/>
          <w:p>
            <w:pPr>
              <w:pStyle w:val="Compact"/>
              <w:jc w:val="right"/>
            </w:pPr>
            <w:r>
              <w:rPr>
                <w:b/>
                <w:bCs/>
                <w:lang w:val="fr-FR"/>
              </w:rPr>
              <w:t xml:space="preserve">Contribution réelle à</w:t>
            </w:r>
            <w:r>
              <w:rPr>
                <w:b/>
                <w:bCs/>
                <w:lang w:val="fr-FR"/>
              </w:rPr>
              <w:t xml:space="preserve"> </w:t>
            </w:r>
            <m:oMath>
              <m:sSub>
                <m:e>
                  <m:r>
                    <m:t>M</m:t>
                  </m:r>
                </m:e>
                <m:sub>
                  <m:r>
                    <m:t>0</m:t>
                  </m:r>
                </m:sub>
              </m:sSub>
            </m:oMath>
          </w:p>
        </w:tc>
      </w:tr>
      <w:tr>
        <w:tc>
          <w:tcPr/>
          <w:p>
            <w:pPr>
              <w:pStyle w:val="Compact"/>
              <w:jc w:val="left"/>
            </w:pPr>
            <w:r>
              <w:rPr>
                <w:lang w:val="fr-FR"/>
              </w:rPr>
              <w:t xml:space="preserve">Éducation</w:t>
            </w:r>
          </w:p>
        </w:tc>
        <w:tc>
          <w:tcPr/>
          <w:p>
            <w:pPr>
              <w:pStyle w:val="Compact"/>
              <w:jc w:val="right"/>
            </w:pPr>
            <w:r>
              <w:rPr>
                <w:lang w:val="fr-FR"/>
              </w:rPr>
              <w:t xml:space="preserve">25,0 %</w:t>
            </w:r>
          </w:p>
        </w:tc>
        <w:tc>
          <w:tcPr/>
          <w:p>
            <w:pPr>
              <w:pStyle w:val="Compact"/>
              <w:jc w:val="right"/>
            </w:pPr>
            <w:r>
              <w:rPr>
                <w:lang w:val="fr-FR"/>
              </w:rPr>
              <w:t xml:space="preserve">32,3 %</w:t>
            </w:r>
          </w:p>
        </w:tc>
      </w:tr>
      <w:tr>
        <w:tc>
          <w:tcPr/>
          <w:p>
            <w:pPr>
              <w:pStyle w:val="Compact"/>
              <w:jc w:val="left"/>
            </w:pPr>
            <w:r>
              <w:rPr>
                <w:lang w:val="fr-FR"/>
              </w:rPr>
              <w:t xml:space="preserve">Santé</w:t>
            </w:r>
          </w:p>
        </w:tc>
        <w:tc>
          <w:tcPr/>
          <w:p>
            <w:pPr>
              <w:pStyle w:val="Compact"/>
              <w:jc w:val="right"/>
            </w:pPr>
            <w:r>
              <w:rPr>
                <w:lang w:val="fr-FR"/>
              </w:rPr>
              <w:t xml:space="preserve">25,0 %</w:t>
            </w:r>
          </w:p>
        </w:tc>
        <w:tc>
          <w:tcPr/>
          <w:p>
            <w:pPr>
              <w:pStyle w:val="Compact"/>
              <w:jc w:val="right"/>
            </w:pPr>
            <w:r>
              <w:rPr>
                <w:lang w:val="fr-FR"/>
              </w:rPr>
              <w:t xml:space="preserve">27,9 %</w:t>
            </w:r>
          </w:p>
        </w:tc>
      </w:tr>
      <w:tr>
        <w:tc>
          <w:tcPr/>
          <w:p>
            <w:pPr>
              <w:pStyle w:val="Compact"/>
              <w:jc w:val="left"/>
            </w:pPr>
            <w:r>
              <w:rPr>
                <w:lang w:val="fr-FR"/>
              </w:rPr>
              <w:t xml:space="preserve">Conditions de vie</w:t>
            </w:r>
          </w:p>
        </w:tc>
        <w:tc>
          <w:tcPr/>
          <w:p>
            <w:pPr>
              <w:pStyle w:val="Compact"/>
              <w:jc w:val="right"/>
            </w:pPr>
            <w:r>
              <w:rPr>
                <w:lang w:val="fr-FR"/>
              </w:rPr>
              <w:t xml:space="preserve">25,0 %</w:t>
            </w:r>
          </w:p>
        </w:tc>
        <w:tc>
          <w:tcPr/>
          <w:p>
            <w:pPr>
              <w:pStyle w:val="Compact"/>
              <w:jc w:val="right"/>
            </w:pPr>
            <w:r>
              <w:rPr>
                <w:lang w:val="fr-FR"/>
              </w:rPr>
              <w:t xml:space="preserve">21,3 %</w:t>
            </w:r>
          </w:p>
        </w:tc>
      </w:tr>
      <w:tr>
        <w:tc>
          <w:tcPr/>
          <w:p>
            <w:pPr>
              <w:pStyle w:val="Compact"/>
              <w:jc w:val="left"/>
            </w:pPr>
            <w:r>
              <w:rPr>
                <w:lang w:val="fr-FR"/>
              </w:rPr>
              <w:t xml:space="preserve">Emploi</w:t>
            </w:r>
          </w:p>
        </w:tc>
        <w:tc>
          <w:tcPr/>
          <w:p>
            <w:pPr>
              <w:pStyle w:val="Compact"/>
              <w:jc w:val="right"/>
            </w:pPr>
            <w:r>
              <w:rPr>
                <w:lang w:val="fr-FR"/>
              </w:rPr>
              <w:t xml:space="preserve">25,0 %</w:t>
            </w:r>
          </w:p>
        </w:tc>
        <w:tc>
          <w:tcPr/>
          <w:p>
            <w:pPr>
              <w:pStyle w:val="Compact"/>
              <w:jc w:val="right"/>
            </w:pPr>
            <w:r>
              <w:rPr>
                <w:lang w:val="fr-FR"/>
              </w:rPr>
              <w:t xml:space="preserve">18,5 %</w:t>
            </w:r>
          </w:p>
        </w:tc>
      </w:tr>
    </w:tbl>
    <w:p>
      <w:pPr>
        <w:pStyle w:val="BlockText"/>
      </w:pPr>
      <w:r>
        <w:rPr>
          <w:b/>
          <w:bCs/>
          <w:lang w:val="fr-FR"/>
        </w:rPr>
        <w:t xml:space="preserve">Attention — Un résultat qui mérite l’attention du lecteur</w:t>
      </w:r>
    </w:p>
    <w:p>
      <w:pPr>
        <w:pStyle w:val="BlockText"/>
      </w:pPr>
      <w:r>
        <w:rPr>
          <w:lang w:val="fr-FR"/>
        </w:rPr>
        <w:t xml:space="preserve">Les quatre dimensions sont équipondérées</w:t>
      </w:r>
      <w:r>
        <w:rPr>
          <w:lang w:val="fr-FR"/>
        </w:rPr>
        <w:t xml:space="preserve"> </w:t>
      </w:r>
      <w:r>
        <w:rPr>
          <w:i/>
          <w:iCs/>
          <w:lang w:val="fr-FR"/>
        </w:rPr>
        <w:t xml:space="preserve">en droit</w:t>
      </w:r>
      <w:r>
        <w:rPr>
          <w:lang w:val="fr-FR"/>
        </w:rPr>
        <w:t xml:space="preserve"> </w:t>
      </w:r>
      <w:r>
        <w:rPr>
          <w:lang w:val="fr-FR"/>
        </w:rPr>
        <w:t xml:space="preserve">; elles pèsent en fait de 18,5 % à</w:t>
      </w:r>
      <w:r>
        <w:rPr>
          <w:lang w:val="fr-FR"/>
        </w:rPr>
        <w:t xml:space="preserve"> </w:t>
      </w:r>
      <w:r>
        <w:rPr>
          <w:lang w:val="fr-FR"/>
        </w:rPr>
        <w:t xml:space="preserve">32,3 %. Le poids</w:t>
      </w:r>
      <w:r>
        <w:rPr>
          <w:lang w:val="fr-FR"/>
        </w:rPr>
        <w:t xml:space="preserve"> </w:t>
      </w:r>
      <m:oMath>
        <m:sSub>
          <m:e>
            <m:r>
              <m:t>w</m:t>
            </m:r>
          </m:e>
          <m:sub>
            <m:r>
              <m:t>j</m:t>
            </m:r>
          </m:sub>
        </m:sSub>
      </m:oMath>
      <w:r>
        <w:rPr>
          <w:lang w:val="fr-FR"/>
        </w:rPr>
        <w:t xml:space="preserve"> </w:t>
      </w:r>
      <w:r>
        <w:rPr>
          <w:lang w:val="fr-FR"/>
        </w:rPr>
        <w:t xml:space="preserve">fixe le maximum qu’une dimension</w:t>
      </w:r>
      <w:r>
        <w:rPr>
          <w:lang w:val="fr-FR"/>
        </w:rPr>
        <w:t xml:space="preserve"> </w:t>
      </w:r>
      <w:r>
        <w:rPr>
          <w:i/>
          <w:iCs/>
          <w:lang w:val="fr-FR"/>
        </w:rPr>
        <w:t xml:space="preserve">peut</w:t>
      </w:r>
      <w:r>
        <w:rPr>
          <w:lang w:val="fr-FR"/>
        </w:rPr>
        <w:t xml:space="preserve"> </w:t>
      </w:r>
      <w:r>
        <w:rPr>
          <w:lang w:val="fr-FR"/>
        </w:rPr>
        <w:t xml:space="preserve">apporter ; ce qu’elle</w:t>
      </w:r>
      <w:r>
        <w:rPr>
          <w:lang w:val="fr-FR"/>
        </w:rPr>
        <w:t xml:space="preserve"> </w:t>
      </w:r>
      <w:r>
        <w:rPr>
          <w:lang w:val="fr-FR"/>
        </w:rPr>
        <w:t xml:space="preserve">apporte</w:t>
      </w:r>
      <w:r>
        <w:rPr>
          <w:lang w:val="fr-FR"/>
        </w:rPr>
        <w:t xml:space="preserve"> </w:t>
      </w:r>
      <w:r>
        <w:rPr>
          <w:i/>
          <w:iCs/>
          <w:lang w:val="fr-FR"/>
        </w:rPr>
        <w:t xml:space="preserve">vraiment</w:t>
      </w:r>
      <w:r>
        <w:rPr>
          <w:lang w:val="fr-FR"/>
        </w:rPr>
        <w:t xml:space="preserve"> </w:t>
      </w:r>
      <w:r>
        <w:rPr>
          <w:lang w:val="fr-FR"/>
        </w:rPr>
        <w:t xml:space="preserve">dépend de la fréquence de la privation. L’écart s’est nettement resserré</w:t>
      </w:r>
      <w:r>
        <w:rPr>
          <w:lang w:val="fr-FR"/>
        </w:rPr>
        <w:t xml:space="preserve"> </w:t>
      </w:r>
      <w:r>
        <w:rPr>
          <w:lang w:val="fr-FR"/>
        </w:rPr>
        <w:t xml:space="preserve">depuis la version à treize indicateurs, où l’Emploi tombait à 4,6 % et la Santé montait à</w:t>
      </w:r>
      <w:r>
        <w:rPr>
          <w:lang w:val="fr-FR"/>
        </w:rPr>
        <w:t xml:space="preserve"> </w:t>
      </w:r>
      <w:r>
        <w:rPr>
          <w:lang w:val="fr-FR"/>
        </w:rPr>
        <w:t xml:space="preserve">40,5 % : ces deux dimensions n’avaient alors qu’un ou deux indicateurs, et se trouvaient donc à</w:t>
      </w:r>
      <w:r>
        <w:rPr>
          <w:lang w:val="fr-FR"/>
        </w:rPr>
        <w:t xml:space="preserve"> </w:t>
      </w:r>
      <w:r>
        <w:rPr>
          <w:lang w:val="fr-FR"/>
        </w:rPr>
        <w:t xml:space="preserve">la merci de la fréquence de chacun. Le déséquilibre s’est déplacé</w:t>
      </w:r>
      <w:r>
        <w:rPr>
          <w:lang w:val="fr-FR"/>
        </w:rPr>
        <w:t xml:space="preserve"> </w:t>
      </w:r>
      <w:r>
        <w:rPr>
          <w:i/>
          <w:iCs/>
          <w:lang w:val="fr-FR"/>
        </w:rPr>
        <w:t xml:space="preserve">à l’intérieur</w:t>
      </w:r>
      <w:r>
        <w:rPr>
          <w:lang w:val="fr-FR"/>
        </w:rPr>
        <w:t xml:space="preserve"> </w:t>
      </w:r>
      <w:r>
        <w:rPr>
          <w:lang w:val="fr-FR"/>
        </w:rPr>
        <w:t xml:space="preserve">des</w:t>
      </w:r>
      <w:r>
        <w:rPr>
          <w:lang w:val="fr-FR"/>
        </w:rPr>
        <w:t xml:space="preserve"> </w:t>
      </w:r>
      <w:r>
        <w:rPr>
          <w:lang w:val="fr-FR"/>
        </w:rPr>
        <w:t xml:space="preserve">dimensions : en Emploi, l’agriculture de subsistance apporte 16,9 % de l’</w:t>
      </w:r>
      <m:oMath>
        <m:sSub>
          <m:e>
            <m:r>
              <m:t>M</m:t>
            </m:r>
          </m:e>
          <m:sub>
            <m:r>
              <m:t>0</m:t>
            </m:r>
          </m:sub>
        </m:sSub>
      </m:oMath>
      <w:r>
        <w:rPr>
          <w:lang w:val="fr-FR"/>
        </w:rPr>
        <w:t xml:space="preserve"> </w:t>
      </w:r>
      <w:r>
        <w:rPr>
          <w:lang w:val="fr-FR"/>
        </w:rPr>
        <w:t xml:space="preserve">et le chômage</w:t>
      </w:r>
      <w:r>
        <w:rPr>
          <w:lang w:val="fr-FR"/>
        </w:rPr>
        <w:t xml:space="preserve"> </w:t>
      </w:r>
      <w:r>
        <w:rPr>
          <w:lang w:val="fr-FR"/>
        </w:rPr>
        <w:t xml:space="preserve">1,6 %, à poids égal (0,125) — le premier prive 48,1 % des ménages, le second 3,7 %.</w:t>
      </w:r>
    </w:p>
    <w:bookmarkEnd w:id="22"/>
    <w:bookmarkEnd w:id="23"/>
    <w:bookmarkStart w:id="26" w:name="la-précision-des-estimations"/>
    <w:p>
      <w:pPr>
        <w:pStyle w:val="Heading1"/>
      </w:pPr>
      <w:r>
        <w:rPr>
          <w:lang w:val="fr-FR"/>
        </w:rPr>
        <w:t xml:space="preserve">La précision des estimations</w:t>
      </w:r>
    </w:p>
    <w:p>
      <w:pPr>
        <w:pStyle w:val="FirstParagraph"/>
      </w:pPr>
      <w:r>
        <w:rPr>
          <w:lang w:val="fr-FR"/>
        </w:rPr>
        <w:t xml:space="preserve">Tous les indices publiés sont des estimations tirées d’un échantillon : ils sont accompagnés</w:t>
      </w:r>
      <w:r>
        <w:rPr>
          <w:lang w:val="fr-FR"/>
        </w:rPr>
        <w:t xml:space="preserve"> </w:t>
      </w:r>
      <w:r>
        <w:rPr>
          <w:lang w:val="fr-FR"/>
        </w:rPr>
        <w:t xml:space="preserve">d’un</w:t>
      </w:r>
      <w:r>
        <w:rPr>
          <w:lang w:val="fr-FR"/>
        </w:rPr>
        <w:t xml:space="preserve"> </w:t>
      </w:r>
      <w:r>
        <w:rPr>
          <w:b/>
          <w:bCs/>
          <w:lang w:val="fr-FR"/>
        </w:rPr>
        <w:t xml:space="preserve">intervalle de confiance à 95 %</w:t>
      </w:r>
      <w:r>
        <w:rPr>
          <w:lang w:val="fr-FR"/>
        </w:rPr>
        <w:t xml:space="preserve">, calculé pour</w:t>
      </w:r>
      <w:r>
        <w:rPr>
          <w:lang w:val="fr-FR"/>
        </w:rPr>
        <w:t xml:space="preserve"> </w:t>
      </w:r>
      <m:oMath>
        <m:r>
          <m:t>H</m:t>
        </m:r>
      </m:oMath>
      <w:r>
        <w:rPr>
          <w:lang w:val="fr-FR"/>
        </w:rPr>
        <w:t xml:space="preserve">,</w:t>
      </w:r>
      <w:r>
        <w:rPr>
          <w:lang w:val="fr-FR"/>
        </w:rPr>
        <w:t xml:space="preserve"> </w:t>
      </w:r>
      <m:oMath>
        <m:r>
          <m:t>A</m:t>
        </m:r>
      </m:oMath>
      <w:r>
        <w:rPr>
          <w:lang w:val="fr-FR"/>
        </w:rPr>
        <w:t xml:space="preserve"> </w:t>
      </w:r>
      <w:r>
        <w:rPr>
          <w:lang w:val="fr-FR"/>
        </w:rPr>
        <w:t xml:space="preserve">et</w:t>
      </w:r>
      <w:r>
        <w:rPr>
          <w:lang w:val="fr-FR"/>
        </w:rPr>
        <w:t xml:space="preserve"> </w:t>
      </w:r>
      <m:oMath>
        <m:sSub>
          <m:e>
            <m:r>
              <m:t>M</m:t>
            </m:r>
          </m:e>
          <m:sub>
            <m:r>
              <m:t>0</m:t>
            </m:r>
          </m:sub>
        </m:sSub>
      </m:oMath>
      <w:r>
        <w:rPr>
          <w:lang w:val="fr-FR"/>
        </w:rPr>
        <w:t xml:space="preserve">, à tous les</w:t>
      </w:r>
      <w:r>
        <w:rPr>
          <w:lang w:val="fr-FR"/>
        </w:rPr>
        <w:t xml:space="preserve"> </w:t>
      </w:r>
      <w:r>
        <w:rPr>
          <w:lang w:val="fr-FR"/>
        </w:rPr>
        <w:t xml:space="preserve">niveaux de désagrégation.</w:t>
      </w:r>
    </w:p>
    <w:bookmarkStart w:id="24" w:name="le-plan-de-sondage-pas-la-loi-binomiale"/>
    <w:p>
      <w:pPr>
        <w:pStyle w:val="Heading2"/>
      </w:pPr>
      <w:r>
        <w:rPr>
          <w:lang w:val="fr-FR"/>
        </w:rPr>
        <w:t xml:space="preserve">Le plan de sondage, pas la loi binomiale</w:t>
      </w:r>
    </w:p>
    <w:p>
      <w:pPr>
        <w:pStyle w:val="FirstParagraph"/>
      </w:pPr>
      <m:oMath>
        <m:r>
          <m:t>H</m:t>
        </m:r>
      </m:oMath>
      <w:r>
        <w:rPr>
          <w:lang w:val="fr-FR"/>
        </w:rPr>
        <w:t xml:space="preserve">,</w:t>
      </w:r>
      <w:r>
        <w:rPr>
          <w:lang w:val="fr-FR"/>
        </w:rPr>
        <w:t xml:space="preserve"> </w:t>
      </w:r>
      <m:oMath>
        <m:r>
          <m:t>A</m:t>
        </m:r>
      </m:oMath>
      <w:r>
        <w:rPr>
          <w:lang w:val="fr-FR"/>
        </w:rPr>
        <w:t xml:space="preserve"> </w:t>
      </w:r>
      <w:r>
        <w:rPr>
          <w:lang w:val="fr-FR"/>
        </w:rPr>
        <w:t xml:space="preserve">et</w:t>
      </w:r>
      <w:r>
        <w:rPr>
          <w:lang w:val="fr-FR"/>
        </w:rPr>
        <w:t xml:space="preserve"> </w:t>
      </w:r>
      <m:oMath>
        <m:sSub>
          <m:e>
            <m:r>
              <m:t>M</m:t>
            </m:r>
          </m:e>
          <m:sub>
            <m:r>
              <m:t>0</m:t>
            </m:r>
          </m:sub>
        </m:sSub>
      </m:oMath>
      <w:r>
        <w:rPr>
          <w:lang w:val="fr-FR"/>
        </w:rPr>
        <w:t xml:space="preserve"> </w:t>
      </w:r>
      <w:r>
        <w:rPr>
          <w:lang w:val="fr-FR"/>
        </w:rPr>
        <w:t xml:space="preserve">sont tous des ratios de la même forme</w:t>
      </w:r>
    </w:p>
    <w:p>
      <w:pPr>
        <w:pStyle w:val="BodyText"/>
      </w:pPr>
      <m:oMathPara>
        <m:oMathParaPr>
          <m:jc m:val="center"/>
        </m:oMathParaPr>
        <m:oMath>
          <m:r>
            <m:t>R</m:t>
          </m:r>
          <m:r>
            <m:rPr>
              <m:sty m:val="p"/>
            </m:rPr>
            <m:t>=</m:t>
          </m:r>
          <m:f>
            <m:fPr>
              <m:type m:val="bar"/>
            </m:fPr>
            <m:num>
              <m:nary>
                <m:naryPr>
                  <m:chr m:val="∑"/>
                  <m:limLoc m:val="undOvr"/>
                  <m:subHide m:val="off"/>
                  <m:supHide m:val="on"/>
                </m:naryPr>
                <m:sub>
                  <m:r>
                    <m:t>i</m:t>
                  </m:r>
                </m:sub>
                <m:sup>
                  <m:r>
                    <m:t>​</m:t>
                  </m:r>
                </m:sup>
                <m:e>
                  <m:sSub>
                    <m:e>
                      <m:r>
                        <m:t>n</m:t>
                      </m:r>
                    </m:e>
                    <m:sub>
                      <m:r>
                        <m:t>i</m:t>
                      </m:r>
                    </m:sub>
                  </m:sSub>
                </m:e>
              </m:nary>
              <m:r>
                <m:t> </m:t>
              </m:r>
              <m:sSub>
                <m:e>
                  <m:r>
                    <m:t>y</m:t>
                  </m:r>
                </m:e>
                <m:sub>
                  <m:r>
                    <m:t>i</m:t>
                  </m:r>
                </m:sub>
              </m:sSub>
            </m:num>
            <m:den>
              <m:nary>
                <m:naryPr>
                  <m:chr m:val="∑"/>
                  <m:limLoc m:val="undOvr"/>
                  <m:subHide m:val="off"/>
                  <m:supHide m:val="on"/>
                </m:naryPr>
                <m:sub>
                  <m:r>
                    <m:t>i</m:t>
                  </m:r>
                </m:sub>
                <m:sup>
                  <m:r>
                    <m:t>​</m:t>
                  </m:r>
                </m:sup>
                <m:e>
                  <m:sSub>
                    <m:e>
                      <m:r>
                        <m:t>n</m:t>
                      </m:r>
                    </m:e>
                    <m:sub>
                      <m:r>
                        <m:t>i</m:t>
                      </m:r>
                    </m:sub>
                  </m:sSub>
                </m:e>
              </m:nary>
              <m:r>
                <m:t> </m:t>
              </m:r>
              <m:sSub>
                <m:e>
                  <m:r>
                    <m:t>x</m:t>
                  </m:r>
                </m:e>
                <m:sub>
                  <m:r>
                    <m:t>i</m:t>
                  </m:r>
                </m:sub>
              </m:sSub>
            </m:den>
          </m:f>
        </m:oMath>
      </m:oMathPara>
    </w:p>
    <w:p>
      <w:pPr>
        <w:pStyle w:val="FirstParagraph"/>
      </w:pPr>
      <w:r>
        <w:rPr>
          <w:lang w:val="fr-FR"/>
        </w:rPr>
        <w:t xml:space="preserve">— pour</w:t>
      </w:r>
      <w:r>
        <w:rPr>
          <w:lang w:val="fr-FR"/>
        </w:rPr>
        <w:t xml:space="preserve"> </w:t>
      </w:r>
      <m:oMath>
        <m:r>
          <m:t>H</m:t>
        </m:r>
      </m:oMath>
      <w:r>
        <w:rPr>
          <w:lang w:val="fr-FR"/>
        </w:rPr>
        <w:t xml:space="preserve">,</w:t>
      </w:r>
      <w:r>
        <w:rPr>
          <w:lang w:val="fr-FR"/>
        </w:rPr>
        <w:t xml:space="preserve"> </w:t>
      </w:r>
      <m:oMath>
        <m:sSub>
          <m:e>
            <m:r>
              <m:t>y</m:t>
            </m:r>
          </m:e>
          <m:sub>
            <m:r>
              <m:t>i</m:t>
            </m:r>
          </m:sub>
        </m:sSub>
        <m:r>
          <m:rPr>
            <m:sty m:val="p"/>
          </m:rPr>
          <m:t>=</m:t>
        </m:r>
        <m:r>
          <m:rPr>
            <m:sty m:val="b"/>
          </m:rPr>
          <m:t>1</m:t>
        </m:r>
        <m:r>
          <m:rPr>
            <m:sty m:val="p"/>
          </m:rPr>
          <m:t>(</m:t>
        </m:r>
        <m:sSub>
          <m:e>
            <m:r>
              <m:t>c</m:t>
            </m:r>
          </m:e>
          <m:sub>
            <m:r>
              <m:t>i</m:t>
            </m:r>
          </m:sub>
        </m:sSub>
        <m:r>
          <m:rPr>
            <m:sty m:val="p"/>
          </m:rPr>
          <m:t>≥</m:t>
        </m:r>
        <m:r>
          <m:t>k</m:t>
        </m:r>
        <m:r>
          <m:rPr>
            <m:sty m:val="p"/>
          </m:rPr>
          <m:t>)</m:t>
        </m:r>
      </m:oMath>
      <w:r>
        <w:rPr>
          <w:lang w:val="fr-FR"/>
        </w:rPr>
        <w:t xml:space="preserve"> </w:t>
      </w:r>
      <w:r>
        <w:rPr>
          <w:lang w:val="fr-FR"/>
        </w:rPr>
        <w:t xml:space="preserve">et</w:t>
      </w:r>
      <w:r>
        <w:rPr>
          <w:lang w:val="fr-FR"/>
        </w:rPr>
        <w:t xml:space="preserve"> </w:t>
      </w:r>
      <m:oMath>
        <m:sSub>
          <m:e>
            <m:r>
              <m:t>x</m:t>
            </m:r>
          </m:e>
          <m:sub>
            <m:r>
              <m:t>i</m:t>
            </m:r>
          </m:sub>
        </m:sSub>
        <m:r>
          <m:rPr>
            <m:sty m:val="p"/>
          </m:rPr>
          <m:t>=</m:t>
        </m:r>
        <m:r>
          <m:t>1</m:t>
        </m:r>
      </m:oMath>
      <w:r>
        <w:rPr>
          <w:lang w:val="fr-FR"/>
        </w:rPr>
        <w:t xml:space="preserve"> </w:t>
      </w:r>
      <w:r>
        <w:rPr>
          <w:lang w:val="fr-FR"/>
        </w:rPr>
        <w:t xml:space="preserve">; pour</w:t>
      </w:r>
      <w:r>
        <w:rPr>
          <w:lang w:val="fr-FR"/>
        </w:rPr>
        <w:t xml:space="preserve"> </w:t>
      </w:r>
      <m:oMath>
        <m:sSub>
          <m:e>
            <m:r>
              <m:t>M</m:t>
            </m:r>
          </m:e>
          <m:sub>
            <m:r>
              <m:t>0</m:t>
            </m:r>
          </m:sub>
        </m:sSub>
      </m:oMath>
      <w:r>
        <w:rPr>
          <w:lang w:val="fr-FR"/>
        </w:rPr>
        <w:t xml:space="preserve">,</w:t>
      </w:r>
      <w:r>
        <w:rPr>
          <w:lang w:val="fr-FR"/>
        </w:rPr>
        <w:t xml:space="preserve"> </w:t>
      </w:r>
      <m:oMath>
        <m:sSub>
          <m:e>
            <m:r>
              <m:t>y</m:t>
            </m:r>
          </m:e>
          <m:sub>
            <m:r>
              <m:t>i</m:t>
            </m:r>
          </m:sub>
        </m:sSub>
        <m:r>
          <m:rPr>
            <m:sty m:val="p"/>
          </m:rPr>
          <m:t>=</m:t>
        </m:r>
        <m:sSub>
          <m:e>
            <m:r>
              <m:t>c</m:t>
            </m:r>
          </m:e>
          <m:sub>
            <m:r>
              <m:t>i</m:t>
            </m:r>
          </m:sub>
        </m:sSub>
        <m:r>
          <m:rPr>
            <m:sty m:val="p"/>
          </m:rPr>
          <m:t>(</m:t>
        </m:r>
        <m:r>
          <m:t>k</m:t>
        </m:r>
        <m:r>
          <m:rPr>
            <m:sty m:val="p"/>
          </m:rPr>
          <m:t>)</m:t>
        </m:r>
      </m:oMath>
      <w:r>
        <w:rPr>
          <w:lang w:val="fr-FR"/>
        </w:rPr>
        <w:t xml:space="preserve"> </w:t>
      </w:r>
      <w:r>
        <w:rPr>
          <w:lang w:val="fr-FR"/>
        </w:rPr>
        <w:t xml:space="preserve">et</w:t>
      </w:r>
      <w:r>
        <w:rPr>
          <w:lang w:val="fr-FR"/>
        </w:rPr>
        <w:t xml:space="preserve"> </w:t>
      </w:r>
      <m:oMath>
        <m:sSub>
          <m:e>
            <m:r>
              <m:t>x</m:t>
            </m:r>
          </m:e>
          <m:sub>
            <m:r>
              <m:t>i</m:t>
            </m:r>
          </m:sub>
        </m:sSub>
        <m:r>
          <m:rPr>
            <m:sty m:val="p"/>
          </m:rPr>
          <m:t>=</m:t>
        </m:r>
        <m:r>
          <m:t>1</m:t>
        </m:r>
      </m:oMath>
      <w:r>
        <w:rPr>
          <w:lang w:val="fr-FR"/>
        </w:rPr>
        <w:t xml:space="preserve"> </w:t>
      </w:r>
      <w:r>
        <w:rPr>
          <w:lang w:val="fr-FR"/>
        </w:rPr>
        <w:t xml:space="preserve">; pour</w:t>
      </w:r>
      <w:r>
        <w:rPr>
          <w:lang w:val="fr-FR"/>
        </w:rPr>
        <w:t xml:space="preserve"> </w:t>
      </w:r>
      <m:oMath>
        <m:r>
          <m:t>A</m:t>
        </m:r>
      </m:oMath>
      <w:r>
        <w:rPr>
          <w:lang w:val="fr-FR"/>
        </w:rPr>
        <w:t xml:space="preserve">,</w:t>
      </w:r>
      <w:r>
        <w:rPr>
          <w:lang w:val="fr-FR"/>
        </w:rPr>
        <w:t xml:space="preserve"> </w:t>
      </w:r>
      <m:oMath>
        <m:sSub>
          <m:e>
            <m:r>
              <m:t>y</m:t>
            </m:r>
          </m:e>
          <m:sub>
            <m:r>
              <m:t>i</m:t>
            </m:r>
          </m:sub>
        </m:sSub>
        <m:r>
          <m:rPr>
            <m:sty m:val="p"/>
          </m:rPr>
          <m:t>=</m:t>
        </m:r>
        <m:sSub>
          <m:e>
            <m:r>
              <m:t>c</m:t>
            </m:r>
          </m:e>
          <m:sub>
            <m:r>
              <m:t>i</m:t>
            </m:r>
          </m:sub>
        </m:sSub>
        <m:r>
          <m:rPr>
            <m:sty m:val="p"/>
          </m:rPr>
          <m:t>(</m:t>
        </m:r>
        <m:r>
          <m:t>k</m:t>
        </m:r>
        <m:r>
          <m:rPr>
            <m:sty m:val="p"/>
          </m:rPr>
          <m:t>)</m:t>
        </m:r>
      </m:oMath>
      <w:r>
        <w:rPr>
          <w:lang w:val="fr-FR"/>
        </w:rPr>
        <w:t xml:space="preserve"> </w:t>
      </w:r>
      <w:r>
        <w:rPr>
          <w:lang w:val="fr-FR"/>
        </w:rPr>
        <w:t xml:space="preserve">et</w:t>
      </w:r>
      <w:r>
        <w:rPr>
          <w:lang w:val="fr-FR"/>
        </w:rPr>
        <w:t xml:space="preserve"> </w:t>
      </w:r>
      <m:oMath>
        <m:sSub>
          <m:e>
            <m:r>
              <m:t>x</m:t>
            </m:r>
          </m:e>
          <m:sub>
            <m:r>
              <m:t>i</m:t>
            </m:r>
          </m:sub>
        </m:sSub>
        <m:r>
          <m:rPr>
            <m:sty m:val="p"/>
          </m:rPr>
          <m:t>=</m:t>
        </m:r>
        <m:r>
          <m:rPr>
            <m:sty m:val="b"/>
          </m:rPr>
          <m:t>1</m:t>
        </m:r>
        <m:r>
          <m:rPr>
            <m:sty m:val="p"/>
          </m:rPr>
          <m:t>(</m:t>
        </m:r>
        <m:sSub>
          <m:e>
            <m:r>
              <m:t>c</m:t>
            </m:r>
          </m:e>
          <m:sub>
            <m:r>
              <m:t>i</m:t>
            </m:r>
          </m:sub>
        </m:sSub>
        <m:r>
          <m:rPr>
            <m:sty m:val="p"/>
          </m:rPr>
          <m:t>≥</m:t>
        </m:r>
        <m:r>
          <m:t>k</m:t>
        </m:r>
        <m:r>
          <m:rPr>
            <m:sty m:val="p"/>
          </m:rPr>
          <m:t>)</m:t>
        </m:r>
      </m:oMath>
      <w:r>
        <w:rPr>
          <w:lang w:val="fr-FR"/>
        </w:rPr>
        <w:t xml:space="preserve">. Une seule formule de</w:t>
      </w:r>
      <w:r>
        <w:rPr>
          <w:lang w:val="fr-FR"/>
        </w:rPr>
        <w:t xml:space="preserve"> </w:t>
      </w:r>
      <w:r>
        <w:rPr>
          <w:lang w:val="fr-FR"/>
        </w:rPr>
        <w:t xml:space="preserve">variance les couvre donc tous les trois.</w:t>
      </w:r>
    </w:p>
    <w:p>
      <w:pPr>
        <w:pStyle w:val="BodyText"/>
      </w:pPr>
      <w:r>
        <w:rPr>
          <w:lang w:val="fr-FR"/>
        </w:rPr>
        <w:t xml:space="preserve">L’EHCVM est un sondage</w:t>
      </w:r>
      <w:r>
        <w:rPr>
          <w:lang w:val="fr-FR"/>
        </w:rPr>
        <w:t xml:space="preserve"> </w:t>
      </w:r>
      <w:r>
        <w:rPr>
          <w:b/>
          <w:bCs/>
          <w:lang w:val="fr-FR"/>
        </w:rPr>
        <w:t xml:space="preserve">à deux degrés</w:t>
      </w:r>
      <w:r>
        <w:rPr>
          <w:lang w:val="fr-FR"/>
        </w:rPr>
        <w:t xml:space="preserve"> </w:t>
      </w:r>
      <w:r>
        <w:rPr>
          <w:lang w:val="fr-FR"/>
        </w:rPr>
        <w:t xml:space="preserve">: on tire d’abord des grappes (zones de</w:t>
      </w:r>
      <w:r>
        <w:rPr>
          <w:lang w:val="fr-FR"/>
        </w:rPr>
        <w:t xml:space="preserve"> </w:t>
      </w:r>
      <w:r>
        <w:rPr>
          <w:lang w:val="fr-FR"/>
        </w:rPr>
        <w:t xml:space="preserve">dénombrement), puis des ménages dans chaque grappe. Deux ménages d’une même grappe se</w:t>
      </w:r>
      <w:r>
        <w:rPr>
          <w:lang w:val="fr-FR"/>
        </w:rPr>
        <w:t xml:space="preserve"> </w:t>
      </w:r>
      <w:r>
        <w:rPr>
          <w:lang w:val="fr-FR"/>
        </w:rPr>
        <w:t xml:space="preserve">ressemblent — même village, même école, même point d’eau — et n’apportent donc pas deux</w:t>
      </w:r>
      <w:r>
        <w:rPr>
          <w:lang w:val="fr-FR"/>
        </w:rPr>
        <w:t xml:space="preserve"> </w:t>
      </w:r>
      <w:r>
        <w:rPr>
          <w:lang w:val="fr-FR"/>
        </w:rPr>
        <w:t xml:space="preserve">informations indépendantes. La variance est calculée en conséquence, par agrégation des</w:t>
      </w:r>
      <w:r>
        <w:rPr>
          <w:lang w:val="fr-FR"/>
        </w:rPr>
        <w:t xml:space="preserve"> </w:t>
      </w:r>
      <w:r>
        <w:rPr>
          <w:lang w:val="fr-FR"/>
        </w:rPr>
        <w:t xml:space="preserve">résidus linéarisés</w:t>
      </w:r>
      <w:r>
        <w:rPr>
          <w:lang w:val="fr-FR"/>
        </w:rPr>
        <w:t xml:space="preserve"> </w:t>
      </w:r>
      <w:r>
        <w:rPr>
          <w:b/>
          <w:bCs/>
          <w:lang w:val="fr-FR"/>
        </w:rPr>
        <w:t xml:space="preserve">au niveau de la grappe</w:t>
      </w:r>
      <w:r>
        <w:rPr>
          <w:lang w:val="fr-FR"/>
        </w:rPr>
        <w:t xml:space="preserve"> </w:t>
      </w:r>
      <w:r>
        <w:rPr>
          <w:lang w:val="fr-FR"/>
        </w:rPr>
        <w:t xml:space="preserve">:</w:t>
      </w:r>
    </w:p>
    <w:p>
      <w:pPr>
        <w:pStyle w:val="BodyText"/>
      </w:pPr>
      <m:oMathPara>
        <m:oMathParaPr>
          <m:jc m:val="center"/>
        </m:oMathParaPr>
        <m:oMath>
          <m:acc>
            <m:accPr>
              <m:chr m:val="̂"/>
            </m:accPr>
            <m:e>
              <m:r>
                <m:rPr>
                  <m:sty m:val="p"/>
                </m:rPr>
                <m:t>V</m:t>
              </m:r>
            </m:e>
          </m:acc>
          <m:r>
            <m:rPr>
              <m:sty m:val="p"/>
            </m:rPr>
            <m:t>(</m:t>
          </m:r>
          <m:r>
            <m:t>R</m:t>
          </m:r>
          <m:r>
            <m:rPr>
              <m:sty m:val="p"/>
            </m:rPr>
            <m:t>)</m:t>
          </m:r>
          <m:r>
            <m:rPr>
              <m:sty m:val="p"/>
            </m:rPr>
            <m:t>=</m:t>
          </m:r>
          <m:f>
            <m:fPr>
              <m:type m:val="bar"/>
            </m:fPr>
            <m:num>
              <m:r>
                <m:t>m</m:t>
              </m:r>
            </m:num>
            <m:den>
              <m:r>
                <m:t>m</m:t>
              </m:r>
              <m:r>
                <m:rPr>
                  <m:sty m:val="p"/>
                </m:rPr>
                <m:t>−</m:t>
              </m:r>
              <m:r>
                <m:t>1</m:t>
              </m:r>
            </m:den>
          </m:f>
          <m:nary>
            <m:naryPr>
              <m:chr m:val="∑"/>
              <m:limLoc m:val="undOvr"/>
              <m:subHide m:val="off"/>
              <m:supHide m:val="off"/>
            </m:naryPr>
            <m:sub>
              <m:r>
                <m:t>g</m:t>
              </m:r>
              <m:r>
                <m:rPr>
                  <m:sty m:val="p"/>
                </m:rPr>
                <m:t>=</m:t>
              </m:r>
              <m:r>
                <m:t>1</m:t>
              </m:r>
            </m:sub>
            <m:sup>
              <m:r>
                <m:t>m</m:t>
              </m:r>
            </m:sup>
            <m:e>
              <m:sSubSup>
                <m:e>
                  <m:r>
                    <m:t>u</m:t>
                  </m:r>
                </m:e>
                <m:sub>
                  <m:r>
                    <m:t>g</m:t>
                  </m:r>
                </m:sub>
                <m:sup>
                  <m:r>
                    <m:t>2</m:t>
                  </m:r>
                </m:sup>
              </m:sSubSup>
            </m:e>
          </m:nary>
          <m:r>
            <m:rPr>
              <m:sty m:val="p"/>
            </m:rPr>
            <m:t>,</m:t>
          </m:r>
          <m:r>
            <m:t>  </m:t>
          </m:r>
          <m:sSub>
            <m:e>
              <m:r>
                <m:t>u</m:t>
              </m:r>
            </m:e>
            <m:sub>
              <m:r>
                <m:t>g</m:t>
              </m:r>
            </m:sub>
          </m:sSub>
          <m:r>
            <m:rPr>
              <m:sty m:val="p"/>
            </m:rPr>
            <m:t>=</m:t>
          </m:r>
          <m:nary>
            <m:naryPr>
              <m:chr m:val="∑"/>
              <m:limLoc m:val="undOvr"/>
              <m:subHide m:val="off"/>
              <m:supHide m:val="on"/>
            </m:naryPr>
            <m:sub>
              <m:r>
                <m:t>i</m:t>
              </m:r>
              <m:r>
                <m:rPr>
                  <m:sty m:val="p"/>
                </m:rPr>
                <m:t>∈</m:t>
              </m:r>
              <m:r>
                <m:t>g</m:t>
              </m:r>
            </m:sub>
            <m:sup>
              <m:r>
                <m:t>​</m:t>
              </m:r>
            </m:sup>
            <m:e>
              <m:f>
                <m:fPr>
                  <m:type m:val="bar"/>
                </m:fPr>
                <m:num>
                  <m:sSub>
                    <m:e>
                      <m:r>
                        <m:t>n</m:t>
                      </m:r>
                    </m:e>
                    <m:sub>
                      <m:r>
                        <m:t>i</m:t>
                      </m:r>
                    </m:sub>
                  </m:sSub>
                  <m:r>
                    <m:t> </m:t>
                  </m:r>
                  <m:r>
                    <m:rPr>
                      <m:sty m:val="p"/>
                    </m:rPr>
                    <m:t>(</m:t>
                  </m:r>
                  <m:sSub>
                    <m:e>
                      <m:r>
                        <m:t>y</m:t>
                      </m:r>
                    </m:e>
                    <m:sub>
                      <m:r>
                        <m:t>i</m:t>
                      </m:r>
                    </m:sub>
                  </m:sSub>
                  <m:r>
                    <m:rPr>
                      <m:sty m:val="p"/>
                    </m:rPr>
                    <m:t>−</m:t>
                  </m:r>
                  <m:r>
                    <m:t>R</m:t>
                  </m:r>
                  <m:r>
                    <m:t> </m:t>
                  </m:r>
                  <m:sSub>
                    <m:e>
                      <m:r>
                        <m:t>x</m:t>
                      </m:r>
                    </m:e>
                    <m:sub>
                      <m:r>
                        <m:t>i</m:t>
                      </m:r>
                    </m:sub>
                  </m:sSub>
                  <m:r>
                    <m:rPr>
                      <m:sty m:val="p"/>
                    </m:rPr>
                    <m:t>)</m:t>
                  </m:r>
                </m:num>
                <m:den>
                  <m:nary>
                    <m:naryPr>
                      <m:chr m:val="∑"/>
                      <m:limLoc m:val="undOvr"/>
                      <m:subHide m:val="off"/>
                      <m:supHide m:val="on"/>
                    </m:naryPr>
                    <m:sub>
                      <m:r>
                        <m:t>i</m:t>
                      </m:r>
                    </m:sub>
                    <m:sup>
                      <m:r>
                        <m:t>​</m:t>
                      </m:r>
                    </m:sup>
                    <m:e>
                      <m:sSub>
                        <m:e>
                          <m:r>
                            <m:t>n</m:t>
                          </m:r>
                        </m:e>
                        <m:sub>
                          <m:r>
                            <m:t>i</m:t>
                          </m:r>
                        </m:sub>
                      </m:sSub>
                    </m:e>
                  </m:nary>
                  <m:sSub>
                    <m:e>
                      <m:r>
                        <m:t>x</m:t>
                      </m:r>
                    </m:e>
                    <m:sub>
                      <m:r>
                        <m:t>i</m:t>
                      </m:r>
                    </m:sub>
                  </m:sSub>
                </m:den>
              </m:f>
            </m:e>
          </m:nary>
          <m:r>
            <m:rPr>
              <m:sty m:val="p"/>
            </m:rPr>
            <m:t>,</m:t>
          </m:r>
        </m:oMath>
      </m:oMathPara>
    </w:p>
    <w:p>
      <w:pPr>
        <w:pStyle w:val="FirstParagraph"/>
      </w:pPr>
      <w:r>
        <w:rPr>
          <w:lang w:val="fr-FR"/>
        </w:rPr>
        <w:t xml:space="preserve">où</w:t>
      </w:r>
      <w:r>
        <w:rPr>
          <w:lang w:val="fr-FR"/>
        </w:rPr>
        <w:t xml:space="preserve"> </w:t>
      </w:r>
      <m:oMath>
        <m:r>
          <m:t>m</m:t>
        </m:r>
      </m:oMath>
      <w:r>
        <w:rPr>
          <w:lang w:val="fr-FR"/>
        </w:rPr>
        <w:t xml:space="preserve"> </w:t>
      </w:r>
      <w:r>
        <w:rPr>
          <w:lang w:val="fr-FR"/>
        </w:rPr>
        <w:t xml:space="preserve">est le nombre de grappes du domaine. L’intervalle est</w:t>
      </w:r>
      <w:r>
        <w:rPr>
          <w:lang w:val="fr-FR"/>
        </w:rPr>
        <w:t xml:space="preserve"> </w:t>
      </w:r>
      <m:oMath>
        <m:r>
          <m:t>R</m:t>
        </m:r>
        <m:r>
          <m:rPr>
            <m:sty m:val="p"/>
          </m:rPr>
          <m:t>±</m:t>
        </m:r>
        <m:sSub>
          <m:e>
            <m:r>
              <m:t>t</m:t>
            </m:r>
          </m:e>
          <m:sub>
            <m:r>
              <m:t>0</m:t>
            </m:r>
            <m:r>
              <m:rPr>
                <m:sty m:val="p"/>
              </m:rPr>
              <m:t>,</m:t>
            </m:r>
            <m:r>
              <m:t>975</m:t>
            </m:r>
            <m:r>
              <m:rPr>
                <m:sty m:val="p"/>
              </m:rPr>
              <m:t>;</m:t>
            </m:r>
            <m:r>
              <m:t> </m:t>
            </m:r>
            <m:r>
              <m:t>m</m:t>
            </m:r>
            <m:r>
              <m:rPr>
                <m:sty m:val="p"/>
              </m:rPr>
              <m:t>−</m:t>
            </m:r>
            <m:r>
              <m:t>1</m:t>
            </m:r>
          </m:sub>
        </m:sSub>
        <m:rad>
          <m:radPr>
            <m:degHide m:val="on"/>
          </m:radPr>
          <m:deg/>
          <m:e>
            <m:acc>
              <m:accPr>
                <m:chr m:val="̂"/>
              </m:accPr>
              <m:e>
                <m:r>
                  <m:rPr>
                    <m:sty m:val="p"/>
                  </m:rPr>
                  <m:t>V</m:t>
                </m:r>
              </m:e>
            </m:acc>
            <m:r>
              <m:rPr>
                <m:sty m:val="p"/>
              </m:rPr>
              <m:t>(</m:t>
            </m:r>
            <m:r>
              <m:t>R</m:t>
            </m:r>
            <m:r>
              <m:rPr>
                <m:sty m:val="p"/>
              </m:rPr>
              <m:t>)</m:t>
            </m:r>
          </m:e>
        </m:rad>
      </m:oMath>
      <w:r>
        <w:rPr>
          <w:lang w:val="fr-FR"/>
        </w:rPr>
        <w:t xml:space="preserve">, borné à</w:t>
      </w:r>
      <w:r>
        <w:rPr>
          <w:lang w:val="fr-FR"/>
        </w:rPr>
        <w:t xml:space="preserve"> </w:t>
      </w:r>
      <m:oMath>
        <m:r>
          <m:rPr>
            <m:sty m:val="p"/>
          </m:rPr>
          <m:t>[</m:t>
        </m:r>
        <m:r>
          <m:t>0</m:t>
        </m:r>
        <m:r>
          <m:rPr>
            <m:sty m:val="p"/>
          </m:rPr>
          <m:t>,</m:t>
        </m:r>
        <m:r>
          <m:t>1</m:t>
        </m:r>
        <m:r>
          <m:rPr>
            <m:sty m:val="p"/>
          </m:rPr>
          <m:t>]</m:t>
        </m:r>
      </m:oMath>
      <w:r>
        <w:rPr>
          <w:lang w:val="fr-FR"/>
        </w:rPr>
        <w:t xml:space="preserve">. Traiter les ménages</w:t>
      </w:r>
      <w:r>
        <w:rPr>
          <w:lang w:val="fr-FR"/>
        </w:rPr>
        <w:t xml:space="preserve"> </w:t>
      </w:r>
      <w:r>
        <w:rPr>
          <w:lang w:val="fr-FR"/>
        </w:rPr>
        <w:t xml:space="preserve">comme indépendants diviserait l’erreur-type par deux ou plus : les intervalles publiés seraient</w:t>
      </w:r>
      <w:r>
        <w:rPr>
          <w:lang w:val="fr-FR"/>
        </w:rPr>
        <w:t xml:space="preserve"> </w:t>
      </w:r>
      <w:r>
        <w:rPr>
          <w:lang w:val="fr-FR"/>
        </w:rPr>
        <w:t xml:space="preserve">alors faux, et faussement rassurants.</w:t>
      </w:r>
    </w:p>
    <w:p>
      <w:pPr>
        <w:pStyle w:val="BlockText"/>
      </w:pPr>
      <w:r>
        <w:rPr>
          <w:b/>
          <w:bCs/>
          <w:lang w:val="fr-FR"/>
        </w:rPr>
        <w:t xml:space="preserve">Ce que l’intervalle recouvre — et ce qu’il ne recouvre pas</w:t>
      </w:r>
    </w:p>
    <w:p>
      <w:pPr>
        <w:pStyle w:val="BlockText"/>
      </w:pPr>
      <w:r>
        <w:rPr>
          <w:lang w:val="fr-FR"/>
        </w:rPr>
        <w:t xml:space="preserve">L’intervalle décrit la seule</w:t>
      </w:r>
      <w:r>
        <w:rPr>
          <w:lang w:val="fr-FR"/>
        </w:rPr>
        <w:t xml:space="preserve"> </w:t>
      </w:r>
      <w:r>
        <w:rPr>
          <w:b/>
          <w:bCs/>
          <w:lang w:val="fr-FR"/>
        </w:rPr>
        <w:t xml:space="preserve">incertitude d’échantillonnage</w:t>
      </w:r>
      <w:r>
        <w:rPr>
          <w:lang w:val="fr-FR"/>
        </w:rPr>
        <w:t xml:space="preserve">. Il ne dit rien des erreurs</w:t>
      </w:r>
      <w:r>
        <w:rPr>
          <w:lang w:val="fr-FR"/>
        </w:rPr>
        <w:t xml:space="preserve"> </w:t>
      </w:r>
      <w:r>
        <w:rPr>
          <w:lang w:val="fr-FR"/>
        </w:rPr>
        <w:t xml:space="preserve">de déclaration, des non-réponses, ni des choix de définition documentés dans ce rapport — qui</w:t>
      </w:r>
      <w:r>
        <w:rPr>
          <w:lang w:val="fr-FR"/>
        </w:rPr>
        <w:t xml:space="preserve"> </w:t>
      </w:r>
      <w:r>
        <w:rPr>
          <w:lang w:val="fr-FR"/>
        </w:rPr>
        <w:t xml:space="preserve">pèsent souvent bien plus lourd. Un</w:t>
      </w:r>
      <w:r>
        <w:rPr>
          <w:lang w:val="fr-FR"/>
        </w:rPr>
        <w:t xml:space="preserve"> </w:t>
      </w:r>
      <m:oMath>
        <m:sSub>
          <m:e>
            <m:r>
              <m:t>M</m:t>
            </m:r>
          </m:e>
          <m:sub>
            <m:r>
              <m:t>0</m:t>
            </m:r>
          </m:sub>
        </m:sSub>
      </m:oMath>
      <w:r>
        <w:rPr>
          <w:lang w:val="fr-FR"/>
        </w:rPr>
        <w:t xml:space="preserve"> </w:t>
      </w:r>
      <w:r>
        <w:rPr>
          <w:lang w:val="fr-FR"/>
        </w:rPr>
        <w:t xml:space="preserve">de 0,2863 « à</w:t>
      </w:r>
      <w:r>
        <w:rPr>
          <w:lang w:val="fr-FR"/>
        </w:rPr>
        <w:t xml:space="preserve"> </w:t>
      </w:r>
      <m:oMath>
        <m:r>
          <m:rPr>
            <m:sty m:val="p"/>
          </m:rPr>
          <m:t>±</m:t>
        </m:r>
      </m:oMath>
      <w:r>
        <w:rPr>
          <w:lang w:val="fr-FR"/>
        </w:rPr>
        <w:t xml:space="preserve"> </w:t>
      </w:r>
      <w:r>
        <w:rPr>
          <w:lang w:val="fr-FR"/>
        </w:rPr>
        <w:t xml:space="preserve">0,016 près » reste un</w:t>
      </w:r>
      <w:r>
        <w:rPr>
          <w:lang w:val="fr-FR"/>
        </w:rPr>
        <w:t xml:space="preserve"> </w:t>
      </w:r>
      <m:oMath>
        <m:sSub>
          <m:e>
            <m:r>
              <m:t>M</m:t>
            </m:r>
          </m:e>
          <m:sub>
            <m:r>
              <m:t>0</m:t>
            </m:r>
          </m:sub>
        </m:sSub>
      </m:oMath>
      <w:r>
        <w:rPr>
          <w:lang w:val="fr-FR"/>
        </w:rPr>
        <w:t xml:space="preserve"> </w:t>
      </w:r>
      <w:r>
        <w:rPr>
          <w:lang w:val="fr-FR"/>
        </w:rPr>
        <w:t xml:space="preserve">dont</w:t>
      </w:r>
      <w:r>
        <w:rPr>
          <w:lang w:val="fr-FR"/>
        </w:rPr>
        <w:t xml:space="preserve"> </w:t>
      </w:r>
      <w:r>
        <w:rPr>
          <w:lang w:val="fr-FR"/>
        </w:rPr>
        <w:t xml:space="preserve">la valeur dépend d’abord des seize indicateurs retenus.</w:t>
      </w:r>
    </w:p>
    <w:bookmarkEnd w:id="24"/>
    <w:bookmarkStart w:id="25" w:name="jusquoù-descendre-dans-le-territoire"/>
    <w:p>
      <w:pPr>
        <w:pStyle w:val="Heading2"/>
      </w:pPr>
      <w:r>
        <w:rPr>
          <w:lang w:val="fr-FR"/>
        </w:rPr>
        <w:t xml:space="preserve">Jusqu’où descendre dans le territoire</w:t>
      </w:r>
    </w:p>
    <w:p>
      <w:pPr>
        <w:pStyle w:val="FirstParagraph"/>
      </w:pPr>
      <w:r>
        <w:rPr>
          <w:lang w:val="fr-FR"/>
        </w:rPr>
        <w:t xml:space="preserve">Les indices sont désagrégés à quatre niveaux : milieu, région (33),</w:t>
      </w:r>
      <w:r>
        <w:rPr>
          <w:lang w:val="fr-FR"/>
        </w:rPr>
        <w:t xml:space="preserve"> </w:t>
      </w:r>
      <w:r>
        <w:rPr>
          <w:b/>
          <w:bCs/>
          <w:lang w:val="fr-FR"/>
        </w:rPr>
        <w:t xml:space="preserve">département</w:t>
      </w:r>
      <w:r>
        <w:rPr>
          <w:lang w:val="fr-FR"/>
        </w:rPr>
        <w:t xml:space="preserve"> </w:t>
      </w:r>
      <w:r>
        <w:rPr>
          <w:lang w:val="fr-FR"/>
        </w:rPr>
        <w:t xml:space="preserve">(108) et</w:t>
      </w:r>
      <w:r>
        <w:rPr>
          <w:lang w:val="fr-FR"/>
        </w:rPr>
        <w:t xml:space="preserve"> </w:t>
      </w:r>
      <w:r>
        <w:rPr>
          <w:b/>
          <w:bCs/>
          <w:lang w:val="fr-FR"/>
        </w:rPr>
        <w:t xml:space="preserve">sous-préfecture ou commune</w:t>
      </w:r>
      <w:r>
        <w:rPr>
          <w:lang w:val="fr-FR"/>
        </w:rPr>
        <w:t xml:space="preserve"> </w:t>
      </w:r>
      <w:r>
        <w:rPr>
          <w:lang w:val="fr-FR"/>
        </w:rPr>
        <w:t xml:space="preserve">(442). Plus le domaine est fin, moins il contient de grappes,</w:t>
      </w:r>
      <w:r>
        <w:rPr>
          <w:lang w:val="fr-FR"/>
        </w:rPr>
        <w:t xml:space="preserve"> </w:t>
      </w:r>
      <w:r>
        <w:rPr>
          <w:lang w:val="fr-FR"/>
        </w:rPr>
        <w:t xml:space="preserve">et plus l’intervalle s’élargit.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lang w:val="fr-FR"/>
              </w:rPr>
              <w:t xml:space="preserve">Niveau</w:t>
            </w:r>
          </w:p>
        </w:tc>
        <w:tc>
          <w:tcPr/>
          <w:p>
            <w:pPr>
              <w:pStyle w:val="Compact"/>
              <w:jc w:val="right"/>
            </w:pPr>
            <w:r>
              <w:rPr>
                <w:b/>
                <w:bCs/>
                <w:lang w:val="fr-FR"/>
              </w:rPr>
              <w:t xml:space="preserve">Domaines</w:t>
            </w:r>
          </w:p>
        </w:tc>
        <w:tc>
          <w:tcPr/>
          <w:p>
            <w:pPr>
              <w:pStyle w:val="Compact"/>
              <w:jc w:val="right"/>
            </w:pPr>
            <w:r>
              <w:rPr>
                <w:b/>
                <w:bCs/>
                <w:lang w:val="fr-FR"/>
              </w:rPr>
              <w:t xml:space="preserve">Grappes (médiane)</w:t>
            </w:r>
          </w:p>
        </w:tc>
        <w:tc>
          <w:tcPr/>
          <w:p>
            <w:pPr>
              <w:pStyle w:val="Compact"/>
              <w:jc w:val="right"/>
            </w:pPr>
            <w:r>
              <w:rPr>
                <w:b/>
                <w:bCs/>
                <w:lang w:val="fr-FR"/>
              </w:rPr>
              <w:t xml:space="preserve">Largeur de l’IC</w:t>
            </w:r>
          </w:p>
        </w:tc>
        <w:tc>
          <w:tcPr/>
          <w:p>
            <w:pPr>
              <w:pStyle w:val="Compact"/>
              <w:jc w:val="right"/>
            </w:pPr>
            <w:r>
              <w:rPr>
                <w:b/>
                <w:bCs/>
                <w:lang w:val="fr-FR"/>
              </w:rPr>
              <w:t xml:space="preserve">CV</w:t>
            </w:r>
            <w:r>
              <w:rPr>
                <w:b/>
                <w:bCs/>
                <w:lang w:val="fr-FR"/>
              </w:rPr>
              <w:t xml:space="preserve"> </w:t>
            </w:r>
            <m:oMath>
              <m:r>
                <m:rPr>
                  <m:sty m:val="p"/>
                </m:rPr>
                <m:t>&gt;</m:t>
              </m:r>
            </m:oMath>
            <w:r>
              <w:rPr>
                <w:b/>
                <w:bCs/>
                <w:lang w:val="fr-FR"/>
              </w:rPr>
              <w:t xml:space="preserve"> </w:t>
            </w:r>
            <w:r>
              <w:rPr>
                <w:b/>
                <w:bCs/>
                <w:lang w:val="fr-FR"/>
              </w:rPr>
              <w:t xml:space="preserve">20 %</w:t>
            </w:r>
          </w:p>
        </w:tc>
      </w:tr>
      <w:tr>
        <w:tc>
          <w:tcPr/>
          <w:p>
            <w:pPr>
              <w:pStyle w:val="Compact"/>
              <w:jc w:val="left"/>
            </w:pPr>
            <w:r>
              <w:rPr>
                <w:lang w:val="fr-FR"/>
              </w:rPr>
              <w:t xml:space="preserve">Milieu</w:t>
            </w:r>
          </w:p>
        </w:tc>
        <w:tc>
          <w:tcPr/>
          <w:p>
            <w:pPr>
              <w:pStyle w:val="Compact"/>
              <w:jc w:val="right"/>
            </w:pPr>
            <w:r>
              <w:rPr>
                <w:lang w:val="fr-FR"/>
              </w:rPr>
              <w:t xml:space="preserve">2</w:t>
            </w:r>
          </w:p>
        </w:tc>
        <w:tc>
          <w:tcPr/>
          <w:p>
            <w:pPr>
              <w:pStyle w:val="Compact"/>
              <w:jc w:val="right"/>
            </w:pPr>
            <w:r>
              <w:rPr>
                <w:lang w:val="fr-FR"/>
              </w:rPr>
              <w:t xml:space="preserve">540</w:t>
            </w:r>
          </w:p>
        </w:tc>
        <w:tc>
          <w:tcPr/>
          <w:p>
            <w:pPr>
              <w:pStyle w:val="Compact"/>
              <w:jc w:val="right"/>
            </w:pPr>
            <w:r>
              <w:rPr>
                <w:lang w:val="fr-FR"/>
              </w:rPr>
              <w:t xml:space="preserve">0,027</w:t>
            </w:r>
          </w:p>
        </w:tc>
        <w:tc>
          <w:tcPr/>
          <w:p>
            <w:pPr>
              <w:pStyle w:val="Compact"/>
              <w:jc w:val="right"/>
            </w:pPr>
            <w:r>
              <w:rPr>
                <w:lang w:val="fr-FR"/>
              </w:rPr>
              <w:t xml:space="preserve">0</w:t>
            </w:r>
          </w:p>
        </w:tc>
      </w:tr>
      <w:tr>
        <w:tc>
          <w:tcPr/>
          <w:p>
            <w:pPr>
              <w:pStyle w:val="Compact"/>
              <w:jc w:val="left"/>
            </w:pPr>
            <w:r>
              <w:rPr>
                <w:lang w:val="fr-FR"/>
              </w:rPr>
              <w:t xml:space="preserve">Région</w:t>
            </w:r>
          </w:p>
        </w:tc>
        <w:tc>
          <w:tcPr/>
          <w:p>
            <w:pPr>
              <w:pStyle w:val="Compact"/>
              <w:jc w:val="right"/>
            </w:pPr>
            <w:r>
              <w:rPr>
                <w:lang w:val="fr-FR"/>
              </w:rPr>
              <w:t xml:space="preserve">33</w:t>
            </w:r>
          </w:p>
        </w:tc>
        <w:tc>
          <w:tcPr/>
          <w:p>
            <w:pPr>
              <w:pStyle w:val="Compact"/>
              <w:jc w:val="right"/>
            </w:pPr>
            <w:r>
              <w:rPr>
                <w:lang w:val="fr-FR"/>
              </w:rPr>
              <w:t xml:space="preserve">30</w:t>
            </w:r>
          </w:p>
        </w:tc>
        <w:tc>
          <w:tcPr/>
          <w:p>
            <w:pPr>
              <w:pStyle w:val="Compact"/>
              <w:jc w:val="right"/>
            </w:pPr>
            <w:r>
              <w:rPr>
                <w:lang w:val="fr-FR"/>
              </w:rPr>
              <w:t xml:space="preserve">0,113</w:t>
            </w:r>
          </w:p>
        </w:tc>
        <w:tc>
          <w:tcPr/>
          <w:p>
            <w:pPr>
              <w:pStyle w:val="Compact"/>
              <w:jc w:val="right"/>
            </w:pPr>
            <w:r>
              <w:rPr>
                <w:lang w:val="fr-FR"/>
              </w:rPr>
              <w:t xml:space="preserve">0</w:t>
            </w:r>
          </w:p>
        </w:tc>
      </w:tr>
      <w:tr>
        <w:tc>
          <w:tcPr/>
          <w:p>
            <w:pPr>
              <w:pStyle w:val="Compact"/>
              <w:jc w:val="left"/>
            </w:pPr>
            <w:r>
              <w:rPr>
                <w:lang w:val="fr-FR"/>
              </w:rPr>
              <w:t xml:space="preserve">Département</w:t>
            </w:r>
          </w:p>
        </w:tc>
        <w:tc>
          <w:tcPr/>
          <w:p>
            <w:pPr>
              <w:pStyle w:val="Compact"/>
              <w:jc w:val="right"/>
            </w:pPr>
            <w:r>
              <w:rPr>
                <w:lang w:val="fr-FR"/>
              </w:rPr>
              <w:t xml:space="preserve">108</w:t>
            </w:r>
          </w:p>
        </w:tc>
        <w:tc>
          <w:tcPr/>
          <w:p>
            <w:pPr>
              <w:pStyle w:val="Compact"/>
              <w:jc w:val="right"/>
            </w:pPr>
            <w:r>
              <w:rPr>
                <w:lang w:val="fr-FR"/>
              </w:rPr>
              <w:t xml:space="preserve">8</w:t>
            </w:r>
          </w:p>
        </w:tc>
        <w:tc>
          <w:tcPr/>
          <w:p>
            <w:pPr>
              <w:pStyle w:val="Compact"/>
              <w:jc w:val="right"/>
            </w:pPr>
            <w:r>
              <w:rPr>
                <w:lang w:val="fr-FR"/>
              </w:rPr>
              <w:t xml:space="preserve">0,213</w:t>
            </w:r>
          </w:p>
        </w:tc>
        <w:tc>
          <w:tcPr/>
          <w:p>
            <w:pPr>
              <w:pStyle w:val="Compact"/>
              <w:jc w:val="right"/>
            </w:pPr>
            <w:r>
              <w:rPr>
                <w:lang w:val="fr-FR"/>
              </w:rPr>
              <w:t xml:space="preserve">15</w:t>
            </w:r>
          </w:p>
        </w:tc>
      </w:tr>
      <w:tr>
        <w:tc>
          <w:tcPr/>
          <w:p>
            <w:pPr>
              <w:pStyle w:val="Compact"/>
              <w:jc w:val="left"/>
            </w:pPr>
            <w:r>
              <w:rPr>
                <w:lang w:val="fr-FR"/>
              </w:rPr>
              <w:t xml:space="preserve">Sous-préfecture / commune</w:t>
            </w:r>
          </w:p>
        </w:tc>
        <w:tc>
          <w:tcPr/>
          <w:p>
            <w:pPr>
              <w:pStyle w:val="Compact"/>
              <w:jc w:val="right"/>
            </w:pPr>
            <w:r>
              <w:rPr>
                <w:lang w:val="fr-FR"/>
              </w:rPr>
              <w:t xml:space="preserve">442</w:t>
            </w:r>
          </w:p>
        </w:tc>
        <w:tc>
          <w:tcPr/>
          <w:p>
            <w:pPr>
              <w:pStyle w:val="Compact"/>
              <w:jc w:val="right"/>
            </w:pPr>
            <w:r>
              <w:rPr>
                <w:lang w:val="fr-FR"/>
              </w:rPr>
              <w:t xml:space="preserve">2</w:t>
            </w:r>
          </w:p>
        </w:tc>
        <w:tc>
          <w:tcPr/>
          <w:p>
            <w:pPr>
              <w:pStyle w:val="Compact"/>
              <w:jc w:val="right"/>
            </w:pPr>
            <w:r>
              <w:rPr>
                <w:lang w:val="fr-FR"/>
              </w:rPr>
              <w:t xml:space="preserve">0,485</w:t>
            </w:r>
          </w:p>
        </w:tc>
        <w:tc>
          <w:tcPr/>
          <w:p>
            <w:pPr>
              <w:pStyle w:val="Compact"/>
              <w:jc w:val="right"/>
            </w:pPr>
            <w:r>
              <w:rPr>
                <w:lang w:val="fr-FR"/>
              </w:rPr>
              <w:t xml:space="preserve">92</w:t>
            </w:r>
          </w:p>
        </w:tc>
      </w:tr>
    </w:tbl>
    <w:p>
      <w:pPr>
        <w:pStyle w:val="BodyText"/>
      </w:pPr>
      <w:r>
        <w:rPr>
          <w:lang w:val="fr-FR"/>
        </w:rPr>
        <w:t xml:space="preserve">La colonne</w:t>
      </w:r>
      <w:r>
        <w:rPr>
          <w:lang w:val="fr-FR"/>
        </w:rPr>
        <w:t xml:space="preserve"> </w:t>
      </w:r>
      <w:r>
        <w:rPr>
          <w:rStyle w:val="VerbatimChar"/>
          <w:lang w:val="fr-FR"/>
        </w:rPr>
        <w:t xml:space="preserve">M0_cv</w:t>
      </w:r>
      <w:r>
        <w:rPr>
          <w:lang w:val="fr-FR"/>
        </w:rPr>
        <w:t xml:space="preserve"> </w:t>
      </w:r>
      <w:r>
        <w:rPr>
          <w:lang w:val="fr-FR"/>
        </w:rPr>
        <w:t xml:space="preserve">du classeur donne le coefficient de variation de</w:t>
      </w:r>
      <w:r>
        <w:rPr>
          <w:lang w:val="fr-FR"/>
        </w:rPr>
        <w:t xml:space="preserve"> </w:t>
      </w:r>
      <m:oMath>
        <m:sSub>
          <m:e>
            <m:r>
              <m:t>M</m:t>
            </m:r>
          </m:e>
          <m:sub>
            <m:r>
              <m:t>0</m:t>
            </m:r>
          </m:sub>
        </m:sSub>
      </m:oMath>
      <w:r>
        <w:rPr>
          <w:lang w:val="fr-FR"/>
        </w:rPr>
        <w:t xml:space="preserve"> </w:t>
      </w:r>
      <w:r>
        <w:rPr>
          <w:lang w:val="fr-FR"/>
        </w:rPr>
        <w:t xml:space="preserve">(erreur-type / estimation). L’usage statistique retient 20 % comme limite de publication : au</w:t>
      </w:r>
      <w:r>
        <w:rPr>
          <w:lang w:val="fr-FR"/>
        </w:rPr>
        <w:t xml:space="preserve"> </w:t>
      </w:r>
      <w:r>
        <w:rPr>
          <w:lang w:val="fr-FR"/>
        </w:rPr>
        <w:t xml:space="preserve">delà, l’estimation est indicative et ne doit pas être commentée seule. Au niveau régional, aucune</w:t>
      </w:r>
      <w:r>
        <w:rPr>
          <w:lang w:val="fr-FR"/>
        </w:rPr>
        <w:t xml:space="preserve"> </w:t>
      </w:r>
      <w:r>
        <w:rPr>
          <w:lang w:val="fr-FR"/>
        </w:rPr>
        <w:t xml:space="preserve">estimation n’est concernée ; au niveau des sous-préfectures, 92 sur 442 le sont, et</w:t>
      </w:r>
      <w:r>
        <w:rPr>
          <w:lang w:val="fr-FR"/>
        </w:rPr>
        <w:t xml:space="preserve"> </w:t>
      </w:r>
      <w:r>
        <w:rPr>
          <w:b/>
          <w:bCs/>
          <w:lang w:val="fr-FR"/>
        </w:rPr>
        <w:t xml:space="preserve">211 domaines ne comptent qu’une seule grappe</w:t>
      </w:r>
      <w:r>
        <w:rPr>
          <w:lang w:val="fr-FR"/>
        </w:rPr>
        <w:t xml:space="preserve">, ce qui rend la variance non estimable —</w:t>
      </w:r>
      <w:r>
        <w:rPr>
          <w:lang w:val="fr-FR"/>
        </w:rPr>
        <w:t xml:space="preserve"> </w:t>
      </w:r>
      <w:r>
        <w:rPr>
          <w:lang w:val="fr-FR"/>
        </w:rPr>
        <w:t xml:space="preserve">leurs colonnes d’intervalle sont alors vides, jamais remplies d’une valeur inventée.</w:t>
      </w:r>
    </w:p>
    <w:p>
      <w:pPr>
        <w:pStyle w:val="BlockText"/>
      </w:pPr>
      <w:r>
        <w:rPr>
          <w:b/>
          <w:bCs/>
          <w:lang w:val="fr-FR"/>
        </w:rPr>
        <w:t xml:space="preserve">Attention — Le département est le plancher raisonnable</w:t>
      </w:r>
    </w:p>
    <w:p>
      <w:pPr>
        <w:pStyle w:val="BlockText"/>
      </w:pPr>
      <w:r>
        <w:rPr>
          <w:lang w:val="fr-FR"/>
        </w:rPr>
        <w:t xml:space="preserve">L’EHCVM 2021 a été dimensionnée pour être représentative au niveau régional. Les résultats</w:t>
      </w:r>
      <w:r>
        <w:rPr>
          <w:lang w:val="fr-FR"/>
        </w:rPr>
        <w:t xml:space="preserve"> </w:t>
      </w:r>
      <w:r>
        <w:rPr>
          <w:lang w:val="fr-FR"/>
        </w:rPr>
        <w:t xml:space="preserve">départementaux sont exploitables avec prudence ; les résultats par sous-préfecture sont fournis</w:t>
      </w:r>
      <w:r>
        <w:rPr>
          <w:lang w:val="fr-FR"/>
        </w:rPr>
        <w:t xml:space="preserve"> </w:t>
      </w:r>
      <w:r>
        <w:rPr>
          <w:lang w:val="fr-FR"/>
        </w:rPr>
        <w:t xml:space="preserve">pour le ciblage local et l’exploration, pas pour la publication ni pour classer des territoires</w:t>
      </w:r>
      <w:r>
        <w:rPr>
          <w:lang w:val="fr-FR"/>
        </w:rPr>
        <w:t xml:space="preserve"> </w:t>
      </w:r>
      <w:r>
        <w:rPr>
          <w:lang w:val="fr-FR"/>
        </w:rPr>
        <w:t xml:space="preserve">entre eux.</w:t>
      </w:r>
    </w:p>
    <w:bookmarkEnd w:id="25"/>
    <w:bookmarkEnd w:id="26"/>
    <w:bookmarkStart w:id="27" w:name="écarts-assumés-et-limites"/>
    <w:p>
      <w:pPr>
        <w:pStyle w:val="Heading1"/>
      </w:pPr>
      <w:r>
        <w:rPr>
          <w:lang w:val="fr-FR"/>
        </w:rPr>
        <w:t xml:space="preserve">Écarts assumés et limites</w:t>
      </w:r>
    </w:p>
    <w:p>
      <w:pPr>
        <w:pStyle w:val="FirstParagraph"/>
      </w:pPr>
      <w:r>
        <w:rPr>
          <w:lang w:val="fr-FR"/>
        </w:rPr>
        <w:t xml:space="preserve">L’EHCVM n’a pas été conçue pour calculer un IPM. Plusieurs indicateurs de la norme internationale</w:t>
      </w:r>
      <w:r>
        <w:rPr>
          <w:lang w:val="fr-FR"/>
        </w:rPr>
        <w:t xml:space="preserve"> </w:t>
      </w:r>
      <w:r>
        <w:rPr>
          <w:lang w:val="fr-FR"/>
        </w:rPr>
        <w:t xml:space="preserve">ont dû être adaptés. Ces écarts sont documentés ici plutôt que dissimulés : ils conditionnent</w:t>
      </w:r>
      <w:r>
        <w:rPr>
          <w:lang w:val="fr-FR"/>
        </w:rPr>
        <w:t xml:space="preserve"> </w:t>
      </w:r>
      <w:r>
        <w:rPr>
          <w:lang w:val="fr-FR"/>
        </w:rPr>
        <w:t xml:space="preserve">l’interprétation des résultats et la comparabilité internationale.</w:t>
      </w:r>
    </w:p>
    <w:p>
      <w:pPr>
        <w:pStyle w:val="DefinitionTerm"/>
      </w:pPr>
      <w:r>
        <w:rPr>
          <w:lang w:val="fr-FR"/>
        </w:rPr>
        <w:t xml:space="preserve">Mortalité juvénile — indicateur abandonné.</w:t>
      </w:r>
    </w:p>
    <w:p>
      <w:pPr>
        <w:pStyle w:val="Definition"/>
      </w:pPr>
      <w:r>
        <w:rPr>
          <w:lang w:val="fr-FR"/>
        </w:rPr>
        <w:t xml:space="preserve">L’enquête n’a ni module décès ni historique</w:t>
      </w:r>
      <w:r>
        <w:rPr>
          <w:lang w:val="fr-FR"/>
        </w:rPr>
        <w:t xml:space="preserve"> </w:t>
      </w:r>
      <w:r>
        <w:rPr>
          <w:lang w:val="fr-FR"/>
        </w:rPr>
        <w:t xml:space="preserve">des naissances. La base des chocs enregistre bien un décès dans le ménage (1 328 ménages sur</w:t>
      </w:r>
      <w:r>
        <w:rPr>
          <w:lang w:val="fr-FR"/>
        </w:rPr>
        <w:t xml:space="preserve"> </w:t>
      </w:r>
      <w:r>
        <w:rPr>
          <w:lang w:val="fr-FR"/>
        </w:rPr>
        <w:t xml:space="preserve">trois ans) mais sans l’âge du défunt : impossible d’isoler les moins de 18 ans. La dimension</w:t>
      </w:r>
      <w:r>
        <w:rPr>
          <w:lang w:val="fr-FR"/>
        </w:rPr>
        <w:t xml:space="preserve"> </w:t>
      </w:r>
      <w:r>
        <w:rPr>
          <w:lang w:val="fr-FR"/>
        </w:rPr>
        <w:t xml:space="preserve">Santé repose donc sur l’assurance maladie, l’insécurité alimentaire et le renoncement aux soins. Ce dernier indicateur</w:t>
      </w:r>
      <w:r>
        <w:rPr>
          <w:lang w:val="fr-FR"/>
        </w:rPr>
        <w:t xml:space="preserve"> </w:t>
      </w:r>
      <w:r>
        <w:rPr>
          <w:lang w:val="fr-FR"/>
        </w:rPr>
        <w:t xml:space="preserve">remplace la nutrition de l’IPM mondial, que l’EHCVM ne permet pas non plus de mesurer faute de</w:t>
      </w:r>
      <w:r>
        <w:rPr>
          <w:lang w:val="fr-FR"/>
        </w:rPr>
        <w:t xml:space="preserve"> </w:t>
      </w:r>
      <w:r>
        <w:rPr>
          <w:lang w:val="fr-FR"/>
        </w:rPr>
        <w:t xml:space="preserve">module anthropométrique. Cette substitution fait l’objet d’un document séparé.</w:t>
      </w:r>
    </w:p>
    <w:p>
      <w:pPr>
        <w:pStyle w:val="DefinitionTerm"/>
      </w:pPr>
      <w:r>
        <w:rPr>
          <w:lang w:val="fr-FR"/>
        </w:rPr>
        <w:t xml:space="preserve">Années d’études — reconstruites.</w:t>
      </w:r>
    </w:p>
    <w:p>
      <w:pPr>
        <w:pStyle w:val="Definition"/>
      </w:pPr>
      <w:r>
        <w:rPr>
          <w:lang w:val="fr-FR"/>
        </w:rPr>
        <w:t xml:space="preserve">L’EHCVM ne demande pas le nombre d’années d’études.</w:t>
      </w:r>
      <w:r>
        <w:rPr>
          <w:lang w:val="fr-FR"/>
        </w:rPr>
        <w:t xml:space="preserve"> </w:t>
      </w:r>
      <w:r>
        <w:rPr>
          <w:lang w:val="fr-FR"/>
        </w:rPr>
        <w:t xml:space="preserve">Il est reconstitué comme « années accomplies avant le niveau + classe atteinte », en trois</w:t>
      </w:r>
      <w:r>
        <w:rPr>
          <w:lang w:val="fr-FR"/>
        </w:rPr>
        <w:t xml:space="preserve"> </w:t>
      </w:r>
      <w:r>
        <w:rPr>
          <w:lang w:val="fr-FR"/>
        </w:rPr>
        <w:t xml:space="preserve">branches : niveau achevé, niveau en cours (moins l’année non terminée), et zéro pour ceux qui</w:t>
      </w:r>
      <w:r>
        <w:rPr>
          <w:lang w:val="fr-FR"/>
        </w:rPr>
        <w:t xml:space="preserve"> </w:t>
      </w:r>
      <w:r>
        <w:rPr>
          <w:lang w:val="fr-FR"/>
        </w:rPr>
        <w:t xml:space="preserve">n’ont jamais fréquenté l’école. Restent 8,5 % d’individus indéterminés, qui ne concernent que</w:t>
      </w:r>
      <w:r>
        <w:rPr>
          <w:lang w:val="fr-FR"/>
        </w:rPr>
        <w:t xml:space="preserve"> </w:t>
      </w:r>
      <w:r>
        <w:rPr>
          <w:lang w:val="fr-FR"/>
        </w:rPr>
        <w:t xml:space="preserve">six ménages une fois l’agrégation faite par le maximum.</w:t>
      </w:r>
    </w:p>
    <w:p>
      <w:pPr>
        <w:pStyle w:val="DefinitionTerm"/>
      </w:pPr>
      <w:r>
        <w:rPr>
          <w:lang w:val="fr-FR"/>
        </w:rPr>
        <w:t xml:space="preserve">Charrette — absente.</w:t>
      </w:r>
    </w:p>
    <w:p>
      <w:pPr>
        <w:pStyle w:val="Definition"/>
      </w:pPr>
      <w:r>
        <w:rPr>
          <w:lang w:val="fr-FR"/>
        </w:rPr>
        <w:t xml:space="preserve">Les 45 biens de la section 12 de l’EHCVM ne comprennent ni</w:t>
      </w:r>
      <w:r>
        <w:rPr>
          <w:lang w:val="fr-FR"/>
        </w:rPr>
        <w:t xml:space="preserve"> </w:t>
      </w:r>
      <w:r>
        <w:rPr>
          <w:lang w:val="fr-FR"/>
        </w:rPr>
        <w:t xml:space="preserve">charrette ni camion. Le décompte des biens d’équipement porte donc sur</w:t>
      </w:r>
      <w:r>
        <w:rPr>
          <w:lang w:val="fr-FR"/>
        </w:rPr>
        <w:t xml:space="preserve"> </w:t>
      </w:r>
      <w:r>
        <w:rPr>
          <w:i/>
          <w:iCs/>
          <w:lang w:val="fr-FR"/>
        </w:rPr>
        <w:t xml:space="preserve">sept</w:t>
      </w:r>
      <w:r>
        <w:rPr>
          <w:lang w:val="fr-FR"/>
        </w:rPr>
        <w:t xml:space="preserve"> </w:t>
      </w:r>
      <w:r>
        <w:rPr>
          <w:lang w:val="fr-FR"/>
        </w:rPr>
        <w:t xml:space="preserve">biens au lieu</w:t>
      </w:r>
      <w:r>
        <w:rPr>
          <w:lang w:val="fr-FR"/>
        </w:rPr>
        <w:t xml:space="preserve"> </w:t>
      </w:r>
      <w:r>
        <w:rPr>
          <w:lang w:val="fr-FR"/>
        </w:rPr>
        <w:t xml:space="preserve">de huit, ce qui rend le ménage marginalement moins souvent privé.</w:t>
      </w:r>
    </w:p>
    <w:p>
      <w:pPr>
        <w:pStyle w:val="DefinitionTerm"/>
      </w:pPr>
      <w:r>
        <w:rPr>
          <w:lang w:val="fr-FR"/>
        </w:rPr>
        <w:t xml:space="preserve">Chômage — reconstitué.</w:t>
      </w:r>
    </w:p>
    <w:p>
      <w:pPr>
        <w:pStyle w:val="Definition"/>
      </w:pPr>
      <w:r>
        <w:rPr>
          <w:lang w:val="fr-FR"/>
        </w:rPr>
        <w:t xml:space="preserve">Aucune variable de statut d’activité au sens du BIT n’existe</w:t>
      </w:r>
      <w:r>
        <w:rPr>
          <w:lang w:val="fr-FR"/>
        </w:rPr>
        <w:t xml:space="preserve"> </w:t>
      </w:r>
      <w:r>
        <w:rPr>
          <w:lang w:val="fr-FR"/>
        </w:rPr>
        <w:t xml:space="preserve">telle quelle. Les trois critères sont recomposés à partir de six questions : sans emploi, en</w:t>
      </w:r>
      <w:r>
        <w:rPr>
          <w:lang w:val="fr-FR"/>
        </w:rPr>
        <w:t xml:space="preserve"> </w:t>
      </w:r>
      <w:r>
        <w:rPr>
          <w:lang w:val="fr-FR"/>
        </w:rPr>
        <w:t xml:space="preserve">recherche, et disponible.</w:t>
      </w:r>
    </w:p>
    <w:p>
      <w:pPr>
        <w:pStyle w:val="DefinitionTerm"/>
      </w:pPr>
      <w:r>
        <w:rPr>
          <w:lang w:val="fr-FR"/>
        </w:rPr>
        <w:t xml:space="preserve">Fréquentation scolaire — deux années scolaires.</w:t>
      </w:r>
    </w:p>
    <w:p>
      <w:pPr>
        <w:pStyle w:val="Definition"/>
      </w:pPr>
      <w:r>
        <w:rPr>
          <w:lang w:val="fr-FR"/>
        </w:rPr>
        <w:t xml:space="preserve">La question portant sur 2021/22 n’est</w:t>
      </w:r>
      <w:r>
        <w:rPr>
          <w:lang w:val="fr-FR"/>
        </w:rPr>
        <w:t xml:space="preserve"> </w:t>
      </w:r>
      <w:r>
        <w:rPr>
          <w:lang w:val="fr-FR"/>
        </w:rPr>
        <w:t xml:space="preserve">posée qu’en seconde vague. Un enfant est réputé scolarisé s’il l’était sur l’année la plus</w:t>
      </w:r>
      <w:r>
        <w:rPr>
          <w:lang w:val="fr-FR"/>
        </w:rPr>
        <w:t xml:space="preserve"> </w:t>
      </w:r>
      <w:r>
        <w:rPr>
          <w:lang w:val="fr-FR"/>
        </w:rPr>
        <w:t xml:space="preserve">récente disponible pour sa vague.</w:t>
      </w:r>
    </w:p>
    <w:p>
      <w:pPr>
        <w:pStyle w:val="DefinitionTerm"/>
      </w:pPr>
      <w:r>
        <w:rPr>
          <w:lang w:val="fr-FR"/>
        </w:rPr>
        <w:t xml:space="preserve">Renoncement aux soins — conditionné à la maladie, et élargi à l’offre.</w:t>
      </w:r>
    </w:p>
    <w:p>
      <w:pPr>
        <w:pStyle w:val="Definition"/>
      </w:pPr>
      <w:r>
        <w:rPr>
          <w:lang w:val="fr-FR"/>
        </w:rPr>
        <w:t xml:space="preserve">L’indicateur ne</w:t>
      </w:r>
      <w:r>
        <w:rPr>
          <w:lang w:val="fr-FR"/>
        </w:rPr>
        <w:t xml:space="preserve"> </w:t>
      </w:r>
      <w:r>
        <w:rPr>
          <w:lang w:val="fr-FR"/>
        </w:rPr>
        <w:t xml:space="preserve">peut être privé que dans un ménage où quelqu’un a été malade dans les 30 derniers jours :</w:t>
      </w:r>
      <w:r>
        <w:rPr>
          <w:lang w:val="fr-FR"/>
        </w:rPr>
        <w:t xml:space="preserve"> </w:t>
      </w:r>
      <w:r>
        <w:rPr>
          <w:lang w:val="fr-FR"/>
        </w:rPr>
        <w:t xml:space="preserve">67,2 % des ménages sont concernés, et 9,3 % sont privés. Un ménage où personne n’a été malade</w:t>
      </w:r>
      <w:r>
        <w:rPr>
          <w:lang w:val="fr-FR"/>
        </w:rPr>
        <w:t xml:space="preserve"> </w:t>
      </w:r>
      <w:r>
        <w:rPr>
          <w:lang w:val="fr-FR"/>
        </w:rPr>
        <w:t xml:space="preserve">n’est pas privé, comme partout ailleurs dans ce pipeline. Quatre modalités de la question 3.06</w:t>
      </w:r>
      <w:r>
        <w:rPr>
          <w:lang w:val="fr-FR"/>
        </w:rPr>
        <w:t xml:space="preserve"> </w:t>
      </w:r>
      <w:r>
        <w:rPr>
          <w:lang w:val="fr-FR"/>
        </w:rPr>
        <w:t xml:space="preserve">rendent privé, réunies par le fait d’être</w:t>
      </w:r>
      <w:r>
        <w:rPr>
          <w:lang w:val="fr-FR"/>
        </w:rPr>
        <w:t xml:space="preserve"> </w:t>
      </w:r>
      <w:r>
        <w:rPr>
          <w:i/>
          <w:iCs/>
          <w:lang w:val="fr-FR"/>
        </w:rPr>
        <w:t xml:space="preserve">subies</w:t>
      </w:r>
      <w:r>
        <w:rPr>
          <w:lang w:val="fr-FR"/>
        </w:rPr>
        <w:t xml:space="preserve"> </w:t>
      </w:r>
      <w:r>
        <w:rPr>
          <w:lang w:val="fr-FR"/>
        </w:rPr>
        <w:t xml:space="preserve">: le coût — 2 (« trop cher ») et 8</w:t>
      </w:r>
      <w:r>
        <w:rPr>
          <w:lang w:val="fr-FR"/>
        </w:rPr>
        <w:t xml:space="preserve"> </w:t>
      </w:r>
      <w:r>
        <w:rPr>
          <w:lang w:val="fr-FR"/>
        </w:rPr>
        <w:t xml:space="preserve">(« manque d’argent ») — et l’indisponibilité de l’offre — 11 (« service spécialisé non</w:t>
      </w:r>
      <w:r>
        <w:rPr>
          <w:lang w:val="fr-FR"/>
        </w:rPr>
        <w:t xml:space="preserve"> </w:t>
      </w:r>
      <w:r>
        <w:rPr>
          <w:lang w:val="fr-FR"/>
        </w:rPr>
        <w:t xml:space="preserve">disponible ») et 12 (« absence de personnel »). Les motifs d’arbitrage, au premier rang</w:t>
      </w:r>
      <w:r>
        <w:rPr>
          <w:lang w:val="fr-FR"/>
        </w:rPr>
        <w:t xml:space="preserve"> </w:t>
      </w:r>
      <w:r>
        <w:rPr>
          <w:lang w:val="fr-FR"/>
        </w:rPr>
        <w:t xml:space="preserve">desquels l’automédication, ne rendent pas privé. L’élargissement à l’offre ne concerne que 14</w:t>
      </w:r>
      <w:r>
        <w:rPr>
          <w:lang w:val="fr-FR"/>
        </w:rPr>
        <w:t xml:space="preserve"> </w:t>
      </w:r>
      <w:r>
        <w:rPr>
          <w:lang w:val="fr-FR"/>
        </w:rPr>
        <w:t xml:space="preserve">personnes et 10 ménages : il pèse 0,00008 sur l’</w:t>
      </w:r>
      <m:oMath>
        <m:sSub>
          <m:e>
            <m:r>
              <m:t>M</m:t>
            </m:r>
          </m:e>
          <m:sub>
            <m:r>
              <m:t>0</m:t>
            </m:r>
          </m:sub>
        </m:sSub>
      </m:oMath>
      <w:r>
        <w:rPr>
          <w:lang w:val="fr-FR"/>
        </w:rPr>
        <w:t xml:space="preserve"> </w:t>
      </w:r>
      <w:r>
        <w:rPr>
          <w:lang w:val="fr-FR"/>
        </w:rPr>
        <w:t xml:space="preserve">et relève de la définition, non du</w:t>
      </w:r>
      <w:r>
        <w:rPr>
          <w:lang w:val="fr-FR"/>
        </w:rPr>
        <w:t xml:space="preserve"> </w:t>
      </w:r>
      <w:r>
        <w:rPr>
          <w:lang w:val="fr-FR"/>
        </w:rPr>
        <w:t xml:space="preserve">résultat.</w:t>
      </w:r>
    </w:p>
    <w:p>
      <w:pPr>
        <w:pStyle w:val="DefinitionTerm"/>
      </w:pPr>
      <w:r>
        <w:rPr>
          <w:lang w:val="fr-FR"/>
        </w:rPr>
        <w:t xml:space="preserve">Emploi de subsistance — codage 1/2, pas 0/1.</w:t>
      </w:r>
    </w:p>
    <w:p>
      <w:pPr>
        <w:pStyle w:val="Definition"/>
      </w:pPr>
      <w:r>
        <w:rPr>
          <w:lang w:val="fr-FR"/>
        </w:rPr>
        <w:t xml:space="preserve">Les questions 4.06 à 4.09 de l’EHCVM sont</w:t>
      </w:r>
      <w:r>
        <w:rPr>
          <w:lang w:val="fr-FR"/>
        </w:rPr>
        <w:t xml:space="preserve"> </w:t>
      </w:r>
      <w:r>
        <w:rPr>
          <w:lang w:val="fr-FR"/>
        </w:rPr>
        <w:t xml:space="preserve">codées 1 = oui, 2 = non ; elles ne prennent jamais la valeur 0. Le critère « sans emploi</w:t>
      </w:r>
      <w:r>
        <w:rPr>
          <w:lang w:val="fr-FR"/>
        </w:rPr>
        <w:t xml:space="preserve"> </w:t>
      </w:r>
      <w:r>
        <w:rPr>
          <w:lang w:val="fr-FR"/>
        </w:rPr>
        <w:t xml:space="preserve">salarié, ni apprentissage, ni commerce » est donc appliqué comme « pas de</w:t>
      </w:r>
      <w:r>
        <w:rPr>
          <w:lang w:val="fr-FR"/>
        </w:rPr>
        <w:t xml:space="preserve"> </w:t>
      </w:r>
      <w:r>
        <w:rPr>
          <w:i/>
          <w:iCs/>
          <w:lang w:val="fr-FR"/>
        </w:rPr>
        <w:t xml:space="preserve">oui</w:t>
      </w:r>
      <w:r>
        <w:rPr>
          <w:lang w:val="fr-FR"/>
        </w:rPr>
        <w:t xml:space="preserve"> </w:t>
      </w:r>
      <w:r>
        <w:rPr>
          <w:lang w:val="fr-FR"/>
        </w:rPr>
        <w:t xml:space="preserve">», ce qui</w:t>
      </w:r>
      <w:r>
        <w:rPr>
          <w:lang w:val="fr-FR"/>
        </w:rPr>
        <w:t xml:space="preserve"> </w:t>
      </w:r>
      <w:r>
        <w:rPr>
          <w:lang w:val="fr-FR"/>
        </w:rPr>
        <w:t xml:space="preserve">englobe les non-réponses de ces branches. L’indicateur porte sur le seul</w:t>
      </w:r>
      <w:r>
        <w:rPr>
          <w:lang w:val="fr-FR"/>
        </w:rPr>
        <w:t xml:space="preserve"> </w:t>
      </w:r>
      <w:r>
        <w:rPr>
          <w:b/>
          <w:bCs/>
          <w:lang w:val="fr-FR"/>
        </w:rPr>
        <w:t xml:space="preserve">chef de</w:t>
      </w:r>
      <w:r>
        <w:rPr>
          <w:b/>
          <w:bCs/>
          <w:lang w:val="fr-FR"/>
        </w:rPr>
        <w:t xml:space="preserve"> </w:t>
      </w:r>
      <w:r>
        <w:rPr>
          <w:b/>
          <w:bCs/>
          <w:lang w:val="fr-FR"/>
        </w:rPr>
        <w:t xml:space="preserve">ménage</w:t>
      </w:r>
      <w:r>
        <w:rPr>
          <w:lang w:val="fr-FR"/>
        </w:rPr>
        <w:t xml:space="preserve"> </w:t>
      </w:r>
      <w:r>
        <w:rPr>
          <w:lang w:val="fr-FR"/>
        </w:rPr>
        <w:t xml:space="preserve">: c’est lui qui détermine, dans la structure de l’EHCVM, l’activité principale du</w:t>
      </w:r>
      <w:r>
        <w:rPr>
          <w:lang w:val="fr-FR"/>
        </w:rPr>
        <w:t xml:space="preserve"> </w:t>
      </w:r>
      <w:r>
        <w:rPr>
          <w:lang w:val="fr-FR"/>
        </w:rPr>
        <w:t xml:space="preserve">ménage.</w:t>
      </w:r>
    </w:p>
    <w:p>
      <w:pPr>
        <w:pStyle w:val="DefinitionTerm"/>
      </w:pPr>
      <w:r>
        <w:rPr>
          <w:lang w:val="fr-FR"/>
        </w:rPr>
        <w:t xml:space="preserve">Promiscuité — seuil ONU-Habitat.</w:t>
      </w:r>
    </w:p>
    <w:p>
      <w:pPr>
        <w:pStyle w:val="Definition"/>
      </w:pPr>
      <w:r>
        <w:rPr>
          <w:lang w:val="fr-FR"/>
        </w:rPr>
        <w:t xml:space="preserve">Le seuil retenu est de</w:t>
      </w:r>
      <w:r>
        <w:rPr>
          <w:lang w:val="fr-FR"/>
        </w:rPr>
        <w:t xml:space="preserve"> </w:t>
      </w:r>
      <w:r>
        <w:rPr>
          <w:i/>
          <w:iCs/>
          <w:lang w:val="fr-FR"/>
        </w:rPr>
        <w:t xml:space="preserve">plus de</w:t>
      </w:r>
      <w:r>
        <w:rPr>
          <w:lang w:val="fr-FR"/>
        </w:rPr>
        <w:t xml:space="preserve"> </w:t>
      </w:r>
      <w:r>
        <w:rPr>
          <w:lang w:val="fr-FR"/>
        </w:rPr>
        <w:t xml:space="preserve">3 personnes par</w:t>
      </w:r>
      <w:r>
        <w:rPr>
          <w:lang w:val="fr-FR"/>
        </w:rPr>
        <w:t xml:space="preserve"> </w:t>
      </w:r>
      <w:r>
        <w:rPr>
          <w:lang w:val="fr-FR"/>
        </w:rPr>
        <w:t xml:space="preserve">pièce (question 11.02), recommandé par ONU-Habitat pour l’Afrique subsaharienne et utilisé par</w:t>
      </w:r>
      <w:r>
        <w:rPr>
          <w:lang w:val="fr-FR"/>
        </w:rPr>
        <w:t xml:space="preserve"> </w:t>
      </w:r>
      <w:r>
        <w:rPr>
          <w:lang w:val="fr-FR"/>
        </w:rPr>
        <w:t xml:space="preserve">les IPM nationaux éthiopien et rwandais : 8,4 % des ménages sont privés. Le seuil de l’OMS,</w:t>
      </w:r>
      <w:r>
        <w:rPr>
          <w:lang w:val="fr-FR"/>
        </w:rPr>
        <w:t xml:space="preserve"> </w:t>
      </w:r>
      <w:r>
        <w:rPr>
          <w:lang w:val="fr-FR"/>
        </w:rPr>
        <w:t xml:space="preserve">plus exigeant, est de 2 personnes par pièce et porterait la privation à 29,7 %. La bascule</w:t>
      </w:r>
      <w:r>
        <w:rPr>
          <w:lang w:val="fr-FR"/>
        </w:rPr>
        <w:t xml:space="preserve"> </w:t>
      </w:r>
      <w:r>
        <w:rPr>
          <w:lang w:val="fr-FR"/>
        </w:rPr>
        <w:t xml:space="preserve">tient à une constante du code.</w:t>
      </w:r>
    </w:p>
    <w:p>
      <w:pPr>
        <w:pStyle w:val="DefinitionTerm"/>
      </w:pPr>
      <w:r>
        <w:rPr>
          <w:lang w:val="fr-FR"/>
        </w:rPr>
        <w:t xml:space="preserve">Électricité — source d’éclairage, pas raccordement.</w:t>
      </w:r>
    </w:p>
    <w:p>
      <w:pPr>
        <w:pStyle w:val="Definition"/>
      </w:pPr>
      <w:r>
        <w:rPr>
          <w:lang w:val="fr-FR"/>
        </w:rPr>
        <w:t xml:space="preserve">La variable « connecté au réseau »</w:t>
      </w:r>
      <w:r>
        <w:rPr>
          <w:lang w:val="fr-FR"/>
        </w:rPr>
        <w:t xml:space="preserve"> </w:t>
      </w:r>
      <w:r>
        <w:rPr>
          <w:lang w:val="fr-FR"/>
        </w:rPr>
        <w:t xml:space="preserve">ignore le groupe électrogène et le solaire : elle classerait 2 597 ménages de plus comme privés</w:t>
      </w:r>
      <w:r>
        <w:rPr>
          <w:lang w:val="fr-FR"/>
        </w:rPr>
        <w:t xml:space="preserve"> </w:t>
      </w:r>
      <w:r>
        <w:rPr>
          <w:lang w:val="fr-FR"/>
        </w:rPr>
        <w:t xml:space="preserve">(33,3 % contre 13,3 %). L’indicateur repose sur la source d’éclairage effective.</w:t>
      </w:r>
    </w:p>
    <w:p>
      <w:pPr>
        <w:pStyle w:val="BlockText"/>
      </w:pPr>
      <w:r>
        <w:rPr>
          <w:b/>
          <w:bCs/>
          <w:lang w:val="fr-FR"/>
        </w:rPr>
        <w:t xml:space="preserve">Attention — Deux points restés ouverts</w:t>
      </w:r>
    </w:p>
    <w:p>
      <w:pPr>
        <w:pStyle w:val="BlockText"/>
      </w:pPr>
      <w:r>
        <w:rPr>
          <w:b/>
          <w:bCs/>
          <w:lang w:val="fr-FR"/>
        </w:rPr>
        <w:t xml:space="preserve">Alphabétisation.</w:t>
      </w:r>
      <w:r>
        <w:rPr>
          <w:lang w:val="fr-FR"/>
        </w:rPr>
        <w:t xml:space="preserve"> </w:t>
      </w:r>
      <w:r>
        <w:rPr>
          <w:lang w:val="fr-FR"/>
        </w:rPr>
        <w:t xml:space="preserve">L’énoncé national dit qu’un ménage est privé si</w:t>
      </w:r>
      <w:r>
        <w:rPr>
          <w:lang w:val="fr-FR"/>
        </w:rPr>
        <w:t xml:space="preserve"> </w:t>
      </w:r>
      <w:r>
        <w:rPr>
          <w:i/>
          <w:iCs/>
          <w:lang w:val="fr-FR"/>
        </w:rPr>
        <w:t xml:space="preserve">un</w:t>
      </w:r>
      <w:r>
        <w:rPr>
          <w:lang w:val="fr-FR"/>
        </w:rPr>
        <w:t xml:space="preserve"> </w:t>
      </w:r>
      <w:r>
        <w:rPr>
          <w:lang w:val="fr-FR"/>
        </w:rPr>
        <w:t xml:space="preserve">membre de</w:t>
      </w:r>
      <w:r>
        <w:rPr>
          <w:lang w:val="fr-FR"/>
        </w:rPr>
        <w:t xml:space="preserve"> </w:t>
      </w:r>
      <w:r>
        <w:rPr>
          <w:lang w:val="fr-FR"/>
        </w:rPr>
        <w:t xml:space="preserve">17–49 ans ne sait ni lire ni écrire (61,7 % des ménages). Le recensement de 2021 codait</w:t>
      </w:r>
      <w:r>
        <w:rPr>
          <w:lang w:val="fr-FR"/>
        </w:rPr>
        <w:t xml:space="preserve"> </w:t>
      </w:r>
      <w:r>
        <w:rPr>
          <w:lang w:val="fr-FR"/>
        </w:rPr>
        <w:t xml:space="preserve">l’inverse : privé si</w:t>
      </w:r>
      <w:r>
        <w:rPr>
          <w:lang w:val="fr-FR"/>
        </w:rPr>
        <w:t xml:space="preserve"> </w:t>
      </w:r>
      <w:r>
        <w:rPr>
          <w:i/>
          <w:iCs/>
          <w:lang w:val="fr-FR"/>
        </w:rPr>
        <w:t xml:space="preserve">aucun</w:t>
      </w:r>
      <w:r>
        <w:rPr>
          <w:lang w:val="fr-FR"/>
        </w:rPr>
        <w:t xml:space="preserve"> </w:t>
      </w:r>
      <w:r>
        <w:rPr>
          <w:lang w:val="fr-FR"/>
        </w:rPr>
        <w:t xml:space="preserve">membre n’est alphabétisé (35,0 %). Le code suit l’énoncé</w:t>
      </w:r>
      <w:r>
        <w:rPr>
          <w:lang w:val="fr-FR"/>
        </w:rPr>
        <w:t xml:space="preserve"> </w:t>
      </w:r>
      <w:r>
        <w:rPr>
          <w:lang w:val="fr-FR"/>
        </w:rPr>
        <w:t xml:space="preserve">littéral ; la bascule tient à une constante.</w:t>
      </w:r>
    </w:p>
    <w:p>
      <w:pPr>
        <w:pStyle w:val="BlockText"/>
      </w:pPr>
      <w:r>
        <w:rPr>
          <w:b/>
          <w:bCs/>
          <w:lang w:val="fr-FR"/>
        </w:rPr>
        <w:t xml:space="preserve">Seuil de l’eau.</w:t>
      </w:r>
      <w:r>
        <w:rPr>
          <w:lang w:val="fr-FR"/>
        </w:rPr>
        <w:t xml:space="preserve"> </w:t>
      </w:r>
      <w:r>
        <w:rPr>
          <w:lang w:val="fr-FR"/>
        </w:rPr>
        <w:t xml:space="preserve">La norme du PNUD dit « 30 minutes ou plus » aller-retour, ce qui</w:t>
      </w:r>
      <w:r>
        <w:rPr>
          <w:lang w:val="fr-FR"/>
        </w:rPr>
        <w:t xml:space="preserve"> </w:t>
      </w:r>
      <w:r>
        <w:rPr>
          <w:lang w:val="fr-FR"/>
        </w:rPr>
        <w:t xml:space="preserve">correspond à 15 minutes ou plus à l’aller, la question de l’EHCVM mesurant le trajet aller seul.</w:t>
      </w:r>
      <w:r>
        <w:rPr>
          <w:lang w:val="fr-FR"/>
        </w:rPr>
        <w:t xml:space="preserve"> </w:t>
      </w:r>
      <w:r>
        <w:rPr>
          <w:lang w:val="fr-FR"/>
        </w:rPr>
        <w:t xml:space="preserve">Le code applique un seuil strict (</w:t>
      </w:r>
      <w:r>
        <w:rPr>
          <w:i/>
          <w:iCs/>
          <w:lang w:val="fr-FR"/>
        </w:rPr>
        <w:t xml:space="preserve">plus de</w:t>
      </w:r>
      <w:r>
        <w:rPr>
          <w:lang w:val="fr-FR"/>
        </w:rPr>
        <w:t xml:space="preserve"> </w:t>
      </w:r>
      <w:r>
        <w:rPr>
          <w:lang w:val="fr-FR"/>
        </w:rPr>
        <w:t xml:space="preserve">15 minutes). L’écart porte sur 402 ménages qui</w:t>
      </w:r>
      <w:r>
        <w:rPr>
          <w:lang w:val="fr-FR"/>
        </w:rPr>
        <w:t xml:space="preserve"> </w:t>
      </w:r>
      <w:r>
        <w:rPr>
          <w:lang w:val="fr-FR"/>
        </w:rPr>
        <w:t xml:space="preserve">déclarent exactement 15 minutes — un effet d’arrondi aux multiples de cinq — et ferait passer</w:t>
      </w:r>
      <w:r>
        <w:rPr>
          <w:lang w:val="fr-FR"/>
        </w:rPr>
        <w:t xml:space="preserve"> </w:t>
      </w:r>
      <w:r>
        <w:rPr>
          <w:lang w:val="fr-FR"/>
        </w:rPr>
        <w:t xml:space="preserve">la privation en eau de 24,6 % à environ 27,7 %.</w:t>
      </w:r>
    </w:p>
    <w:bookmarkEnd w:id="27"/>
    <w:bookmarkStart w:id="28" w:name="sec:international"/>
    <w:p>
      <w:pPr>
        <w:pStyle w:val="Heading1"/>
      </w:pPr>
      <w:r>
        <w:rPr>
          <w:lang w:val="fr-FR"/>
        </w:rPr>
        <w:t xml:space="preserve">La variante internationale : trois dimensions</w:t>
      </w:r>
    </w:p>
    <w:p>
      <w:pPr>
        <w:pStyle w:val="FirstParagraph"/>
      </w:pPr>
      <w:r>
        <w:rPr>
          <w:lang w:val="fr-FR"/>
        </w:rPr>
        <w:t xml:space="preserve">Les adaptations qui précèdent, et surtout le choix des dimensions, interdisent une comparaison</w:t>
      </w:r>
      <w:r>
        <w:rPr>
          <w:lang w:val="fr-FR"/>
        </w:rPr>
        <w:t xml:space="preserve"> </w:t>
      </w:r>
      <w:r>
        <w:rPr>
          <w:lang w:val="fr-FR"/>
        </w:rPr>
        <w:t xml:space="preserve">directe avec l’IPM mondial publié par l’OPHI, qui repose sur trois dimensions et dix indicateurs.</w:t>
      </w:r>
      <w:r>
        <w:rPr>
          <w:lang w:val="fr-FR"/>
        </w:rPr>
        <w:t xml:space="preserve"> </w:t>
      </w:r>
      <w:r>
        <w:rPr>
          <w:lang w:val="fr-FR"/>
        </w:rPr>
        <w:t xml:space="preserve">La dimension</w:t>
      </w:r>
      <w:r>
        <w:rPr>
          <w:lang w:val="fr-FR"/>
        </w:rPr>
        <w:t xml:space="preserve"> </w:t>
      </w:r>
      <w:r>
        <w:rPr>
          <w:b/>
          <w:bCs/>
          <w:lang w:val="fr-FR"/>
        </w:rPr>
        <w:t xml:space="preserve">Emploi</w:t>
      </w:r>
      <w:r>
        <w:rPr>
          <w:lang w:val="fr-FR"/>
        </w:rPr>
        <w:t xml:space="preserve"> </w:t>
      </w:r>
      <w:r>
        <w:rPr>
          <w:lang w:val="fr-FR"/>
        </w:rPr>
        <w:t xml:space="preserve">est en particulier une spécificité nationale : elle n’existe ni dans</w:t>
      </w:r>
      <w:r>
        <w:rPr>
          <w:lang w:val="fr-FR"/>
        </w:rPr>
        <w:t xml:space="preserve"> </w:t>
      </w:r>
      <w:r>
        <w:rPr>
          <w:lang w:val="fr-FR"/>
        </w:rPr>
        <w:t xml:space="preserve">l’IPM mondial ni dans le tableau de référence ODD.</w:t>
      </w:r>
    </w:p>
    <w:p>
      <w:pPr>
        <w:pStyle w:val="BodyText"/>
      </w:pPr>
      <w:r>
        <w:rPr>
          <w:lang w:val="fr-FR"/>
        </w:rPr>
        <w:t xml:space="preserve">Le pipeline publie donc</w:t>
      </w:r>
      <w:r>
        <w:rPr>
          <w:lang w:val="fr-FR"/>
        </w:rPr>
        <w:t xml:space="preserve"> </w:t>
      </w:r>
      <w:r>
        <w:rPr>
          <w:b/>
          <w:bCs/>
          <w:lang w:val="fr-FR"/>
        </w:rPr>
        <w:t xml:space="preserve">deux indices</w:t>
      </w:r>
      <w:r>
        <w:rPr>
          <w:lang w:val="fr-FR"/>
        </w:rPr>
        <w:t xml:space="preserve">, calculés par le même code sur les mêmes données,</w:t>
      </w:r>
      <w:r>
        <w:rPr>
          <w:lang w:val="fr-FR"/>
        </w:rPr>
        <w:t xml:space="preserve"> </w:t>
      </w:r>
      <w:r>
        <w:rPr>
          <w:lang w:val="fr-FR"/>
        </w:rPr>
        <w:t xml:space="preserve">qui ne diffèrent que par le périmètre des dimensions retenues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lang w:val="fr-FR"/>
              </w:rPr>
              <w:t xml:space="preserve">IPM national</w:t>
            </w:r>
          </w:p>
        </w:tc>
        <w:tc>
          <w:tcPr/>
          <w:p>
            <w:pPr>
              <w:pStyle w:val="Compact"/>
              <w:jc w:val="left"/>
            </w:pPr>
            <w:r>
              <w:rPr>
                <w:b/>
                <w:bCs/>
                <w:lang w:val="fr-FR"/>
              </w:rPr>
              <w:t xml:space="preserve">IPM international</w:t>
            </w:r>
          </w:p>
        </w:tc>
      </w:tr>
      <w:tr>
        <w:tc>
          <w:tcPr/>
          <w:p>
            <w:pPr>
              <w:pStyle w:val="Compact"/>
              <w:jc w:val="left"/>
            </w:pPr>
            <w:r>
              <w:rPr>
                <w:lang w:val="fr-FR"/>
              </w:rPr>
              <w:t xml:space="preserve">Dimensions</w:t>
            </w:r>
          </w:p>
        </w:tc>
        <w:tc>
          <w:tcPr/>
          <w:p>
            <w:pPr>
              <w:pStyle w:val="Compact"/>
              <w:jc w:val="left"/>
            </w:pPr>
            <w:r>
              <w:rPr>
                <w:lang w:val="fr-FR"/>
              </w:rPr>
              <w:t xml:space="preserve">4</w:t>
            </w:r>
          </w:p>
        </w:tc>
        <w:tc>
          <w:tcPr/>
          <w:p>
            <w:pPr>
              <w:pStyle w:val="Compact"/>
              <w:jc w:val="left"/>
            </w:pPr>
            <w:r>
              <w:rPr>
                <w:lang w:val="fr-FR"/>
              </w:rPr>
              <w:t xml:space="preserve">3 (sans l’Emploi)</w:t>
            </w:r>
          </w:p>
        </w:tc>
      </w:tr>
      <w:tr>
        <w:tc>
          <w:tcPr/>
          <w:p>
            <w:pPr>
              <w:pStyle w:val="Compact"/>
              <w:jc w:val="left"/>
            </w:pPr>
            <w:r>
              <w:rPr>
                <w:lang w:val="fr-FR"/>
              </w:rPr>
              <w:t xml:space="preserve">Indicateurs</w:t>
            </w:r>
          </w:p>
        </w:tc>
        <w:tc>
          <w:tcPr/>
          <w:p>
            <w:pPr>
              <w:pStyle w:val="Compact"/>
              <w:jc w:val="left"/>
            </w:pPr>
            <w:r>
              <w:rPr>
                <w:lang w:val="fr-FR"/>
              </w:rPr>
              <w:t xml:space="preserve">16</w:t>
            </w:r>
          </w:p>
        </w:tc>
        <w:tc>
          <w:tcPr/>
          <w:p>
            <w:pPr>
              <w:pStyle w:val="Compact"/>
              <w:jc w:val="left"/>
            </w:pPr>
            <w:r>
              <w:rPr>
                <w:lang w:val="fr-FR"/>
              </w:rPr>
              <w:t xml:space="preserve">14</w:t>
            </w:r>
          </w:p>
        </w:tc>
      </w:tr>
      <w:tr>
        <w:tc>
          <w:tcPr/>
          <w:p>
            <w:pPr>
              <w:pStyle w:val="Compact"/>
              <w:jc w:val="left"/>
            </w:pPr>
            <w:r>
              <w:rPr>
                <w:lang w:val="fr-FR"/>
              </w:rPr>
              <w:t xml:space="preserve">Poids d’une dimension</w:t>
            </w:r>
          </w:p>
        </w:tc>
        <w:tc>
          <w:tcPr/>
          <w:p>
            <w:pPr>
              <w:pStyle w:val="Compact"/>
              <w:jc w:val="left"/>
            </w:pPr>
            <w:r>
              <w:rPr>
                <w:lang w:val="fr-FR"/>
              </w:rPr>
              <w:t xml:space="preserve">0,25</w:t>
            </w:r>
          </w:p>
        </w:tc>
        <w:tc>
          <w:tcPr/>
          <w:p>
            <w:pPr>
              <w:pStyle w:val="Compact"/>
              <w:jc w:val="left"/>
            </w:pPr>
            <w:r>
              <w:rPr>
                <w:lang w:val="fr-FR"/>
              </w:rPr>
              <w:t xml:space="preserve">1/3</w:t>
            </w:r>
          </w:p>
        </w:tc>
      </w:tr>
      <w:tr>
        <w:tc>
          <w:tcPr/>
          <w:p>
            <w:pPr>
              <w:pStyle w:val="Compact"/>
              <w:jc w:val="left"/>
            </w:pPr>
            <w:r>
              <w:rPr>
                <w:lang w:val="fr-FR"/>
              </w:rPr>
              <w:t xml:space="preserve">Table publiée</w:t>
            </w:r>
          </w:p>
        </w:tc>
        <w:tc>
          <w:tcPr/>
          <w:p>
            <w:pPr>
              <w:pStyle w:val="Compact"/>
              <w:jc w:val="left"/>
            </w:pPr>
            <w:r>
              <w:rPr>
                <w:rStyle w:val="VerbatimChar"/>
                <w:lang w:val="fr-FR"/>
              </w:rPr>
              <w:t xml:space="preserve">indices_ipm_ci</w:t>
            </w:r>
          </w:p>
        </w:tc>
        <w:tc>
          <w:tcPr/>
          <w:p>
            <w:pPr>
              <w:pStyle w:val="Compact"/>
              <w:jc w:val="left"/>
            </w:pPr>
            <w:r>
              <w:rPr>
                <w:rStyle w:val="VerbatimChar"/>
                <w:lang w:val="fr-FR"/>
              </w:rPr>
              <w:t xml:space="preserve">indices_ipm_international</w:t>
            </w:r>
          </w:p>
        </w:tc>
      </w:tr>
    </w:tbl>
    <w:p>
      <w:pPr>
        <w:pStyle w:val="BodyText"/>
      </w:pPr>
      <w:r>
        <w:rPr>
          <w:lang w:val="fr-FR"/>
        </w:rPr>
        <w:t xml:space="preserve">Retirer l’Emploi ne consiste pas à mettre ses deux indicateurs à zéro : les trois dimensions</w:t>
      </w:r>
      <w:r>
        <w:rPr>
          <w:lang w:val="fr-FR"/>
        </w:rPr>
        <w:t xml:space="preserve"> </w:t>
      </w:r>
      <w:r>
        <w:rPr>
          <w:lang w:val="fr-FR"/>
        </w:rPr>
        <w:t xml:space="preserve">restantes sont</w:t>
      </w:r>
      <w:r>
        <w:rPr>
          <w:lang w:val="fr-FR"/>
        </w:rPr>
        <w:t xml:space="preserve"> </w:t>
      </w:r>
      <w:r>
        <w:rPr>
          <w:b/>
          <w:bCs/>
          <w:lang w:val="fr-FR"/>
        </w:rPr>
        <w:t xml:space="preserve">réequipondérées</w:t>
      </w:r>
      <w:r>
        <w:rPr>
          <w:lang w:val="fr-FR"/>
        </w:rPr>
        <w:t xml:space="preserve"> </w:t>
      </w:r>
      <w:r>
        <w:rPr>
          <w:lang w:val="fr-FR"/>
        </w:rPr>
        <w:t xml:space="preserve">à 1/3 chacune. Chaque indicateur d’Éducation passe donc</w:t>
      </w:r>
      <w:r>
        <w:rPr>
          <w:lang w:val="fr-FR"/>
        </w:rPr>
        <w:t xml:space="preserve"> </w:t>
      </w:r>
      <w:r>
        <w:rPr>
          <w:lang w:val="fr-FR"/>
        </w:rPr>
        <w:t xml:space="preserve">de 0,0625 à 1/12, chaque indicateur de Santé de 0,0833 à 1/9, et chaque indicateur de conditions</w:t>
      </w:r>
      <w:r>
        <w:rPr>
          <w:lang w:val="fr-FR"/>
        </w:rPr>
        <w:t xml:space="preserve"> </w:t>
      </w:r>
      <w:r>
        <w:rPr>
          <w:lang w:val="fr-FR"/>
        </w:rPr>
        <w:t xml:space="preserve">de vie de 0,0357 à 1/21. Le seuil</w:t>
      </w:r>
      <w:r>
        <w:rPr>
          <w:lang w:val="fr-FR"/>
        </w:rPr>
        <w:t xml:space="preserve"> </w:t>
      </w:r>
      <m:oMath>
        <m:r>
          <m:t>k</m:t>
        </m:r>
        <m:r>
          <m:rPr>
            <m:sty m:val="p"/>
          </m:rPr>
          <m:t>=</m:t>
        </m:r>
        <m:r>
          <m:t>1</m:t>
        </m:r>
        <m:r>
          <m:rPr>
            <m:sty m:val="p"/>
          </m:rPr>
          <m:t>/</m:t>
        </m:r>
        <m:r>
          <m:t>3</m:t>
        </m:r>
      </m:oMath>
      <w:r>
        <w:rPr>
          <w:lang w:val="fr-FR"/>
        </w:rPr>
        <w:t xml:space="preserve">, la censure et les formules de</w:t>
      </w:r>
      <w:r>
        <w:rPr>
          <w:lang w:val="fr-FR"/>
        </w:rPr>
        <w:t xml:space="preserve"> </w:t>
      </w:r>
      <m:oMath>
        <m:r>
          <m:t>H</m:t>
        </m:r>
      </m:oMath>
      <w:r>
        <w:rPr>
          <w:lang w:val="fr-FR"/>
        </w:rPr>
        <w:t xml:space="preserve">,</w:t>
      </w:r>
      <w:r>
        <w:rPr>
          <w:lang w:val="fr-FR"/>
        </w:rPr>
        <w:t xml:space="preserve"> </w:t>
      </w:r>
      <m:oMath>
        <m:r>
          <m:t>A</m:t>
        </m:r>
      </m:oMath>
      <w:r>
        <w:rPr>
          <w:lang w:val="fr-FR"/>
        </w:rPr>
        <w:t xml:space="preserve"> </w:t>
      </w:r>
      <w:r>
        <w:rPr>
          <w:lang w:val="fr-FR"/>
        </w:rPr>
        <w:t xml:space="preserve">et</w:t>
      </w:r>
      <w:r>
        <w:rPr>
          <w:lang w:val="fr-FR"/>
        </w:rPr>
        <w:t xml:space="preserve"> </w:t>
      </w:r>
      <m:oMath>
        <m:sSub>
          <m:e>
            <m:r>
              <m:t>M</m:t>
            </m:r>
          </m:e>
          <m:sub>
            <m:r>
              <m:t>0</m:t>
            </m:r>
          </m:sub>
        </m:sSub>
      </m:oMath>
      <w:r>
        <w:rPr>
          <w:lang w:val="fr-FR"/>
        </w:rPr>
        <w:t xml:space="preserve"> </w:t>
      </w:r>
      <w:r>
        <w:rPr>
          <w:lang w:val="fr-FR"/>
        </w:rPr>
        <w:t xml:space="preserve">sont inchangés.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rPr>
                <w:b/>
                <w:bCs/>
                <w:lang w:val="fr-FR"/>
              </w:rPr>
              <w:t xml:space="preserve">National (16)</w:t>
            </w:r>
          </w:p>
        </w:tc>
        <w:tc>
          <w:tcPr/>
          <w:p>
            <w:pPr>
              <w:pStyle w:val="Compact"/>
              <w:jc w:val="right"/>
            </w:pPr>
            <w:r>
              <w:rPr>
                <w:b/>
                <w:bCs/>
                <w:lang w:val="fr-FR"/>
              </w:rPr>
              <w:t xml:space="preserve">International (14)</w:t>
            </w:r>
          </w:p>
        </w:tc>
        <w:tc>
          <w:tcPr/>
          <w:p>
            <w:pPr>
              <w:pStyle w:val="Compact"/>
              <w:jc w:val="right"/>
            </w:pPr>
            <w:r>
              <w:rPr>
                <w:b/>
                <w:bCs/>
                <w:lang w:val="fr-FR"/>
              </w:rPr>
              <w:t xml:space="preserve">Écart</w:t>
            </w:r>
          </w:p>
        </w:tc>
      </w:tr>
      <w:tr>
        <w:tc>
          <w:tcPr/>
          <w:p>
            <w:pPr>
              <w:pStyle w:val="Compact"/>
              <w:jc w:val="left"/>
            </w:pPr>
            <m:oMath>
              <m:r>
                <m:t>H</m:t>
              </m:r>
            </m:oMath>
            <w:r>
              <w:rPr>
                <w:lang w:val="fr-FR"/>
              </w:rPr>
              <w:t xml:space="preserve"> </w:t>
            </w:r>
            <w:r>
              <w:rPr>
                <w:lang w:val="fr-FR"/>
              </w:rPr>
              <w:t xml:space="preserve">— incidence</w:t>
            </w:r>
          </w:p>
        </w:tc>
        <w:tc>
          <w:tcPr/>
          <w:p>
            <w:pPr>
              <w:pStyle w:val="Compact"/>
              <w:jc w:val="right"/>
            </w:pPr>
            <w:r>
              <w:rPr>
                <w:lang w:val="fr-FR"/>
              </w:rPr>
              <w:t xml:space="preserve">0,5796</w:t>
            </w:r>
          </w:p>
        </w:tc>
        <w:tc>
          <w:tcPr/>
          <w:p>
            <w:pPr>
              <w:pStyle w:val="Compact"/>
              <w:jc w:val="right"/>
            </w:pPr>
            <w:r>
              <w:rPr>
                <w:lang w:val="fr-FR"/>
              </w:rPr>
              <w:t xml:space="preserve">0,6639</w:t>
            </w:r>
          </w:p>
        </w:tc>
        <w:tc>
          <w:tcPr/>
          <w:p>
            <w:pPr>
              <w:pStyle w:val="Compact"/>
              <w:jc w:val="right"/>
            </w:pPr>
            <m:oMath>
              <m:r>
                <m:rPr>
                  <m:sty m:val="p"/>
                </m:rPr>
                <m:t>+</m:t>
              </m:r>
              <m:r>
                <m:t>8</m:t>
              </m:r>
              <m:r>
                <m:rPr>
                  <m:sty m:val="p"/>
                </m:rPr>
                <m:t>,</m:t>
              </m:r>
              <m:r>
                <m:t>4</m:t>
              </m:r>
            </m:oMath>
            <w:r>
              <w:rPr>
                <w:lang w:val="fr-FR"/>
              </w:rPr>
              <w:t xml:space="preserve"> </w:t>
            </w:r>
            <w:r>
              <w:rPr>
                <w:lang w:val="fr-FR"/>
              </w:rPr>
              <w:t xml:space="preserve">pts</w:t>
            </w:r>
          </w:p>
        </w:tc>
      </w:tr>
      <w:tr>
        <w:tc>
          <w:tcPr/>
          <w:p>
            <w:pPr>
              <w:pStyle w:val="Compact"/>
              <w:jc w:val="left"/>
            </w:pPr>
            <m:oMath>
              <m:r>
                <m:t>A</m:t>
              </m:r>
            </m:oMath>
            <w:r>
              <w:rPr>
                <w:lang w:val="fr-FR"/>
              </w:rPr>
              <w:t xml:space="preserve"> </w:t>
            </w:r>
            <w:r>
              <w:rPr>
                <w:lang w:val="fr-FR"/>
              </w:rPr>
              <w:t xml:space="preserve">— intensité</w:t>
            </w:r>
          </w:p>
        </w:tc>
        <w:tc>
          <w:tcPr/>
          <w:p>
            <w:pPr>
              <w:pStyle w:val="Compact"/>
              <w:jc w:val="right"/>
            </w:pPr>
            <w:r>
              <w:rPr>
                <w:lang w:val="fr-FR"/>
              </w:rPr>
              <w:t xml:space="preserve">0,4940</w:t>
            </w:r>
          </w:p>
        </w:tc>
        <w:tc>
          <w:tcPr/>
          <w:p>
            <w:pPr>
              <w:pStyle w:val="Compact"/>
              <w:jc w:val="right"/>
            </w:pPr>
            <w:r>
              <w:rPr>
                <w:lang w:val="fr-FR"/>
              </w:rPr>
              <w:t xml:space="preserve">0,5214</w:t>
            </w:r>
          </w:p>
        </w:tc>
        <w:tc>
          <w:tcPr/>
          <w:p>
            <w:pPr>
              <w:pStyle w:val="Compact"/>
              <w:jc w:val="right"/>
            </w:pPr>
            <m:oMath>
              <m:r>
                <m:rPr>
                  <m:sty m:val="p"/>
                </m:rPr>
                <m:t>+</m:t>
              </m:r>
              <m:r>
                <m:t>2</m:t>
              </m:r>
              <m:r>
                <m:rPr>
                  <m:sty m:val="p"/>
                </m:rPr>
                <m:t>,</m:t>
              </m:r>
              <m:r>
                <m:t>7</m:t>
              </m:r>
            </m:oMath>
            <w:r>
              <w:rPr>
                <w:lang w:val="fr-FR"/>
              </w:rPr>
              <w:t xml:space="preserve"> </w:t>
            </w:r>
            <w:r>
              <w:rPr>
                <w:lang w:val="fr-FR"/>
              </w:rPr>
              <w:t xml:space="preserve">pts</w:t>
            </w:r>
          </w:p>
        </w:tc>
      </w:tr>
      <w:tr>
        <w:tc>
          <w:tcPr/>
          <w:p>
            <w:pPr>
              <w:pStyle w:val="Compact"/>
              <w:jc w:val="left"/>
            </w:pPr>
            <m:oMath>
              <m:sSub>
                <m:e>
                  <m:r>
                    <m:t>M</m:t>
                  </m:r>
                </m:e>
                <m:sub>
                  <m:r>
                    <m:t>0</m:t>
                  </m:r>
                </m:sub>
              </m:sSub>
            </m:oMath>
            <w:r>
              <w:rPr>
                <w:lang w:val="fr-FR"/>
              </w:rPr>
              <w:t xml:space="preserve">​</w:t>
            </w:r>
          </w:p>
        </w:tc>
        <w:tc>
          <w:tcPr/>
          <w:p>
            <w:pPr>
              <w:pStyle w:val="Compact"/>
              <w:jc w:val="right"/>
            </w:pPr>
            <w:r>
              <w:rPr>
                <w:lang w:val="fr-FR"/>
              </w:rPr>
              <w:t xml:space="preserve">0,2863</w:t>
            </w:r>
          </w:p>
        </w:tc>
        <w:tc>
          <w:tcPr/>
          <w:p>
            <w:pPr>
              <w:pStyle w:val="Compact"/>
              <w:jc w:val="right"/>
            </w:pPr>
            <w:r>
              <w:rPr>
                <w:lang w:val="fr-FR"/>
              </w:rPr>
              <w:t xml:space="preserve">0,3461</w:t>
            </w:r>
          </w:p>
        </w:tc>
        <w:tc>
          <w:tcPr/>
          <w:p>
            <w:pPr>
              <w:pStyle w:val="Compact"/>
              <w:jc w:val="right"/>
            </w:pPr>
            <m:oMath>
              <m:r>
                <m:rPr>
                  <m:sty m:val="p"/>
                </m:rPr>
                <m:t>+</m:t>
              </m:r>
              <m:r>
                <m:t>0</m:t>
              </m:r>
              <m:r>
                <m:rPr>
                  <m:sty m:val="p"/>
                </m:rPr>
                <m:t>,</m:t>
              </m:r>
              <m:r>
                <m:t>060</m:t>
              </m:r>
            </m:oMath>
            <w:r>
              <w:rPr>
                <w:lang w:val="fr-FR"/>
              </w:rPr>
              <w:t xml:space="preserve">​</w:t>
            </w:r>
          </w:p>
        </w:tc>
      </w:tr>
      <w:tr>
        <w:tc>
          <w:tcPr/>
          <w:p>
            <w:pPr>
              <w:pStyle w:val="Compact"/>
              <w:jc w:val="left"/>
            </w:pPr>
            <w:r>
              <w:rPr>
                <w:lang w:val="fr-FR"/>
              </w:rPr>
              <w:t xml:space="preserve">IC 95 % de</w:t>
            </w:r>
            <w:r>
              <w:rPr>
                <w:lang w:val="fr-FR"/>
              </w:rPr>
              <w:t xml:space="preserve"> </w:t>
            </w:r>
            <m:oMath>
              <m:sSub>
                <m:e>
                  <m:r>
                    <m:t>M</m:t>
                  </m:r>
                </m:e>
                <m:sub>
                  <m:r>
                    <m:t>0</m:t>
                  </m:r>
                </m:sub>
              </m:sSub>
            </m:oMath>
          </w:p>
        </w:tc>
        <w:tc>
          <w:tcPr/>
          <w:p>
            <w:pPr>
              <w:pStyle w:val="Compact"/>
              <w:jc w:val="right"/>
            </w:pPr>
            <w:r>
              <w:rPr>
                <w:lang w:val="fr-FR"/>
              </w:rPr>
              <w:t xml:space="preserve">[0,2700 ; 0,3026]</w:t>
            </w:r>
          </w:p>
        </w:tc>
        <w:tc>
          <w:tcPr/>
          <w:p>
            <w:pPr>
              <w:pStyle w:val="Compact"/>
              <w:jc w:val="right"/>
            </w:pPr>
            <w:r>
              <w:rPr>
                <w:lang w:val="fr-FR"/>
              </w:rPr>
              <w:t xml:space="preserve">[0,3296 ; 0,3624]</w:t>
            </w:r>
          </w:p>
        </w:tc>
        <w:tc>
          <w:tcPr/>
          <w:p>
            <w:pPr>
              <w:pStyle w:val="Compact"/>
            </w:pPr>
          </w:p>
        </w:tc>
      </w:tr>
      <w:tr>
        <w:tc>
          <w:tcPr/>
          <w:p>
            <w:pPr>
              <w:pStyle w:val="Compact"/>
              <w:jc w:val="left"/>
            </w:pPr>
            <w:r>
              <w:rPr>
                <w:lang w:val="fr-FR"/>
              </w:rPr>
              <w:t xml:space="preserve">Vulnérables</w:t>
            </w:r>
          </w:p>
        </w:tc>
        <w:tc>
          <w:tcPr/>
          <w:p>
            <w:pPr>
              <w:pStyle w:val="Compact"/>
              <w:jc w:val="right"/>
            </w:pPr>
            <w:r>
              <w:rPr>
                <w:lang w:val="fr-FR"/>
              </w:rPr>
              <w:t xml:space="preserve">22,8 %</w:t>
            </w:r>
          </w:p>
        </w:tc>
        <w:tc>
          <w:tcPr/>
          <w:p>
            <w:pPr>
              <w:pStyle w:val="Compact"/>
              <w:jc w:val="right"/>
            </w:pPr>
            <w:r>
              <w:rPr>
                <w:lang w:val="fr-FR"/>
              </w:rPr>
              <w:t xml:space="preserve">18,0 %</w:t>
            </w:r>
          </w:p>
        </w:tc>
        <w:tc>
          <w:tcPr/>
          <w:p>
            <w:pPr>
              <w:pStyle w:val="Compact"/>
              <w:jc w:val="right"/>
            </w:pPr>
            <m:oMath>
              <m:r>
                <m:rPr>
                  <m:sty m:val="p"/>
                </m:rPr>
                <m:t>−</m:t>
              </m:r>
              <m:r>
                <m:t>4</m:t>
              </m:r>
              <m:r>
                <m:rPr>
                  <m:sty m:val="p"/>
                </m:rPr>
                <m:t>,</m:t>
              </m:r>
              <m:r>
                <m:t>8</m:t>
              </m:r>
            </m:oMath>
            <w:r>
              <w:rPr>
                <w:lang w:val="fr-FR"/>
              </w:rPr>
              <w:t xml:space="preserve"> </w:t>
            </w:r>
            <w:r>
              <w:rPr>
                <w:lang w:val="fr-FR"/>
              </w:rPr>
              <w:t xml:space="preserve">pts</w:t>
            </w:r>
          </w:p>
        </w:tc>
      </w:tr>
      <w:tr>
        <w:tc>
          <w:tcPr/>
          <w:p>
            <w:pPr>
              <w:pStyle w:val="Compact"/>
              <w:jc w:val="left"/>
            </w:pPr>
            <w:r>
              <w:rPr>
                <w:lang w:val="fr-FR"/>
              </w:rPr>
              <w:t xml:space="preserve">Pauvreté sévère</w:t>
            </w:r>
          </w:p>
        </w:tc>
        <w:tc>
          <w:tcPr/>
          <w:p>
            <w:pPr>
              <w:pStyle w:val="Compact"/>
              <w:jc w:val="right"/>
            </w:pPr>
            <w:r>
              <w:rPr>
                <w:lang w:val="fr-FR"/>
              </w:rPr>
              <w:t xml:space="preserve">26,1 %</w:t>
            </w:r>
          </w:p>
        </w:tc>
        <w:tc>
          <w:tcPr/>
          <w:p>
            <w:pPr>
              <w:pStyle w:val="Compact"/>
              <w:jc w:val="right"/>
            </w:pPr>
            <w:r>
              <w:rPr>
                <w:lang w:val="fr-FR"/>
              </w:rPr>
              <w:t xml:space="preserve">34,9 %</w:t>
            </w:r>
          </w:p>
        </w:tc>
        <w:tc>
          <w:tcPr/>
          <w:p>
            <w:pPr>
              <w:pStyle w:val="Compact"/>
              <w:jc w:val="right"/>
            </w:pPr>
            <m:oMath>
              <m:r>
                <m:rPr>
                  <m:sty m:val="p"/>
                </m:rPr>
                <m:t>+</m:t>
              </m:r>
              <m:r>
                <m:t>8</m:t>
              </m:r>
              <m:r>
                <m:rPr>
                  <m:sty m:val="p"/>
                </m:rPr>
                <m:t>,</m:t>
              </m:r>
              <m:r>
                <m:t>8</m:t>
              </m:r>
            </m:oMath>
            <w:r>
              <w:rPr>
                <w:lang w:val="fr-FR"/>
              </w:rPr>
              <w:t xml:space="preserve"> </w:t>
            </w:r>
            <w:r>
              <w:rPr>
                <w:lang w:val="fr-FR"/>
              </w:rPr>
              <w:t xml:space="preserve">pts</w:t>
            </w:r>
          </w:p>
        </w:tc>
      </w:tr>
      <w:tr>
        <w:tc>
          <w:tcPr/>
          <w:p>
            <w:pPr>
              <w:pStyle w:val="Compact"/>
              <w:jc w:val="left"/>
            </w:pPr>
            <w:r>
              <w:rPr>
                <w:lang w:val="fr-FR"/>
              </w:rPr>
              <w:t xml:space="preserve">Population pauvre</w:t>
            </w:r>
          </w:p>
        </w:tc>
        <w:tc>
          <w:tcPr/>
          <w:p>
            <w:pPr>
              <w:pStyle w:val="Compact"/>
              <w:jc w:val="right"/>
            </w:pPr>
            <w:r>
              <w:rPr>
                <w:lang w:val="fr-FR"/>
              </w:rPr>
              <w:t xml:space="preserve">17,3 millions</w:t>
            </w:r>
          </w:p>
        </w:tc>
        <w:tc>
          <w:tcPr/>
          <w:p>
            <w:pPr>
              <w:pStyle w:val="Compact"/>
              <w:jc w:val="right"/>
            </w:pPr>
            <w:r>
              <w:rPr>
                <w:lang w:val="fr-FR"/>
              </w:rPr>
              <w:t xml:space="preserve">19,8 millions</w:t>
            </w:r>
          </w:p>
        </w:tc>
        <w:tc>
          <w:tcPr/>
          <w:p>
            <w:pPr>
              <w:pStyle w:val="Compact"/>
              <w:jc w:val="right"/>
            </w:pPr>
            <m:oMath>
              <m:r>
                <m:rPr>
                  <m:sty m:val="p"/>
                </m:rPr>
                <m:t>+</m:t>
              </m:r>
              <m:r>
                <m:t>2</m:t>
              </m:r>
              <m:r>
                <m:rPr>
                  <m:sty m:val="p"/>
                </m:rPr>
                <m:t>,</m:t>
              </m:r>
              <m:r>
                <m:t>5</m:t>
              </m:r>
            </m:oMath>
            <w:r>
              <w:rPr>
                <w:lang w:val="fr-FR"/>
              </w:rPr>
              <w:t xml:space="preserve"> </w:t>
            </w:r>
            <w:r>
              <w:rPr>
                <w:lang w:val="fr-FR"/>
              </w:rPr>
              <w:t xml:space="preserve">M</w:t>
            </w:r>
          </w:p>
        </w:tc>
      </w:tr>
    </w:tbl>
    <w:p>
      <w:pPr>
        <w:pStyle w:val="BlockText"/>
      </w:pPr>
      <w:r>
        <w:rPr>
          <w:b/>
          <w:bCs/>
          <w:lang w:val="fr-FR"/>
        </w:rPr>
        <w:t xml:space="preserve">Attention — Retirer une dimension fait</w:t>
      </w:r>
      <w:r>
        <w:rPr>
          <w:b/>
          <w:bCs/>
          <w:lang w:val="fr-FR"/>
        </w:rPr>
        <w:t xml:space="preserve"> </w:t>
      </w:r>
      <w:r>
        <w:rPr>
          <w:b/>
          <w:bCs/>
          <w:i/>
          <w:iCs/>
          <w:lang w:val="fr-FR"/>
        </w:rPr>
        <w:t xml:space="preserve">monter</w:t>
      </w:r>
      <w:r>
        <w:rPr>
          <w:b/>
          <w:bCs/>
          <w:lang w:val="fr-FR"/>
        </w:rPr>
        <w:t xml:space="preserve"> </w:t>
      </w:r>
      <w:r>
        <w:rPr>
          <w:b/>
          <w:bCs/>
          <w:lang w:val="fr-FR"/>
        </w:rPr>
        <w:t xml:space="preserve">l’indice</w:t>
      </w:r>
    </w:p>
    <w:p>
      <w:pPr>
        <w:pStyle w:val="BlockText"/>
      </w:pPr>
      <w:r>
        <w:rPr>
          <w:lang w:val="fr-FR"/>
        </w:rPr>
        <w:t xml:space="preserve">Le résultat surprend, et il est pourtant mécanique. Les deux indicateurs d’Emploi sont peu</w:t>
      </w:r>
      <w:r>
        <w:rPr>
          <w:lang w:val="fr-FR"/>
        </w:rPr>
        <w:t xml:space="preserve"> </w:t>
      </w:r>
      <w:r>
        <w:rPr>
          <w:lang w:val="fr-FR"/>
        </w:rPr>
        <w:t xml:space="preserve">fréquents rapportés à leur poids : ensemble ils portent 0,25 du score mais n’apportent que</w:t>
      </w:r>
      <w:r>
        <w:rPr>
          <w:lang w:val="fr-FR"/>
        </w:rPr>
        <w:t xml:space="preserve"> </w:t>
      </w:r>
      <w:r>
        <w:rPr>
          <w:lang w:val="fr-FR"/>
        </w:rPr>
        <w:t xml:space="preserve">18,5 % de l’</w:t>
      </w:r>
      <m:oMath>
        <m:sSub>
          <m:e>
            <m:r>
              <m:t>M</m:t>
            </m:r>
          </m:e>
          <m:sub>
            <m:r>
              <m:t>0</m:t>
            </m:r>
          </m:sub>
        </m:sSub>
      </m:oMath>
      <w:r>
        <w:rPr>
          <w:lang w:val="fr-FR"/>
        </w:rPr>
        <w:t xml:space="preserve"> </w:t>
      </w:r>
      <w:r>
        <w:rPr>
          <w:lang w:val="fr-FR"/>
        </w:rPr>
        <w:t xml:space="preserve">national. Les retirer redistribue ce quart aux trois dimensions restantes,</w:t>
      </w:r>
      <w:r>
        <w:rPr>
          <w:lang w:val="fr-FR"/>
        </w:rPr>
        <w:t xml:space="preserve"> </w:t>
      </w:r>
      <w:r>
        <w:rPr>
          <w:lang w:val="fr-FR"/>
        </w:rPr>
        <w:t xml:space="preserve">où les privations sont bien plus répandues — l’assurance maladie prive 93,4 % des ménages,</w:t>
      </w:r>
      <w:r>
        <w:rPr>
          <w:lang w:val="fr-FR"/>
        </w:rPr>
        <w:t xml:space="preserve"> </w:t>
      </w:r>
      <w:r>
        <w:rPr>
          <w:lang w:val="fr-FR"/>
        </w:rPr>
        <w:t xml:space="preserve">l’année de scolarité 72,5 %. Le score de chaque ménage augmente, davantage de ménages franchissent</w:t>
      </w:r>
      <w:r>
        <w:rPr>
          <w:lang w:val="fr-FR"/>
        </w:rPr>
        <w:t xml:space="preserve"> </w:t>
      </w:r>
      <m:oMath>
        <m:r>
          <m:t>k</m:t>
        </m:r>
        <m:r>
          <m:rPr>
            <m:sty m:val="p"/>
          </m:rPr>
          <m:t>=</m:t>
        </m:r>
        <m:r>
          <m:t>1</m:t>
        </m:r>
        <m:r>
          <m:rPr>
            <m:sty m:val="p"/>
          </m:rPr>
          <m:t>/</m:t>
        </m:r>
        <m:r>
          <m:t>3</m:t>
        </m:r>
      </m:oMath>
      <w:r>
        <w:rPr>
          <w:lang w:val="fr-FR"/>
        </w:rPr>
        <w:t xml:space="preserve">, et</w:t>
      </w:r>
      <w:r>
        <w:rPr>
          <w:lang w:val="fr-FR"/>
        </w:rPr>
        <w:t xml:space="preserve"> </w:t>
      </w:r>
      <m:oMath>
        <m:r>
          <m:t>H</m:t>
        </m:r>
      </m:oMath>
      <w:r>
        <w:rPr>
          <w:lang w:val="fr-FR"/>
        </w:rPr>
        <w:t xml:space="preserve"> </w:t>
      </w:r>
      <w:r>
        <w:rPr>
          <w:lang w:val="fr-FR"/>
        </w:rPr>
        <w:t xml:space="preserve">comme</w:t>
      </w:r>
      <w:r>
        <w:rPr>
          <w:lang w:val="fr-FR"/>
        </w:rPr>
        <w:t xml:space="preserve"> </w:t>
      </w:r>
      <m:oMath>
        <m:r>
          <m:t>A</m:t>
        </m:r>
      </m:oMath>
      <w:r>
        <w:rPr>
          <w:lang w:val="fr-FR"/>
        </w:rPr>
        <w:t xml:space="preserve"> </w:t>
      </w:r>
      <w:r>
        <w:rPr>
          <w:lang w:val="fr-FR"/>
        </w:rPr>
        <w:t xml:space="preserve">montent.</w:t>
      </w:r>
      <w:r>
        <w:rPr>
          <w:lang w:val="fr-FR"/>
        </w:rPr>
        <w:t xml:space="preserve"> </w:t>
      </w:r>
      <w:r>
        <w:rPr>
          <w:b/>
          <w:bCs/>
          <w:lang w:val="fr-FR"/>
        </w:rPr>
        <w:t xml:space="preserve">Un IPM plus élevé ne signifie donc pas ici une</w:t>
      </w:r>
      <w:r>
        <w:rPr>
          <w:b/>
          <w:bCs/>
          <w:lang w:val="fr-FR"/>
        </w:rPr>
        <w:t xml:space="preserve"> </w:t>
      </w:r>
      <w:r>
        <w:rPr>
          <w:b/>
          <w:bCs/>
          <w:lang w:val="fr-FR"/>
        </w:rPr>
        <w:t xml:space="preserve">pauvreté plus grande : c’est le même pays mesuré avec une autre règle.</w:t>
      </w:r>
      <w:r>
        <w:rPr>
          <w:lang w:val="fr-FR"/>
        </w:rPr>
        <w:t xml:space="preserve"> </w:t>
      </w:r>
      <w:r>
        <w:rPr>
          <w:lang w:val="fr-FR"/>
        </w:rPr>
        <w:t xml:space="preserve">Les deux chiffres ne se</w:t>
      </w:r>
      <w:r>
        <w:rPr>
          <w:lang w:val="fr-FR"/>
        </w:rPr>
        <w:t xml:space="preserve"> </w:t>
      </w:r>
      <w:r>
        <w:rPr>
          <w:lang w:val="fr-FR"/>
        </w:rPr>
        <w:t xml:space="preserve">comparent qu’à eux-mêmes dans le temps, jamais l’un à l’autre.</w:t>
      </w:r>
    </w:p>
    <w:p>
      <w:pPr>
        <w:pStyle w:val="FirstParagraph"/>
      </w:pPr>
      <w:r>
        <w:rPr>
          <w:lang w:val="fr-FR"/>
        </w:rPr>
        <w:t xml:space="preserve">Le déséquilibre entre poids nominal et poids réel se creuse dans la variante internationale : à</w:t>
      </w:r>
      <w:r>
        <w:rPr>
          <w:lang w:val="fr-FR"/>
        </w:rPr>
        <w:t xml:space="preserve"> </w:t>
      </w:r>
      <w:r>
        <w:rPr>
          <w:lang w:val="fr-FR"/>
        </w:rPr>
        <w:t xml:space="preserve">1/3 nominal, l’Éducation apporte 39,2 % de l’</w:t>
      </w:r>
      <m:oMath>
        <m:sSub>
          <m:e>
            <m:r>
              <m:t>M</m:t>
            </m:r>
          </m:e>
          <m:sub>
            <m:r>
              <m:t>0</m:t>
            </m:r>
          </m:sub>
        </m:sSub>
      </m:oMath>
      <w:r>
        <w:rPr>
          <w:lang w:val="fr-FR"/>
        </w:rPr>
        <w:t xml:space="preserve">, la Santé 35,0 % et les conditions de vie</w:t>
      </w:r>
      <w:r>
        <w:rPr>
          <w:lang w:val="fr-FR"/>
        </w:rPr>
        <w:t xml:space="preserve"> </w:t>
      </w:r>
      <w:r>
        <w:rPr>
          <w:lang w:val="fr-FR"/>
        </w:rPr>
        <w:t xml:space="preserve">25,8 %. L’assurance maladie devient à elle seule le premier contributeur (21,1 %), là où elle</w:t>
      </w:r>
      <w:r>
        <w:rPr>
          <w:lang w:val="fr-FR"/>
        </w:rPr>
        <w:t xml:space="preserve"> </w:t>
      </w:r>
      <w:r>
        <w:rPr>
          <w:lang w:val="fr-FR"/>
        </w:rPr>
        <w:t xml:space="preserve">était au coude à coude avec l’emploi de subsistance dans la variante nationale.</w:t>
      </w:r>
    </w:p>
    <w:p>
      <w:pPr>
        <w:pStyle w:val="BlockText"/>
      </w:pPr>
      <w:r>
        <w:rPr>
          <w:b/>
          <w:bCs/>
          <w:lang w:val="fr-FR"/>
        </w:rPr>
        <w:t xml:space="preserve">Lequel publier ?</w:t>
      </w:r>
    </w:p>
    <w:p>
      <w:pPr>
        <w:pStyle w:val="BlockText"/>
      </w:pPr>
      <w:r>
        <w:rPr>
          <w:lang w:val="fr-FR"/>
        </w:rPr>
        <w:t xml:space="preserve">L’</w:t>
      </w:r>
      <w:r>
        <w:rPr>
          <w:b/>
          <w:bCs/>
          <w:lang w:val="fr-FR"/>
        </w:rPr>
        <w:t xml:space="preserve">IPM national à 16 indicateurs</w:t>
      </w:r>
      <w:r>
        <w:rPr>
          <w:lang w:val="fr-FR"/>
        </w:rPr>
        <w:t xml:space="preserve"> </w:t>
      </w:r>
      <w:r>
        <w:rPr>
          <w:lang w:val="fr-FR"/>
        </w:rPr>
        <w:t xml:space="preserve">reste l’indice de référence pour la Côte d’Ivoire : il</w:t>
      </w:r>
      <w:r>
        <w:rPr>
          <w:lang w:val="fr-FR"/>
        </w:rPr>
        <w:t xml:space="preserve"> </w:t>
      </w:r>
      <w:r>
        <w:rPr>
          <w:lang w:val="fr-FR"/>
        </w:rPr>
        <w:t xml:space="preserve">intègre l’Emploi, dimension retenue par la proposition nationale. L’</w:t>
      </w:r>
      <w:r>
        <w:rPr>
          <w:b/>
          <w:bCs/>
          <w:lang w:val="fr-FR"/>
        </w:rPr>
        <w:t xml:space="preserve">IPM international</w:t>
      </w:r>
      <w:r>
        <w:rPr>
          <w:lang w:val="fr-FR"/>
        </w:rPr>
        <w:t xml:space="preserve"> </w:t>
      </w:r>
      <w:r>
        <w:rPr>
          <w:lang w:val="fr-FR"/>
        </w:rPr>
        <w:t xml:space="preserve">sert aux comparaisons régionales et au suivi des ODD. Les deux tables ont exactement la même</w:t>
      </w:r>
      <w:r>
        <w:rPr>
          <w:lang w:val="fr-FR"/>
        </w:rPr>
        <w:t xml:space="preserve"> </w:t>
      </w:r>
      <w:r>
        <w:rPr>
          <w:lang w:val="fr-FR"/>
        </w:rPr>
        <w:t xml:space="preserve">structure de colonnes et les mêmes désagrégations, ce qui rend leur mise en regard immédiate.</w:t>
      </w:r>
      <w:r>
        <w:rPr>
          <w:lang w:val="fr-FR"/>
        </w:rPr>
        <w:t xml:space="preserve"> </w:t>
      </w:r>
      <w:r>
        <w:rPr>
          <w:lang w:val="fr-FR"/>
        </w:rPr>
        <w:t xml:space="preserve">Même ainsi, la comparaison avec l’IPM mondial de l’OPHI reste indicative : les indicateurs de</w:t>
      </w:r>
      <w:r>
        <w:rPr>
          <w:lang w:val="fr-FR"/>
        </w:rPr>
        <w:t xml:space="preserve"> </w:t>
      </w:r>
      <w:r>
        <w:rPr>
          <w:lang w:val="fr-FR"/>
        </w:rPr>
        <w:t xml:space="preserve">santé de l’EHCVM ne sont pas ceux de l’OPHI (voir la</w:t>
      </w:r>
      <w:r>
        <w:rPr>
          <w:lang w:val="fr-FR"/>
        </w:rPr>
        <w:t xml:space="preserve"> </w:t>
      </w:r>
      <w:r>
        <w:rPr>
          <w:i/>
          <w:iCs/>
          <w:lang w:val="fr-FR"/>
        </w:rPr>
        <w:t xml:space="preserve">Note sur la dimension Santé</w:t>
      </w:r>
      <w:r>
        <w:rPr>
          <w:lang w:val="fr-FR"/>
        </w:rPr>
        <w:t xml:space="preserve">).</w:t>
      </w:r>
    </w:p>
    <w:bookmarkEnd w:id="28"/>
    <w:bookmarkStart w:id="29" w:name="le-traitement-des-valeurs-manquantes"/>
    <w:p>
      <w:pPr>
        <w:pStyle w:val="Heading1"/>
      </w:pPr>
      <w:r>
        <w:rPr>
          <w:lang w:val="fr-FR"/>
        </w:rPr>
        <w:t xml:space="preserve">Le traitement des valeurs manquantes</w:t>
      </w:r>
    </w:p>
    <w:p>
      <w:pPr>
        <w:pStyle w:val="FirstParagraph"/>
      </w:pPr>
      <w:r>
        <w:rPr>
          <w:lang w:val="fr-FR"/>
        </w:rPr>
        <w:t xml:space="preserve">Le pipeline distingue deux moments, et c’est délibéré.</w:t>
      </w:r>
    </w:p>
    <w:p>
      <w:pPr>
        <w:pStyle w:val="BodyText"/>
      </w:pPr>
      <w:r>
        <w:rPr>
          <w:b/>
          <w:bCs/>
          <w:lang w:val="fr-FR"/>
        </w:rPr>
        <w:t xml:space="preserve">En amont</w:t>
      </w:r>
      <w:r>
        <w:rPr>
          <w:lang w:val="fr-FR"/>
        </w:rPr>
        <w:t xml:space="preserve">, la table de préconstruction conserve les valeurs manquantes telles qu’elles</w:t>
      </w:r>
      <w:r>
        <w:rPr>
          <w:lang w:val="fr-FR"/>
        </w:rPr>
        <w:t xml:space="preserve"> </w:t>
      </w:r>
      <w:r>
        <w:rPr>
          <w:lang w:val="fr-FR"/>
        </w:rPr>
        <w:t xml:space="preserve">sont dans l’enquête. Quatre colonnes en portent : le temps de trajet vers la source d’eau</w:t>
      </w:r>
      <w:r>
        <w:rPr>
          <w:lang w:val="fr-FR"/>
        </w:rPr>
        <w:t xml:space="preserve"> </w:t>
      </w:r>
      <w:r>
        <w:rPr>
          <w:lang w:val="fr-FR"/>
        </w:rPr>
        <w:t xml:space="preserve">(6 423), le partage des sanitaires (3 194), le score FIES (195) et les années d’études (18).</w:t>
      </w:r>
    </w:p>
    <w:p>
      <w:pPr>
        <w:pStyle w:val="BodyText"/>
      </w:pPr>
      <w:r>
        <w:rPr>
          <w:b/>
          <w:bCs/>
          <w:lang w:val="fr-FR"/>
        </w:rPr>
        <w:t xml:space="preserve">Au moment d’appliquer le seuil</w:t>
      </w:r>
      <w:r>
        <w:rPr>
          <w:lang w:val="fr-FR"/>
        </w:rPr>
        <w:t xml:space="preserve">, une situation restée indéterminée devient « non privé ».</w:t>
      </w:r>
      <w:r>
        <w:rPr>
          <w:lang w:val="fr-FR"/>
        </w:rPr>
        <w:t xml:space="preserve"> </w:t>
      </w:r>
      <w:r>
        <w:rPr>
          <w:lang w:val="fr-FR"/>
        </w:rPr>
        <w:t xml:space="preserve">La matrice de privation ne contient donc aucune valeur manquante, ce que deux contrôles</w:t>
      </w:r>
      <w:r>
        <w:rPr>
          <w:lang w:val="fr-FR"/>
        </w:rPr>
        <w:t xml:space="preserve"> </w:t>
      </w:r>
      <w:r>
        <w:rPr>
          <w:lang w:val="fr-FR"/>
        </w:rPr>
        <w:t xml:space="preserve">automatiques vérifient à chaque exécution.</w:t>
      </w:r>
    </w:p>
    <w:p>
      <w:pPr>
        <w:pStyle w:val="BodyText"/>
      </w:pPr>
      <w:r>
        <w:rPr>
          <w:lang w:val="fr-FR"/>
        </w:rPr>
        <w:t xml:space="preserve">Sur les 9 830 valeurs manquantes,</w:t>
      </w:r>
      <w:r>
        <w:rPr>
          <w:lang w:val="fr-FR"/>
        </w:rPr>
        <w:t xml:space="preserve"> </w:t>
      </w:r>
      <w:r>
        <w:rPr>
          <w:b/>
          <w:bCs/>
          <w:lang w:val="fr-FR"/>
        </w:rPr>
        <w:t xml:space="preserve">9 617 sont des filtres du questionnaire</w:t>
      </w:r>
      <w:r>
        <w:rPr>
          <w:lang w:val="fr-FR"/>
        </w:rPr>
        <w:t xml:space="preserve"> </w:t>
      </w:r>
      <w:r>
        <w:rPr>
          <w:lang w:val="fr-FR"/>
        </w:rPr>
        <w:t xml:space="preserve">où « non</w:t>
      </w:r>
      <w:r>
        <w:rPr>
          <w:lang w:val="fr-FR"/>
        </w:rPr>
        <w:t xml:space="preserve"> </w:t>
      </w:r>
      <w:r>
        <w:rPr>
          <w:lang w:val="fr-FR"/>
        </w:rPr>
        <w:t xml:space="preserve">privé » se déduit du filtre lui-même : si l’on n’a pas demandé le temps de trajet, c’est que l’eau</w:t>
      </w:r>
      <w:r>
        <w:rPr>
          <w:lang w:val="fr-FR"/>
        </w:rPr>
        <w:t xml:space="preserve"> </w:t>
      </w:r>
      <w:r>
        <w:rPr>
          <w:lang w:val="fr-FR"/>
        </w:rPr>
        <w:t xml:space="preserve">est sur place. Seules</w:t>
      </w:r>
      <w:r>
        <w:rPr>
          <w:lang w:val="fr-FR"/>
        </w:rPr>
        <w:t xml:space="preserve"> </w:t>
      </w:r>
      <w:r>
        <w:rPr>
          <w:b/>
          <w:bCs/>
          <w:lang w:val="fr-FR"/>
        </w:rPr>
        <w:t xml:space="preserve">195</w:t>
      </w:r>
      <w:r>
        <w:rPr>
          <w:lang w:val="fr-FR"/>
        </w:rPr>
        <w:t xml:space="preserve"> </w:t>
      </w:r>
      <w:r>
        <w:rPr>
          <w:lang w:val="fr-FR"/>
        </w:rPr>
        <w:t xml:space="preserve">— les scores FIES incomplets pour cause de non-réponse —</w:t>
      </w:r>
      <w:r>
        <w:rPr>
          <w:lang w:val="fr-FR"/>
        </w:rPr>
        <w:t xml:space="preserve"> </w:t>
      </w:r>
      <w:r>
        <w:rPr>
          <w:lang w:val="fr-FR"/>
        </w:rPr>
        <w:t xml:space="preserve">relèvent d’un véritable choix : celui de ne pas pénaliser un refus de répondre.</w:t>
      </w:r>
    </w:p>
    <w:p>
      <w:pPr>
        <w:pStyle w:val="BlockText"/>
      </w:pPr>
      <w:r>
        <w:rPr>
          <w:b/>
          <w:bCs/>
          <w:lang w:val="fr-FR"/>
        </w:rPr>
        <w:t xml:space="preserve">Le garde-fou</w:t>
      </w:r>
    </w:p>
    <w:p>
      <w:pPr>
        <w:pStyle w:val="BlockText"/>
      </w:pPr>
      <w:r>
        <w:rPr>
          <w:lang w:val="fr-FR"/>
        </w:rPr>
        <w:t xml:space="preserve">Pour chaque indicateur mesuré sur les personnes, la préconstruction conserve deux colonnes :</w:t>
      </w:r>
      <w:r>
        <w:rPr>
          <w:lang w:val="fr-FR"/>
        </w:rPr>
        <w:t xml:space="preserve"> </w:t>
      </w:r>
      <w:r>
        <w:rPr>
          <w:lang w:val="fr-FR"/>
        </w:rPr>
        <w:t xml:space="preserve">l’effectif</w:t>
      </w:r>
      <w:r>
        <w:rPr>
          <w:lang w:val="fr-FR"/>
        </w:rPr>
        <w:t xml:space="preserve"> </w:t>
      </w:r>
      <w:r>
        <w:rPr>
          <w:i/>
          <w:iCs/>
          <w:lang w:val="fr-FR"/>
        </w:rPr>
        <w:t xml:space="preserve">concerné</w:t>
      </w:r>
      <w:r>
        <w:rPr>
          <w:lang w:val="fr-FR"/>
        </w:rPr>
        <w:t xml:space="preserve"> </w:t>
      </w:r>
      <w:r>
        <w:rPr>
          <w:lang w:val="fr-FR"/>
        </w:rPr>
        <w:t xml:space="preserve">et l’effectif</w:t>
      </w:r>
      <w:r>
        <w:rPr>
          <w:lang w:val="fr-FR"/>
        </w:rPr>
        <w:t xml:space="preserve"> </w:t>
      </w:r>
      <w:r>
        <w:rPr>
          <w:i/>
          <w:iCs/>
          <w:lang w:val="fr-FR"/>
        </w:rPr>
        <w:t xml:space="preserve">défavorable</w:t>
      </w:r>
      <w:r>
        <w:rPr>
          <w:lang w:val="fr-FR"/>
        </w:rPr>
        <w:t xml:space="preserve">. Un zéro dans la seconde ne dit pas</w:t>
      </w:r>
      <w:r>
        <w:rPr>
          <w:lang w:val="fr-FR"/>
        </w:rPr>
        <w:t xml:space="preserve"> </w:t>
      </w:r>
      <w:r>
        <w:rPr>
          <w:lang w:val="fr-FR"/>
        </w:rPr>
        <w:t xml:space="preserve">s’il signifie « personne n’est privé » ou « personne n’est concerné » ; la première le dit. Toute</w:t>
      </w:r>
      <w:r>
        <w:rPr>
          <w:lang w:val="fr-FR"/>
        </w:rPr>
        <w:t xml:space="preserve"> </w:t>
      </w:r>
      <w:r>
        <w:rPr>
          <w:lang w:val="fr-FR"/>
        </w:rPr>
        <w:t xml:space="preserve">convention peut ainsi être révisée sans repartir des données individuelles.</w:t>
      </w:r>
    </w:p>
    <w:bookmarkEnd w:id="29"/>
    <w:bookmarkStart w:id="30" w:name="le-pipeline"/>
    <w:p>
      <w:pPr>
        <w:pStyle w:val="Heading1"/>
      </w:pPr>
      <w:r>
        <w:rPr>
          <w:lang w:val="fr-FR"/>
        </w:rPr>
        <w:t xml:space="preserve">Le pipeline</w:t>
      </w:r>
    </w:p>
    <w:p>
      <w:pPr>
        <w:pStyle w:val="FirstParagraph"/>
      </w:pPr>
      <w:r>
        <w:rPr>
          <w:lang w:val="fr-FR"/>
        </w:rPr>
        <w:t xml:space="preserve">Le calcul est découpé en cinq étapes indépendantes, chacune lisant la sortie de la précédente.</w:t>
      </w:r>
      <w:r>
        <w:rPr>
          <w:lang w:val="fr-FR"/>
        </w:rPr>
        <w:t xml:space="preserve"> </w:t>
      </w:r>
      <w:r>
        <w:rPr>
          <w:lang w:val="fr-FR"/>
        </w:rPr>
        <w:t xml:space="preserve">Chacune écrit un journal détaillé et dispose d’un auto-contrôle (</w:t>
      </w:r>
      <w:r>
        <w:rPr>
          <w:rStyle w:val="VerbatimChar"/>
          <w:lang w:val="fr-FR"/>
        </w:rPr>
        <w:t xml:space="preserve">--check</w:t>
      </w:r>
      <w:r>
        <w:rPr>
          <w:lang w:val="fr-FR"/>
        </w:rPr>
        <w:t xml:space="preserve">) qui rejoue sa</w:t>
      </w:r>
      <w:r>
        <w:rPr>
          <w:lang w:val="fr-FR"/>
        </w:rPr>
        <w:t xml:space="preserve"> </w:t>
      </w:r>
      <w:r>
        <w:rPr>
          <w:lang w:val="fr-FR"/>
        </w:rPr>
        <w:t xml:space="preserve">logique sur un jeu de données construit à la main, aux résultats connus d’avance.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lang w:val="fr-FR"/>
              </w:rPr>
              <w:t xml:space="preserve">Étape</w:t>
            </w:r>
          </w:p>
        </w:tc>
        <w:tc>
          <w:tcPr/>
          <w:p>
            <w:pPr>
              <w:pStyle w:val="Compact"/>
              <w:jc w:val="left"/>
            </w:pPr>
            <w:r>
              <w:rPr>
                <w:b/>
                <w:bCs/>
                <w:lang w:val="fr-FR"/>
              </w:rPr>
              <w:t xml:space="preserve">Ce qu’elle fait</w:t>
            </w:r>
          </w:p>
        </w:tc>
        <w:tc>
          <w:tcPr/>
          <w:p>
            <w:pPr>
              <w:pStyle w:val="Compact"/>
              <w:jc w:val="left"/>
            </w:pPr>
            <w:r>
              <w:rPr>
                <w:b/>
                <w:bCs/>
                <w:lang w:val="fr-FR"/>
              </w:rPr>
              <w:t xml:space="preserve">Ce qu’elle produit</w:t>
            </w:r>
          </w:p>
        </w:tc>
      </w:tr>
      <w:tr>
        <w:tc>
          <w:tcPr/>
          <w:p>
            <w:pPr>
              <w:pStyle w:val="Compact"/>
              <w:jc w:val="left"/>
            </w:pPr>
            <w:r>
              <w:rPr>
                <w:lang w:val="fr-FR"/>
              </w:rPr>
              <w:t xml:space="preserve">01</w:t>
            </w:r>
          </w:p>
        </w:tc>
        <w:tc>
          <w:tcPr/>
          <w:p>
            <w:pPr>
              <w:pStyle w:val="Compact"/>
              <w:jc w:val="left"/>
            </w:pPr>
            <w:r>
              <w:rPr>
                <w:lang w:val="fr-FR"/>
              </w:rPr>
              <w:t xml:space="preserve">lit les quatre bases, calcule âge, scolarité, chômage, agrège au ménage</w:t>
            </w:r>
          </w:p>
        </w:tc>
        <w:tc>
          <w:tcPr/>
          <w:p>
            <w:pPr>
              <w:pStyle w:val="Compact"/>
              <w:jc w:val="left"/>
            </w:pPr>
            <w:r>
              <w:rPr>
                <w:rStyle w:val="VerbatimChar"/>
                <w:lang w:val="fr-FR"/>
              </w:rPr>
              <w:t xml:space="preserve">preconstruction_...</w:t>
            </w:r>
            <w:r>
              <w:rPr>
                <w:lang w:val="fr-FR"/>
              </w:rPr>
              <w:t xml:space="preserve"> </w:t>
            </w:r>
            <w:r>
              <w:rPr>
                <w:lang w:val="fr-FR"/>
              </w:rPr>
              <w:t xml:space="preserve">(12 965</w:t>
            </w:r>
            <w:r>
              <w:rPr>
                <w:lang w:val="fr-FR"/>
              </w:rPr>
              <w:t xml:space="preserve"> </w:t>
            </w:r>
            <m:oMath>
              <m:r>
                <m:rPr>
                  <m:sty m:val="p"/>
                </m:rPr>
                <m:t>×</m:t>
              </m:r>
            </m:oMath>
            <w:r>
              <w:rPr>
                <w:lang w:val="fr-FR"/>
              </w:rPr>
              <w:t xml:space="preserve"> </w:t>
            </w:r>
            <w:r>
              <w:rPr>
                <w:lang w:val="fr-FR"/>
              </w:rPr>
              <w:t xml:space="preserve">38)</w:t>
            </w:r>
          </w:p>
        </w:tc>
      </w:tr>
      <w:tr>
        <w:tc>
          <w:tcPr/>
          <w:p>
            <w:pPr>
              <w:pStyle w:val="Compact"/>
              <w:jc w:val="left"/>
            </w:pPr>
            <w:r>
              <w:rPr>
                <w:lang w:val="fr-FR"/>
              </w:rPr>
              <w:t xml:space="preserve">02</w:t>
            </w:r>
          </w:p>
        </w:tc>
        <w:tc>
          <w:tcPr/>
          <w:p>
            <w:pPr>
              <w:pStyle w:val="Compact"/>
              <w:jc w:val="left"/>
            </w:pPr>
            <w:r>
              <w:rPr>
                <w:lang w:val="fr-FR"/>
              </w:rPr>
              <w:t xml:space="preserve">applique le vecteur</w:t>
            </w:r>
            <w:r>
              <w:rPr>
                <w:lang w:val="fr-FR"/>
              </w:rPr>
              <w:t xml:space="preserve"> </w:t>
            </w:r>
            <m:oMath>
              <m:r>
                <m:t>z</m:t>
              </m:r>
            </m:oMath>
          </w:p>
        </w:tc>
        <w:tc>
          <w:tcPr/>
          <w:p>
            <w:pPr>
              <w:pStyle w:val="Compact"/>
              <w:jc w:val="left"/>
            </w:pPr>
            <w:r>
              <w:rPr>
                <w:rStyle w:val="VerbatimChar"/>
                <w:lang w:val="fr-FR"/>
              </w:rPr>
              <w:t xml:space="preserve">vecteur_z</w:t>
            </w:r>
            <w:r>
              <w:rPr>
                <w:lang w:val="fr-FR"/>
              </w:rPr>
              <w:t xml:space="preserve">,</w:t>
            </w:r>
            <w:r>
              <w:rPr>
                <w:lang w:val="fr-FR"/>
              </w:rPr>
              <w:t xml:space="preserve"> </w:t>
            </w:r>
            <w:r>
              <w:rPr>
                <w:rStyle w:val="VerbatimChar"/>
                <w:lang w:val="fr-FR"/>
              </w:rPr>
              <w:t xml:space="preserve">matrice_situationnelle_...</w:t>
            </w:r>
            <w:r>
              <w:rPr>
                <w:lang w:val="fr-FR"/>
              </w:rPr>
              <w:t xml:space="preserve"> </w:t>
            </w:r>
            <w:r>
              <w:rPr>
                <w:lang w:val="fr-FR"/>
              </w:rPr>
              <w:t xml:space="preserve">(16 indicateurs 0/1)</w:t>
            </w:r>
          </w:p>
        </w:tc>
      </w:tr>
      <w:tr>
        <w:tc>
          <w:tcPr/>
          <w:p>
            <w:pPr>
              <w:pStyle w:val="Compact"/>
              <w:jc w:val="left"/>
            </w:pPr>
            <w:r>
              <w:rPr>
                <w:lang w:val="fr-FR"/>
              </w:rPr>
              <w:t xml:space="preserve">03</w:t>
            </w:r>
          </w:p>
        </w:tc>
        <w:tc>
          <w:tcPr/>
          <w:p>
            <w:pPr>
              <w:pStyle w:val="Compact"/>
              <w:jc w:val="left"/>
            </w:pPr>
            <w:r>
              <w:rPr>
                <w:lang w:val="fr-FR"/>
              </w:rPr>
              <w:t xml:space="preserve">construit</w:t>
            </w:r>
            <w:r>
              <w:rPr>
                <w:lang w:val="fr-FR"/>
              </w:rPr>
              <w:t xml:space="preserve"> </w:t>
            </w:r>
            <m:oMath>
              <m:r>
                <m:t>w</m:t>
              </m:r>
            </m:oMath>
            <w:r>
              <w:rPr>
                <w:lang w:val="fr-FR"/>
              </w:rPr>
              <w:t xml:space="preserve">, pondère, calcule</w:t>
            </w:r>
            <w:r>
              <w:rPr>
                <w:lang w:val="fr-FR"/>
              </w:rPr>
              <w:t xml:space="preserve"> </w:t>
            </w:r>
            <m:oMath>
              <m:sSub>
                <m:e>
                  <m:r>
                    <m:t>c</m:t>
                  </m:r>
                </m:e>
                <m:sub>
                  <m:r>
                    <m:t>i</m:t>
                  </m:r>
                </m:sub>
              </m:sSub>
            </m:oMath>
          </w:p>
        </w:tc>
        <w:tc>
          <w:tcPr/>
          <w:p>
            <w:pPr>
              <w:pStyle w:val="Compact"/>
              <w:jc w:val="left"/>
            </w:pPr>
            <w:r>
              <w:rPr>
                <w:rStyle w:val="VerbatimChar"/>
                <w:lang w:val="fr-FR"/>
              </w:rPr>
              <w:t xml:space="preserve">vecteur_w</w:t>
            </w:r>
            <w:r>
              <w:rPr>
                <w:lang w:val="fr-FR"/>
              </w:rPr>
              <w:t xml:space="preserve">,</w:t>
            </w:r>
            <w:r>
              <w:rPr>
                <w:lang w:val="fr-FR"/>
              </w:rPr>
              <w:t xml:space="preserve"> </w:t>
            </w:r>
            <w:r>
              <w:rPr>
                <w:rStyle w:val="VerbatimChar"/>
                <w:lang w:val="fr-FR"/>
              </w:rPr>
              <w:t xml:space="preserve">matrice_privations_ponderees</w:t>
            </w:r>
          </w:p>
        </w:tc>
      </w:tr>
      <w:tr>
        <w:tc>
          <w:tcPr/>
          <w:p>
            <w:pPr>
              <w:pStyle w:val="Compact"/>
              <w:jc w:val="left"/>
            </w:pPr>
            <w:r>
              <w:rPr>
                <w:lang w:val="fr-FR"/>
              </w:rPr>
              <w:t xml:space="preserve">04</w:t>
            </w:r>
          </w:p>
        </w:tc>
        <w:tc>
          <w:tcPr/>
          <w:p>
            <w:pPr>
              <w:pStyle w:val="Compact"/>
              <w:jc w:val="left"/>
            </w:pPr>
            <w:r>
              <w:rPr>
                <w:lang w:val="fr-FR"/>
              </w:rPr>
              <w:t xml:space="preserve">censure à</w:t>
            </w:r>
            <w:r>
              <w:rPr>
                <w:lang w:val="fr-FR"/>
              </w:rPr>
              <w:t xml:space="preserve"> </w:t>
            </w:r>
            <m:oMath>
              <m:r>
                <m:t>k</m:t>
              </m:r>
            </m:oMath>
            <w:r>
              <w:rPr>
                <w:lang w:val="fr-FR"/>
              </w:rPr>
              <w:t xml:space="preserve">, calcule</w:t>
            </w:r>
            <w:r>
              <w:rPr>
                <w:lang w:val="fr-FR"/>
              </w:rPr>
              <w:t xml:space="preserve"> </w:t>
            </w:r>
            <m:oMath>
              <m:sSub>
                <m:e>
                  <m:r>
                    <m:t>c</m:t>
                  </m:r>
                </m:e>
                <m:sub>
                  <m:r>
                    <m:t>i</m:t>
                  </m:r>
                </m:sub>
              </m:sSub>
              <m:r>
                <m:rPr>
                  <m:sty m:val="p"/>
                </m:rPr>
                <m:t>(</m:t>
              </m:r>
              <m:r>
                <m:t>k</m:t>
              </m:r>
              <m:r>
                <m:rPr>
                  <m:sty m:val="p"/>
                </m:rPr>
                <m:t>)</m:t>
              </m:r>
            </m:oMath>
          </w:p>
        </w:tc>
        <w:tc>
          <w:tcPr/>
          <w:p>
            <w:pPr>
              <w:pStyle w:val="Compact"/>
              <w:jc w:val="left"/>
            </w:pPr>
            <w:r>
              <w:rPr>
                <w:rStyle w:val="VerbatimChar"/>
                <w:lang w:val="fr-FR"/>
              </w:rPr>
              <w:t xml:space="preserve">matrice_privations_censuree</w:t>
            </w:r>
          </w:p>
        </w:tc>
      </w:tr>
      <w:tr>
        <w:tc>
          <w:tcPr/>
          <w:p>
            <w:pPr>
              <w:pStyle w:val="Compact"/>
              <w:jc w:val="left"/>
            </w:pPr>
            <w:r>
              <w:rPr>
                <w:lang w:val="fr-FR"/>
              </w:rPr>
              <w:t xml:space="preserve">05</w:t>
            </w:r>
          </w:p>
        </w:tc>
        <w:tc>
          <w:tcPr/>
          <w:p>
            <w:pPr>
              <w:pStyle w:val="Compact"/>
              <w:jc w:val="left"/>
            </w:pPr>
            <w:r>
              <w:rPr>
                <w:lang w:val="fr-FR"/>
              </w:rPr>
              <w:t xml:space="preserve">calcule</w:t>
            </w:r>
            <w:r>
              <w:rPr>
                <w:lang w:val="fr-FR"/>
              </w:rPr>
              <w:t xml:space="preserve"> </w:t>
            </w:r>
            <m:oMath>
              <m:r>
                <m:t>H</m:t>
              </m:r>
            </m:oMath>
            <w:r>
              <w:rPr>
                <w:lang w:val="fr-FR"/>
              </w:rPr>
              <w:t xml:space="preserve">,</w:t>
            </w:r>
            <w:r>
              <w:rPr>
                <w:lang w:val="fr-FR"/>
              </w:rPr>
              <w:t xml:space="preserve"> </w:t>
            </w:r>
            <m:oMath>
              <m:r>
                <m:t>A</m:t>
              </m:r>
            </m:oMath>
            <w:r>
              <w:rPr>
                <w:lang w:val="fr-FR"/>
              </w:rPr>
              <w:t xml:space="preserve">,</w:t>
            </w:r>
            <w:r>
              <w:rPr>
                <w:lang w:val="fr-FR"/>
              </w:rPr>
              <w:t xml:space="preserve"> </w:t>
            </w:r>
            <m:oMath>
              <m:sSub>
                <m:e>
                  <m:r>
                    <m:t>M</m:t>
                  </m:r>
                </m:e>
                <m:sub>
                  <m:r>
                    <m:t>0</m:t>
                  </m:r>
                </m:sub>
              </m:sSub>
            </m:oMath>
            <w:r>
              <w:rPr>
                <w:lang w:val="fr-FR"/>
              </w:rPr>
              <w:t xml:space="preserve">, leurs intervalles de confiance, les contributions et les</w:t>
            </w:r>
            <w:r>
              <w:rPr>
                <w:lang w:val="fr-FR"/>
              </w:rPr>
              <w:t xml:space="preserve"> </w:t>
            </w:r>
            <w:r>
              <w:rPr>
                <w:lang w:val="fr-FR"/>
              </w:rPr>
              <w:t xml:space="preserve">désagrégations (milieu, région, département, sous-préfecture, sexe et taille) — pour les</w:t>
            </w:r>
            <w:r>
              <w:rPr>
                <w:lang w:val="fr-FR"/>
              </w:rPr>
              <w:t xml:space="preserve"> </w:t>
            </w:r>
            <w:r>
              <w:rPr>
                <w:b/>
                <w:bCs/>
                <w:lang w:val="fr-FR"/>
              </w:rPr>
              <w:t xml:space="preserve">deux variantes</w:t>
            </w:r>
            <w:r>
              <w:rPr>
                <w:lang w:val="fr-FR"/>
              </w:rPr>
              <w:t xml:space="preserve">, nationale et internationale</w:t>
            </w:r>
          </w:p>
        </w:tc>
        <w:tc>
          <w:tcPr/>
          <w:p>
            <w:pPr>
              <w:pStyle w:val="Compact"/>
              <w:jc w:val="left"/>
            </w:pPr>
            <w:r>
              <w:rPr>
                <w:rStyle w:val="VerbatimChar"/>
                <w:lang w:val="fr-FR"/>
              </w:rPr>
              <w:t xml:space="preserve">indices_ipm_ci</w:t>
            </w:r>
            <w:r>
              <w:rPr>
                <w:lang w:val="fr-FR"/>
              </w:rPr>
              <w:t xml:space="preserve"> </w:t>
            </w:r>
            <w:r>
              <w:rPr>
                <w:lang w:val="fr-FR"/>
              </w:rPr>
              <w:t xml:space="preserve">et</w:t>
            </w:r>
            <w:r>
              <w:rPr>
                <w:lang w:val="fr-FR"/>
              </w:rPr>
              <w:t xml:space="preserve"> </w:t>
            </w:r>
            <w:r>
              <w:rPr>
                <w:rStyle w:val="VerbatimChar"/>
                <w:lang w:val="fr-FR"/>
              </w:rPr>
              <w:t xml:space="preserve">indices_ipm_international</w:t>
            </w:r>
            <w:r>
              <w:rPr>
                <w:lang w:val="fr-FR"/>
              </w:rPr>
              <w:t xml:space="preserve">, leurs contributions et un</w:t>
            </w:r>
            <w:r>
              <w:rPr>
                <w:lang w:val="fr-FR"/>
              </w:rPr>
              <w:t xml:space="preserve"> </w:t>
            </w:r>
            <w:r>
              <w:rPr>
                <w:lang w:val="fr-FR"/>
              </w:rPr>
              <w:t xml:space="preserve">classeur</w:t>
            </w:r>
            <w:r>
              <w:rPr>
                <w:lang w:val="fr-FR"/>
              </w:rPr>
              <w:t xml:space="preserve"> </w:t>
            </w:r>
            <w:r>
              <w:rPr>
                <w:rStyle w:val="VerbatimChar"/>
                <w:lang w:val="fr-FR"/>
              </w:rPr>
              <w:t xml:space="preserve">.xlsx</w:t>
            </w:r>
            <w:r>
              <w:rPr>
                <w:lang w:val="fr-FR"/>
              </w:rPr>
              <w:t xml:space="preserve"> </w:t>
            </w:r>
            <w:r>
              <w:rPr>
                <w:lang w:val="fr-FR"/>
              </w:rPr>
              <w:t xml:space="preserve">chacune</w:t>
            </w:r>
          </w:p>
        </w:tc>
      </w:tr>
    </w:tbl>
    <w:p>
      <w:pPr>
        <w:pStyle w:val="SourceCode"/>
      </w:pPr>
      <w:r>
        <w:rPr>
          <w:rStyle w:val="VerbatimChar"/>
          <w:lang w:val="fr-FR"/>
        </w:rPr>
        <w:t xml:space="preserve">python pipeline/orchestrateur.py            # les cinq étapes, environ 17 secondes</w:t>
      </w:r>
      <w:r>
        <w:br/>
      </w:r>
      <w:r>
        <w:rPr>
          <w:rStyle w:val="VerbatimChar"/>
          <w:lang w:val="fr-FR"/>
        </w:rPr>
        <w:t xml:space="preserve">python pipeline/orchestrateur.py --check    # les auto-contrôles seuls</w:t>
      </w:r>
    </w:p>
    <w:p>
      <w:pPr>
        <w:pStyle w:val="FirstParagraph"/>
      </w:pPr>
      <w:r>
        <w:rPr>
          <w:lang w:val="fr-FR"/>
        </w:rPr>
        <w:t xml:space="preserve">Les poids changeant d’une variante à l’autre, l’étape 05 refait pour chacune la pondération et la</w:t>
      </w:r>
      <w:r>
        <w:rPr>
          <w:lang w:val="fr-FR"/>
        </w:rPr>
        <w:t xml:space="preserve"> </w:t>
      </w:r>
      <w:r>
        <w:rPr>
          <w:lang w:val="fr-FR"/>
        </w:rPr>
        <w:t xml:space="preserve">censure des étapes 03 et 04, au lieu de reprendre leur matrice — qui ne vaut que pour la</w:t>
      </w:r>
      <w:r>
        <w:rPr>
          <w:lang w:val="fr-FR"/>
        </w:rPr>
        <w:t xml:space="preserve"> </w:t>
      </w:r>
      <w:r>
        <w:rPr>
          <w:lang w:val="fr-FR"/>
        </w:rPr>
        <w:t xml:space="preserve">variante nationale. Celle-ci est justement</w:t>
      </w:r>
      <w:r>
        <w:rPr>
          <w:lang w:val="fr-FR"/>
        </w:rPr>
        <w:t xml:space="preserve"> </w:t>
      </w:r>
      <w:r>
        <w:rPr>
          <w:i/>
          <w:iCs/>
          <w:lang w:val="fr-FR"/>
        </w:rPr>
        <w:t xml:space="preserve">comparée</w:t>
      </w:r>
      <w:r>
        <w:rPr>
          <w:lang w:val="fr-FR"/>
        </w:rPr>
        <w:t xml:space="preserve"> </w:t>
      </w:r>
      <w:r>
        <w:rPr>
          <w:lang w:val="fr-FR"/>
        </w:rPr>
        <w:t xml:space="preserve">à la matrice de l’étape 04 par un</w:t>
      </w:r>
      <w:r>
        <w:rPr>
          <w:lang w:val="fr-FR"/>
        </w:rPr>
        <w:t xml:space="preserve"> </w:t>
      </w:r>
      <w:r>
        <w:rPr>
          <w:lang w:val="fr-FR"/>
        </w:rPr>
        <w:t xml:space="preserve">contrôle automatique : si les deux chemins de calcul divergeaient, l’étape s’arrêterait.</w:t>
      </w:r>
    </w:p>
    <w:p>
      <w:pPr>
        <w:pStyle w:val="BodyText"/>
      </w:pPr>
      <w:r>
        <w:rPr>
          <w:lang w:val="fr-FR"/>
        </w:rPr>
        <w:t xml:space="preserve">Une étape en échec interrompt la chaîne : mieux vaut aucune sortie qu’une sortie partielle. Toutes</w:t>
      </w:r>
      <w:r>
        <w:rPr>
          <w:lang w:val="fr-FR"/>
        </w:rPr>
        <w:t xml:space="preserve"> </w:t>
      </w:r>
      <w:r>
        <w:rPr>
          <w:lang w:val="fr-FR"/>
        </w:rPr>
        <w:t xml:space="preserve">les tables sont écrites simultanément au format Stata (</w:t>
      </w:r>
      <w:r>
        <w:rPr>
          <w:rStyle w:val="VerbatimChar"/>
          <w:lang w:val="fr-FR"/>
        </w:rPr>
        <w:t xml:space="preserve">sorties/dta/</w:t>
      </w:r>
      <w:r>
        <w:rPr>
          <w:lang w:val="fr-FR"/>
        </w:rPr>
        <w:t xml:space="preserve">) et texte</w:t>
      </w:r>
      <w:r>
        <w:rPr>
          <w:lang w:val="fr-FR"/>
        </w:rPr>
        <w:t xml:space="preserve"> </w:t>
      </w:r>
      <w:r>
        <w:rPr>
          <w:lang w:val="fr-FR"/>
        </w:rPr>
        <w:t xml:space="preserve">(</w:t>
      </w:r>
      <w:r>
        <w:rPr>
          <w:rStyle w:val="VerbatimChar"/>
          <w:lang w:val="fr-FR"/>
        </w:rPr>
        <w:t xml:space="preserve">sorties/csv/</w:t>
      </w:r>
      <w:r>
        <w:rPr>
          <w:lang w:val="fr-FR"/>
        </w:rPr>
        <w:t xml:space="preserve">) ; le classeur de restitution est dans</w:t>
      </w:r>
      <w:r>
        <w:rPr>
          <w:lang w:val="fr-FR"/>
        </w:rPr>
        <w:t xml:space="preserve"> </w:t>
      </w:r>
      <w:r>
        <w:rPr>
          <w:rStyle w:val="VerbatimChar"/>
          <w:lang w:val="fr-FR"/>
        </w:rPr>
        <w:t xml:space="preserve">sorties/xlsx/</w:t>
      </w:r>
      <w:r>
        <w:rPr>
          <w:lang w:val="fr-FR"/>
        </w:rPr>
        <w:t xml:space="preserve">. Le contenu de ce</w:t>
      </w:r>
      <w:r>
        <w:rPr>
          <w:lang w:val="fr-FR"/>
        </w:rPr>
        <w:t xml:space="preserve"> </w:t>
      </w:r>
      <w:r>
        <w:rPr>
          <w:lang w:val="fr-FR"/>
        </w:rPr>
        <w:t xml:space="preserve">classeur, colonne par colonne, fait l’objet d’un document séparé.</w:t>
      </w:r>
    </w:p>
    <w:p>
      <w:r>
        <w:pict>
          <v:rect style="width:0;height:1.5pt" o:hralign="center" o:hrstd="t" o:hr="t"/>
        </w:pict>
      </w:r>
    </w:p>
    <w:p>
      <w:pPr>
        <w:pStyle w:val="FirstParagraph"/>
      </w:pPr>
      <w:r>
        <w:br/>
      </w:r>
      <w:r>
        <w:rPr>
          <w:lang w:val="fr-FR"/>
        </w:rPr>
        <w:t xml:space="preserve">Documents associés :</w:t>
      </w:r>
      <w:r>
        <w:rPr>
          <w:lang w:val="fr-FR"/>
        </w:rPr>
        <w:t xml:space="preserve"> </w:t>
      </w:r>
      <w:r>
        <w:rPr>
          <w:i/>
          <w:iCs/>
          <w:lang w:val="fr-FR"/>
        </w:rPr>
        <w:t xml:space="preserve">Dictionnaire des sorties</w:t>
      </w:r>
      <w:r>
        <w:rPr>
          <w:lang w:val="fr-FR"/>
        </w:rPr>
        <w:t xml:space="preserve"> </w:t>
      </w:r>
      <w:r>
        <w:rPr>
          <w:lang w:val="fr-FR"/>
        </w:rPr>
        <w:t xml:space="preserve">(chaque colonne du classeur) et</w:t>
      </w:r>
      <w:r>
        <w:rPr>
          <w:lang w:val="fr-FR"/>
        </w:rPr>
        <w:t xml:space="preserve"> </w:t>
      </w:r>
      <w:r>
        <w:rPr>
          <w:i/>
          <w:iCs/>
          <w:lang w:val="fr-FR"/>
        </w:rPr>
        <w:t xml:space="preserve">Note sur la dimension Santé</w:t>
      </w:r>
      <w:r>
        <w:rPr>
          <w:lang w:val="fr-FR"/>
        </w:rPr>
        <w:t xml:space="preserve"> </w:t>
      </w:r>
      <w:r>
        <w:rPr>
          <w:lang w:val="fr-FR"/>
        </w:rPr>
        <w:t xml:space="preserve">(le choix de l’insécurité alimentaire). Sources du pipeline</w:t>
      </w:r>
      <w:r>
        <w:rPr>
          <w:lang w:val="fr-FR"/>
        </w:rPr>
        <w:t xml:space="preserve"> </w:t>
      </w:r>
      <w:r>
        <w:rPr>
          <w:lang w:val="fr-FR"/>
        </w:rPr>
        <w:t xml:space="preserve">dans</w:t>
      </w:r>
      <w:r>
        <w:rPr>
          <w:lang w:val="fr-FR"/>
        </w:rPr>
        <w:t xml:space="preserve"> </w:t>
      </w:r>
      <w:r>
        <w:rPr>
          <w:rStyle w:val="VerbatimChar"/>
          <w:lang w:val="fr-FR"/>
        </w:rPr>
        <w:t xml:space="preserve">PythonIPM/pipeline/</w:t>
      </w:r>
      <w:r>
        <w:rPr>
          <w:lang w:val="fr-FR"/>
        </w:rP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L’indice de pauvreté multidimensionnelle de la Côte d’Ivoire Méthodologie de calcul sur l’EHCVM 2021</dc:title>
  <dc:creator>Pipeline PythonIPM</dc:creator>
  <cp:keywords/>
  <dcterms:created xsi:type="dcterms:W3CDTF">2026-09-11T15:32:27Z</dcterms:created>
  <dcterms:modified xsi:type="dcterms:W3CDTF">2026-09-11T15:32:27Z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document décrit, de bout en bout, la construction de l’indice de pauvreté multidimensionnelle (IPM) de la Côte d’Ivoire à partir de l’Enquête harmonisée sur les conditions de vie des ménages (EHCVM) 2021. Il est écrit pour être lu à deux niveaux : le fil du texte n’exige aucune connaissance préalable, tandis que les formules et les tableaux donnent au lecteur averti tout ce qu’il faut pour reproduire ou contester le calcul. Chaque choix de définition, chaque écart à la norme internationale et chaque convention de traitement y sont explicités.</vt:lpwstr>
  </property>
  <property fmtid="{D5CDD505-2E9C-101B-9397-08002B2CF9AE}" pid="3" name="date">
    <vt:lpwstr>Août 2026</vt:lpwstr>
  </property>
</Properties>
</file>