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8FBBA" w14:textId="5DF8D902" w:rsidR="00E14B92" w:rsidRPr="009F42A4" w:rsidRDefault="008E518B" w:rsidP="008E518B">
      <w:pPr>
        <w:jc w:val="center"/>
        <w:rPr>
          <w:rFonts w:ascii="Times New Roman" w:hAnsi="Times New Roman" w:cs="Times New Roman"/>
        </w:rPr>
      </w:pPr>
      <w:r w:rsidRPr="009F42A4">
        <w:rPr>
          <w:rFonts w:ascii="Times New Roman" w:hAnsi="Times New Roman" w:cs="Times New Roman"/>
          <w:b/>
          <w:noProof/>
          <w:lang w:val="fr-CI"/>
        </w:rPr>
        <w:drawing>
          <wp:inline distT="0" distB="0" distL="0" distR="0" wp14:anchorId="2EAA1CD6" wp14:editId="7054299A">
            <wp:extent cx="1413934" cy="533342"/>
            <wp:effectExtent l="0" t="0" r="0" b="635"/>
            <wp:docPr id="123378092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44412" cy="544838"/>
                    </a:xfrm>
                    <a:prstGeom prst="rect">
                      <a:avLst/>
                    </a:prstGeom>
                    <a:noFill/>
                    <a:ln>
                      <a:noFill/>
                    </a:ln>
                  </pic:spPr>
                </pic:pic>
              </a:graphicData>
            </a:graphic>
          </wp:inline>
        </w:drawing>
      </w:r>
    </w:p>
    <w:p w14:paraId="24E38187" w14:textId="77777777" w:rsidR="008E518B" w:rsidRPr="009F42A4" w:rsidRDefault="008E518B" w:rsidP="008E518B">
      <w:pPr>
        <w:spacing w:before="120"/>
        <w:jc w:val="center"/>
        <w:rPr>
          <w:rFonts w:ascii="Times New Roman" w:hAnsi="Times New Roman" w:cs="Times New Roman"/>
          <w:b/>
          <w:color w:val="215E99" w:themeColor="text2" w:themeTint="BF"/>
        </w:rPr>
      </w:pPr>
      <w:r w:rsidRPr="009F42A4">
        <w:rPr>
          <w:rFonts w:ascii="Times New Roman" w:hAnsi="Times New Roman" w:cs="Times New Roman"/>
          <w:b/>
          <w:color w:val="215E99" w:themeColor="text2" w:themeTint="BF"/>
        </w:rPr>
        <w:t>Cellule d’Analyses Economiques (CAE)</w:t>
      </w:r>
    </w:p>
    <w:p w14:paraId="17C62321" w14:textId="77777777" w:rsidR="008E518B" w:rsidRPr="009F42A4" w:rsidRDefault="008E518B" w:rsidP="008E518B">
      <w:pPr>
        <w:spacing w:after="40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4B92" w:rsidRPr="009F42A4" w14:paraId="5C428B2E" w14:textId="77777777">
        <w:tc>
          <w:tcPr>
            <w:tcW w:w="0" w:type="auto"/>
            <w:tcBorders>
              <w:top w:val="single" w:sz="2" w:space="0" w:color="2E6DA4"/>
              <w:left w:val="single" w:sz="2" w:space="0" w:color="2E6DA4"/>
              <w:bottom w:val="single" w:sz="2" w:space="0" w:color="2E6DA4"/>
              <w:right w:val="single" w:sz="2" w:space="0" w:color="2E6DA4"/>
            </w:tcBorders>
            <w:shd w:val="clear" w:color="auto" w:fill="1A3A5C"/>
            <w:tcMar>
              <w:top w:w="400" w:type="dxa"/>
              <w:left w:w="400" w:type="dxa"/>
              <w:bottom w:w="400" w:type="dxa"/>
              <w:right w:w="400" w:type="dxa"/>
            </w:tcMar>
          </w:tcPr>
          <w:p w14:paraId="12EDDBAD" w14:textId="241054A9" w:rsidR="00E14B92" w:rsidRPr="009F42A4" w:rsidRDefault="008E518B">
            <w:pPr>
              <w:spacing w:after="80"/>
              <w:jc w:val="center"/>
              <w:rPr>
                <w:rFonts w:ascii="Times New Roman" w:hAnsi="Times New Roman" w:cs="Times New Roman"/>
              </w:rPr>
            </w:pPr>
            <w:r w:rsidRPr="009F42A4">
              <w:rPr>
                <w:rFonts w:ascii="Times New Roman" w:hAnsi="Times New Roman" w:cs="Times New Roman"/>
                <w:b/>
                <w:bCs/>
                <w:caps/>
                <w:color w:val="FFFFFF"/>
                <w:sz w:val="36"/>
                <w:szCs w:val="36"/>
              </w:rPr>
              <w:t xml:space="preserve">Mesure de l’INCIDENCE DISTRIBUTIVE DES TAXES INDIRECTES EN COTE d’IVOIRE </w:t>
            </w:r>
          </w:p>
          <w:p w14:paraId="0FCA3AE8" w14:textId="1F7CB0EB" w:rsidR="00E14B92" w:rsidRPr="009F42A4" w:rsidRDefault="008E518B">
            <w:pPr>
              <w:spacing w:before="40"/>
              <w:jc w:val="center"/>
              <w:rPr>
                <w:rFonts w:ascii="Times New Roman" w:hAnsi="Times New Roman" w:cs="Times New Roman"/>
              </w:rPr>
            </w:pPr>
            <w:r w:rsidRPr="009F42A4">
              <w:rPr>
                <w:rFonts w:ascii="Times New Roman" w:hAnsi="Times New Roman" w:cs="Times New Roman"/>
                <w:color w:val="D6E4F0"/>
                <w:sz w:val="26"/>
                <w:szCs w:val="26"/>
              </w:rPr>
              <w:t>Note méthodologique</w:t>
            </w:r>
          </w:p>
        </w:tc>
      </w:tr>
    </w:tbl>
    <w:p w14:paraId="7FE246B0" w14:textId="77777777" w:rsidR="00E14B92" w:rsidRPr="009F42A4" w:rsidRDefault="00E14B92">
      <w:pPr>
        <w:spacing w:before="400"/>
        <w:rPr>
          <w:rFonts w:ascii="Times New Roman" w:hAnsi="Times New Roman" w:cs="Times New Roman"/>
        </w:rPr>
      </w:pPr>
    </w:p>
    <w:p w14:paraId="26BECC1E" w14:textId="231C4372" w:rsidR="00E14B92" w:rsidRPr="009F42A4" w:rsidRDefault="00000000">
      <w:pPr>
        <w:spacing w:after="60"/>
        <w:jc w:val="center"/>
        <w:rPr>
          <w:rFonts w:ascii="Times New Roman" w:hAnsi="Times New Roman" w:cs="Times New Roman"/>
          <w:i/>
          <w:iCs/>
          <w:color w:val="EE0000"/>
        </w:rPr>
      </w:pPr>
      <w:r w:rsidRPr="009F42A4">
        <w:rPr>
          <w:rFonts w:ascii="Times New Roman" w:hAnsi="Times New Roman" w:cs="Times New Roman"/>
          <w:i/>
          <w:iCs/>
          <w:color w:val="EE0000"/>
        </w:rPr>
        <w:t xml:space="preserve">Version </w:t>
      </w:r>
      <w:r w:rsidR="00F55E33" w:rsidRPr="009F42A4">
        <w:rPr>
          <w:rFonts w:ascii="Times New Roman" w:hAnsi="Times New Roman" w:cs="Times New Roman"/>
          <w:i/>
          <w:iCs/>
          <w:color w:val="EE0000"/>
        </w:rPr>
        <w:t>0 — Document</w:t>
      </w:r>
      <w:r w:rsidRPr="009F42A4">
        <w:rPr>
          <w:rFonts w:ascii="Times New Roman" w:hAnsi="Times New Roman" w:cs="Times New Roman"/>
          <w:i/>
          <w:iCs/>
          <w:color w:val="EE0000"/>
        </w:rPr>
        <w:t xml:space="preserve"> de travail provisoire</w:t>
      </w:r>
    </w:p>
    <w:p w14:paraId="33BC6220" w14:textId="77777777" w:rsidR="008E518B" w:rsidRPr="009F42A4" w:rsidRDefault="008E518B">
      <w:pPr>
        <w:spacing w:after="60"/>
        <w:jc w:val="center"/>
        <w:rPr>
          <w:rFonts w:ascii="Times New Roman" w:hAnsi="Times New Roman" w:cs="Times New Roman"/>
          <w:i/>
          <w:iCs/>
          <w:color w:val="EE0000"/>
        </w:rPr>
      </w:pPr>
    </w:p>
    <w:p w14:paraId="0816DD03" w14:textId="77777777" w:rsidR="008E518B" w:rsidRPr="009F42A4" w:rsidRDefault="008E518B">
      <w:pPr>
        <w:spacing w:after="60"/>
        <w:jc w:val="center"/>
        <w:rPr>
          <w:rFonts w:ascii="Times New Roman" w:hAnsi="Times New Roman" w:cs="Times New Roman"/>
          <w:i/>
          <w:iCs/>
          <w:color w:val="EE0000"/>
        </w:rPr>
      </w:pPr>
    </w:p>
    <w:p w14:paraId="00F49BFD" w14:textId="77777777" w:rsidR="008E518B" w:rsidRPr="009F42A4" w:rsidRDefault="008E518B">
      <w:pPr>
        <w:spacing w:after="60"/>
        <w:jc w:val="center"/>
        <w:rPr>
          <w:rFonts w:ascii="Times New Roman" w:hAnsi="Times New Roman" w:cs="Times New Roman"/>
          <w:i/>
          <w:iCs/>
          <w:color w:val="EE0000"/>
        </w:rPr>
      </w:pPr>
    </w:p>
    <w:p w14:paraId="7C68D6B4" w14:textId="77777777" w:rsidR="008E518B" w:rsidRPr="009F42A4" w:rsidRDefault="008E518B">
      <w:pPr>
        <w:spacing w:after="60"/>
        <w:jc w:val="center"/>
        <w:rPr>
          <w:rFonts w:ascii="Times New Roman" w:hAnsi="Times New Roman" w:cs="Times New Roman"/>
          <w:i/>
          <w:iCs/>
          <w:color w:val="EE0000"/>
        </w:rPr>
      </w:pPr>
    </w:p>
    <w:p w14:paraId="234F522D" w14:textId="77777777" w:rsidR="008E518B" w:rsidRPr="009F42A4" w:rsidRDefault="008E518B">
      <w:pPr>
        <w:spacing w:after="60"/>
        <w:jc w:val="center"/>
        <w:rPr>
          <w:rFonts w:ascii="Times New Roman" w:hAnsi="Times New Roman" w:cs="Times New Roman"/>
          <w:i/>
          <w:iCs/>
          <w:color w:val="EE0000"/>
        </w:rPr>
      </w:pPr>
    </w:p>
    <w:p w14:paraId="4D04661B" w14:textId="77777777" w:rsidR="008E518B" w:rsidRPr="009F42A4" w:rsidRDefault="008E518B">
      <w:pPr>
        <w:spacing w:after="60"/>
        <w:jc w:val="center"/>
        <w:rPr>
          <w:rFonts w:ascii="Times New Roman" w:hAnsi="Times New Roman" w:cs="Times New Roman"/>
          <w:i/>
          <w:iCs/>
          <w:color w:val="EE0000"/>
        </w:rPr>
      </w:pPr>
    </w:p>
    <w:p w14:paraId="44455643" w14:textId="77777777" w:rsidR="008E518B" w:rsidRPr="009F42A4" w:rsidRDefault="008E518B">
      <w:pPr>
        <w:spacing w:after="60"/>
        <w:jc w:val="center"/>
        <w:rPr>
          <w:rFonts w:ascii="Times New Roman" w:hAnsi="Times New Roman" w:cs="Times New Roman"/>
          <w:i/>
          <w:iCs/>
          <w:color w:val="EE0000"/>
        </w:rPr>
      </w:pPr>
    </w:p>
    <w:p w14:paraId="4BA1421A" w14:textId="77777777" w:rsidR="008E518B" w:rsidRPr="009F42A4" w:rsidRDefault="008E518B">
      <w:pPr>
        <w:spacing w:after="60"/>
        <w:jc w:val="center"/>
        <w:rPr>
          <w:rFonts w:ascii="Times New Roman" w:hAnsi="Times New Roman" w:cs="Times New Roman"/>
          <w:i/>
          <w:iCs/>
          <w:color w:val="EE0000"/>
        </w:rPr>
      </w:pPr>
    </w:p>
    <w:p w14:paraId="182BEAB9" w14:textId="77777777" w:rsidR="008E518B" w:rsidRPr="009F42A4" w:rsidRDefault="008E518B">
      <w:pPr>
        <w:spacing w:after="60"/>
        <w:jc w:val="center"/>
        <w:rPr>
          <w:rFonts w:ascii="Times New Roman" w:hAnsi="Times New Roman" w:cs="Times New Roman"/>
          <w:i/>
          <w:iCs/>
          <w:color w:val="EE0000"/>
        </w:rPr>
      </w:pPr>
    </w:p>
    <w:p w14:paraId="764E9368" w14:textId="77777777" w:rsidR="008E518B" w:rsidRPr="009F42A4" w:rsidRDefault="008E518B">
      <w:pPr>
        <w:spacing w:after="60"/>
        <w:jc w:val="center"/>
        <w:rPr>
          <w:rFonts w:ascii="Times New Roman" w:hAnsi="Times New Roman" w:cs="Times New Roman"/>
          <w:i/>
          <w:iCs/>
          <w:color w:val="EE0000"/>
        </w:rPr>
      </w:pPr>
    </w:p>
    <w:p w14:paraId="4302A2B7" w14:textId="77777777" w:rsidR="008E518B" w:rsidRPr="009F42A4" w:rsidRDefault="008E518B">
      <w:pPr>
        <w:spacing w:after="60"/>
        <w:jc w:val="center"/>
        <w:rPr>
          <w:rFonts w:ascii="Times New Roman" w:hAnsi="Times New Roman" w:cs="Times New Roman"/>
          <w:i/>
          <w:iCs/>
          <w:color w:val="EE0000"/>
        </w:rPr>
      </w:pPr>
    </w:p>
    <w:p w14:paraId="5EB2E801" w14:textId="77777777" w:rsidR="008E518B" w:rsidRPr="009F42A4" w:rsidRDefault="008E518B">
      <w:pPr>
        <w:spacing w:after="60"/>
        <w:jc w:val="center"/>
        <w:rPr>
          <w:rFonts w:ascii="Times New Roman" w:hAnsi="Times New Roman" w:cs="Times New Roman"/>
          <w:i/>
          <w:iCs/>
          <w:color w:val="EE0000"/>
        </w:rPr>
      </w:pPr>
    </w:p>
    <w:p w14:paraId="66E68988" w14:textId="77777777" w:rsidR="008E518B" w:rsidRPr="009F42A4" w:rsidRDefault="008E518B">
      <w:pPr>
        <w:spacing w:after="60"/>
        <w:jc w:val="center"/>
        <w:rPr>
          <w:rFonts w:ascii="Times New Roman" w:hAnsi="Times New Roman" w:cs="Times New Roman"/>
          <w:i/>
          <w:iCs/>
          <w:color w:val="EE0000"/>
        </w:rPr>
      </w:pPr>
    </w:p>
    <w:p w14:paraId="1D27BEFF" w14:textId="77777777" w:rsidR="008E518B" w:rsidRPr="009F42A4" w:rsidRDefault="008E518B">
      <w:pPr>
        <w:spacing w:after="60"/>
        <w:jc w:val="center"/>
        <w:rPr>
          <w:rFonts w:ascii="Times New Roman" w:hAnsi="Times New Roman" w:cs="Times New Roman"/>
          <w:i/>
          <w:iCs/>
          <w:color w:val="EE0000"/>
        </w:rPr>
      </w:pPr>
    </w:p>
    <w:p w14:paraId="0B589C98" w14:textId="77777777" w:rsidR="008E518B" w:rsidRPr="009F42A4" w:rsidRDefault="008E518B">
      <w:pPr>
        <w:spacing w:after="60"/>
        <w:jc w:val="center"/>
        <w:rPr>
          <w:rFonts w:ascii="Times New Roman" w:hAnsi="Times New Roman" w:cs="Times New Roman"/>
          <w:i/>
          <w:iCs/>
          <w:color w:val="EE0000"/>
        </w:rPr>
      </w:pPr>
    </w:p>
    <w:p w14:paraId="75215299" w14:textId="77777777" w:rsidR="008E518B" w:rsidRPr="009F42A4" w:rsidRDefault="008E518B">
      <w:pPr>
        <w:spacing w:after="60"/>
        <w:jc w:val="center"/>
        <w:rPr>
          <w:rFonts w:ascii="Times New Roman" w:hAnsi="Times New Roman" w:cs="Times New Roman"/>
          <w:i/>
          <w:iCs/>
          <w:color w:val="EE0000"/>
        </w:rPr>
      </w:pPr>
    </w:p>
    <w:p w14:paraId="08DD656E" w14:textId="77777777" w:rsidR="008E518B" w:rsidRPr="009F42A4" w:rsidRDefault="008E518B">
      <w:pPr>
        <w:spacing w:after="60"/>
        <w:jc w:val="center"/>
        <w:rPr>
          <w:rFonts w:ascii="Times New Roman" w:hAnsi="Times New Roman" w:cs="Times New Roman"/>
          <w:i/>
          <w:iCs/>
          <w:color w:val="EE0000"/>
        </w:rPr>
      </w:pPr>
    </w:p>
    <w:p w14:paraId="1030822E" w14:textId="77777777" w:rsidR="008E518B" w:rsidRPr="009F42A4" w:rsidRDefault="008E518B">
      <w:pPr>
        <w:spacing w:after="60"/>
        <w:jc w:val="center"/>
        <w:rPr>
          <w:rFonts w:ascii="Times New Roman" w:hAnsi="Times New Roman" w:cs="Times New Roman"/>
          <w:i/>
          <w:iCs/>
          <w:color w:val="EE0000"/>
        </w:rPr>
      </w:pPr>
    </w:p>
    <w:p w14:paraId="5D3FB3B4" w14:textId="77777777" w:rsidR="008E518B" w:rsidRPr="009F42A4" w:rsidRDefault="008E518B">
      <w:pPr>
        <w:spacing w:after="60"/>
        <w:jc w:val="center"/>
        <w:rPr>
          <w:rFonts w:ascii="Times New Roman" w:hAnsi="Times New Roman" w:cs="Times New Roman"/>
          <w:i/>
          <w:iCs/>
          <w:color w:val="EE0000"/>
        </w:rPr>
      </w:pPr>
    </w:p>
    <w:p w14:paraId="2FB8DC33" w14:textId="77777777" w:rsidR="008E518B" w:rsidRPr="009F42A4" w:rsidRDefault="008E518B">
      <w:pPr>
        <w:spacing w:after="60"/>
        <w:jc w:val="center"/>
        <w:rPr>
          <w:rFonts w:ascii="Times New Roman" w:hAnsi="Times New Roman" w:cs="Times New Roman"/>
          <w:i/>
          <w:iCs/>
          <w:color w:val="EE0000"/>
        </w:rPr>
      </w:pPr>
    </w:p>
    <w:p w14:paraId="0EE35716" w14:textId="77777777" w:rsidR="008E518B" w:rsidRPr="009F42A4" w:rsidRDefault="008E518B">
      <w:pPr>
        <w:spacing w:after="60"/>
        <w:jc w:val="center"/>
        <w:rPr>
          <w:rFonts w:ascii="Times New Roman" w:hAnsi="Times New Roman" w:cs="Times New Roman"/>
          <w:i/>
          <w:iCs/>
          <w:color w:val="EE0000"/>
        </w:rPr>
      </w:pPr>
    </w:p>
    <w:p w14:paraId="43E11878" w14:textId="77777777" w:rsidR="008E518B" w:rsidRPr="009F42A4" w:rsidRDefault="008E518B">
      <w:pPr>
        <w:spacing w:after="60"/>
        <w:jc w:val="center"/>
        <w:rPr>
          <w:rFonts w:ascii="Times New Roman" w:hAnsi="Times New Roman" w:cs="Times New Roman"/>
          <w:i/>
          <w:iCs/>
          <w:color w:val="EE0000"/>
        </w:rPr>
      </w:pPr>
    </w:p>
    <w:p w14:paraId="6A03FCC6" w14:textId="77777777" w:rsidR="008E518B" w:rsidRPr="009F42A4" w:rsidRDefault="008E518B">
      <w:pPr>
        <w:spacing w:after="60"/>
        <w:jc w:val="center"/>
        <w:rPr>
          <w:rFonts w:ascii="Times New Roman" w:hAnsi="Times New Roman" w:cs="Times New Roman"/>
          <w:i/>
          <w:iCs/>
          <w:color w:val="EE0000"/>
        </w:rPr>
      </w:pPr>
    </w:p>
    <w:p w14:paraId="7C117E07" w14:textId="77777777" w:rsidR="008E518B" w:rsidRPr="009F42A4" w:rsidRDefault="008E518B">
      <w:pPr>
        <w:spacing w:after="60"/>
        <w:jc w:val="center"/>
        <w:rPr>
          <w:rFonts w:ascii="Times New Roman" w:hAnsi="Times New Roman" w:cs="Times New Roman"/>
          <w:i/>
          <w:iCs/>
          <w:color w:val="EE0000"/>
        </w:rPr>
      </w:pPr>
    </w:p>
    <w:p w14:paraId="59D68641" w14:textId="77777777" w:rsidR="008E518B" w:rsidRPr="009F42A4" w:rsidRDefault="008E518B">
      <w:pPr>
        <w:spacing w:after="60"/>
        <w:jc w:val="center"/>
        <w:rPr>
          <w:rFonts w:ascii="Times New Roman" w:hAnsi="Times New Roman" w:cs="Times New Roman"/>
          <w:i/>
          <w:iCs/>
          <w:color w:val="EE0000"/>
        </w:rPr>
      </w:pPr>
    </w:p>
    <w:p w14:paraId="337309C9" w14:textId="77777777" w:rsidR="008E518B" w:rsidRPr="009F42A4" w:rsidRDefault="008E518B">
      <w:pPr>
        <w:spacing w:after="60"/>
        <w:jc w:val="center"/>
        <w:rPr>
          <w:rFonts w:ascii="Times New Roman" w:hAnsi="Times New Roman" w:cs="Times New Roman"/>
          <w:i/>
          <w:iCs/>
          <w:color w:val="EE0000"/>
        </w:rPr>
      </w:pPr>
    </w:p>
    <w:p w14:paraId="61E7B13E" w14:textId="77777777" w:rsidR="008E518B" w:rsidRPr="009F42A4" w:rsidRDefault="008E518B">
      <w:pPr>
        <w:spacing w:after="60"/>
        <w:jc w:val="center"/>
        <w:rPr>
          <w:rFonts w:ascii="Times New Roman" w:hAnsi="Times New Roman" w:cs="Times New Roman"/>
          <w:i/>
          <w:iCs/>
          <w:color w:val="EE0000"/>
        </w:rPr>
      </w:pPr>
    </w:p>
    <w:p w14:paraId="39A710D8" w14:textId="77777777" w:rsidR="008E518B" w:rsidRPr="009F42A4" w:rsidRDefault="008E518B">
      <w:pPr>
        <w:spacing w:after="60"/>
        <w:jc w:val="center"/>
        <w:rPr>
          <w:rFonts w:ascii="Times New Roman" w:hAnsi="Times New Roman" w:cs="Times New Roman"/>
          <w:i/>
          <w:iCs/>
          <w:color w:val="EE0000"/>
        </w:rPr>
      </w:pPr>
    </w:p>
    <w:p w14:paraId="0FB00DAE" w14:textId="46DBA7C6" w:rsidR="008E518B" w:rsidRPr="009F42A4" w:rsidRDefault="008E518B">
      <w:pPr>
        <w:spacing w:after="60"/>
        <w:jc w:val="center"/>
        <w:rPr>
          <w:rFonts w:ascii="Times New Roman" w:hAnsi="Times New Roman" w:cs="Times New Roman"/>
          <w:color w:val="EE0000"/>
        </w:rPr>
      </w:pPr>
      <w:r w:rsidRPr="009F42A4">
        <w:rPr>
          <w:rFonts w:ascii="Times New Roman" w:hAnsi="Times New Roman" w:cs="Times New Roman"/>
          <w:i/>
          <w:iCs/>
          <w:color w:val="EE0000"/>
        </w:rPr>
        <w:t>Avril 2026</w:t>
      </w:r>
    </w:p>
    <w:p w14:paraId="00A9703F" w14:textId="77777777" w:rsidR="00E14B92" w:rsidRPr="009F42A4" w:rsidRDefault="00E14B92">
      <w:pPr>
        <w:spacing w:before="600"/>
        <w:rPr>
          <w:rFonts w:ascii="Times New Roman" w:hAnsi="Times New Roman" w:cs="Times New Roman"/>
        </w:rPr>
      </w:pPr>
    </w:p>
    <w:p w14:paraId="53C184F0" w14:textId="77777777" w:rsidR="00E14B92" w:rsidRPr="009F42A4" w:rsidRDefault="00000000">
      <w:pPr>
        <w:pBdr>
          <w:bottom w:val="single" w:sz="6" w:space="1" w:color="2E6DA4"/>
        </w:pBdr>
        <w:spacing w:after="200"/>
        <w:rPr>
          <w:rFonts w:ascii="Times New Roman" w:hAnsi="Times New Roman" w:cs="Times New Roman"/>
        </w:rPr>
      </w:pPr>
      <w:r w:rsidRPr="009F42A4">
        <w:rPr>
          <w:rFonts w:ascii="Times New Roman" w:hAnsi="Times New Roman" w:cs="Times New Roman"/>
          <w:b/>
          <w:bCs/>
          <w:caps/>
          <w:color w:val="1A3A5C"/>
          <w:sz w:val="28"/>
          <w:szCs w:val="28"/>
        </w:rPr>
        <w:t>TABLE DES MATIÈRES</w:t>
      </w:r>
    </w:p>
    <w:sdt>
      <w:sdtPr>
        <w:rPr>
          <w:rFonts w:ascii="Times New Roman" w:eastAsia="Arial" w:hAnsi="Times New Roman" w:cs="Times New Roman"/>
          <w:color w:val="auto"/>
          <w:sz w:val="22"/>
          <w:szCs w:val="22"/>
          <w:lang w:val="fr-FR" w:eastAsia="fr-FR"/>
        </w:rPr>
        <w:id w:val="460620445"/>
        <w:docPartObj>
          <w:docPartGallery w:val="Table of Contents"/>
          <w:docPartUnique/>
        </w:docPartObj>
      </w:sdtPr>
      <w:sdtEndPr>
        <w:rPr>
          <w:b/>
          <w:bCs/>
          <w:noProof/>
        </w:rPr>
      </w:sdtEndPr>
      <w:sdtContent>
        <w:p w14:paraId="0427876C" w14:textId="17097A3D" w:rsidR="00D83D49" w:rsidRPr="009F42A4" w:rsidRDefault="00D83D49">
          <w:pPr>
            <w:pStyle w:val="TOCHeading"/>
            <w:rPr>
              <w:rFonts w:ascii="Times New Roman" w:hAnsi="Times New Roman" w:cs="Times New Roman"/>
            </w:rPr>
          </w:pPr>
        </w:p>
        <w:p w14:paraId="756069F6" w14:textId="0542EA85" w:rsidR="00877386" w:rsidRDefault="00D83D49">
          <w:pPr>
            <w:pStyle w:val="TOC1"/>
            <w:tabs>
              <w:tab w:val="right" w:leader="dot" w:pos="9376"/>
            </w:tabs>
            <w:rPr>
              <w:rFonts w:asciiTheme="minorHAnsi" w:eastAsiaTheme="minorEastAsia" w:hAnsiTheme="minorHAnsi" w:cstheme="minorBidi"/>
              <w:noProof/>
              <w:kern w:val="2"/>
              <w:sz w:val="24"/>
              <w:szCs w:val="24"/>
              <w14:ligatures w14:val="standardContextual"/>
            </w:rPr>
          </w:pPr>
          <w:r w:rsidRPr="009F42A4">
            <w:rPr>
              <w:rFonts w:ascii="Times New Roman" w:hAnsi="Times New Roman" w:cs="Times New Roman"/>
            </w:rPr>
            <w:fldChar w:fldCharType="begin"/>
          </w:r>
          <w:r w:rsidRPr="009F42A4">
            <w:rPr>
              <w:rFonts w:ascii="Times New Roman" w:hAnsi="Times New Roman" w:cs="Times New Roman"/>
            </w:rPr>
            <w:instrText xml:space="preserve"> TOC \o "1-3" \h \z \u </w:instrText>
          </w:r>
          <w:r w:rsidRPr="009F42A4">
            <w:rPr>
              <w:rFonts w:ascii="Times New Roman" w:hAnsi="Times New Roman" w:cs="Times New Roman"/>
            </w:rPr>
            <w:fldChar w:fldCharType="separate"/>
          </w:r>
          <w:hyperlink w:anchor="_Toc226660771" w:history="1">
            <w:r w:rsidR="00877386" w:rsidRPr="005B1B83">
              <w:rPr>
                <w:rStyle w:val="Hyperlink"/>
                <w:rFonts w:ascii="Times New Roman" w:hAnsi="Times New Roman" w:cs="Times New Roman"/>
                <w:noProof/>
              </w:rPr>
              <w:t>1.  Résumé exécutif</w:t>
            </w:r>
            <w:r w:rsidR="00877386">
              <w:rPr>
                <w:noProof/>
                <w:webHidden/>
              </w:rPr>
              <w:tab/>
            </w:r>
            <w:r w:rsidR="00877386">
              <w:rPr>
                <w:noProof/>
                <w:webHidden/>
              </w:rPr>
              <w:fldChar w:fldCharType="begin"/>
            </w:r>
            <w:r w:rsidR="00877386">
              <w:rPr>
                <w:noProof/>
                <w:webHidden/>
              </w:rPr>
              <w:instrText xml:space="preserve"> PAGEREF _Toc226660771 \h </w:instrText>
            </w:r>
            <w:r w:rsidR="00877386">
              <w:rPr>
                <w:noProof/>
                <w:webHidden/>
              </w:rPr>
            </w:r>
            <w:r w:rsidR="00877386">
              <w:rPr>
                <w:noProof/>
                <w:webHidden/>
              </w:rPr>
              <w:fldChar w:fldCharType="separate"/>
            </w:r>
            <w:r w:rsidR="00877386">
              <w:rPr>
                <w:noProof/>
                <w:webHidden/>
              </w:rPr>
              <w:t>4</w:t>
            </w:r>
            <w:r w:rsidR="00877386">
              <w:rPr>
                <w:noProof/>
                <w:webHidden/>
              </w:rPr>
              <w:fldChar w:fldCharType="end"/>
            </w:r>
          </w:hyperlink>
        </w:p>
        <w:p w14:paraId="0ECDF9A8" w14:textId="698B5332"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72" w:history="1">
            <w:r w:rsidRPr="005B1B83">
              <w:rPr>
                <w:rStyle w:val="Hyperlink"/>
                <w:rFonts w:ascii="Times New Roman" w:hAnsi="Times New Roman" w:cs="Times New Roman"/>
                <w:noProof/>
              </w:rPr>
              <w:t>2.  Question de recherche</w:t>
            </w:r>
            <w:r>
              <w:rPr>
                <w:noProof/>
                <w:webHidden/>
              </w:rPr>
              <w:tab/>
            </w:r>
            <w:r>
              <w:rPr>
                <w:noProof/>
                <w:webHidden/>
              </w:rPr>
              <w:fldChar w:fldCharType="begin"/>
            </w:r>
            <w:r>
              <w:rPr>
                <w:noProof/>
                <w:webHidden/>
              </w:rPr>
              <w:instrText xml:space="preserve"> PAGEREF _Toc226660772 \h </w:instrText>
            </w:r>
            <w:r>
              <w:rPr>
                <w:noProof/>
                <w:webHidden/>
              </w:rPr>
            </w:r>
            <w:r>
              <w:rPr>
                <w:noProof/>
                <w:webHidden/>
              </w:rPr>
              <w:fldChar w:fldCharType="separate"/>
            </w:r>
            <w:r>
              <w:rPr>
                <w:noProof/>
                <w:webHidden/>
              </w:rPr>
              <w:t>5</w:t>
            </w:r>
            <w:r>
              <w:rPr>
                <w:noProof/>
                <w:webHidden/>
              </w:rPr>
              <w:fldChar w:fldCharType="end"/>
            </w:r>
          </w:hyperlink>
        </w:p>
        <w:p w14:paraId="0EEF5C1B" w14:textId="215C764F"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73" w:history="1">
            <w:r w:rsidRPr="005B1B83">
              <w:rPr>
                <w:rStyle w:val="Hyperlink"/>
                <w:rFonts w:ascii="Times New Roman" w:hAnsi="Times New Roman" w:cs="Times New Roman"/>
                <w:noProof/>
              </w:rPr>
              <w:t>3.  Objectifs de l'étude</w:t>
            </w:r>
            <w:r>
              <w:rPr>
                <w:noProof/>
                <w:webHidden/>
              </w:rPr>
              <w:tab/>
            </w:r>
            <w:r>
              <w:rPr>
                <w:noProof/>
                <w:webHidden/>
              </w:rPr>
              <w:fldChar w:fldCharType="begin"/>
            </w:r>
            <w:r>
              <w:rPr>
                <w:noProof/>
                <w:webHidden/>
              </w:rPr>
              <w:instrText xml:space="preserve"> PAGEREF _Toc226660773 \h </w:instrText>
            </w:r>
            <w:r>
              <w:rPr>
                <w:noProof/>
                <w:webHidden/>
              </w:rPr>
            </w:r>
            <w:r>
              <w:rPr>
                <w:noProof/>
                <w:webHidden/>
              </w:rPr>
              <w:fldChar w:fldCharType="separate"/>
            </w:r>
            <w:r>
              <w:rPr>
                <w:noProof/>
                <w:webHidden/>
              </w:rPr>
              <w:t>5</w:t>
            </w:r>
            <w:r>
              <w:rPr>
                <w:noProof/>
                <w:webHidden/>
              </w:rPr>
              <w:fldChar w:fldCharType="end"/>
            </w:r>
          </w:hyperlink>
        </w:p>
        <w:p w14:paraId="0FAD2285" w14:textId="18F37835"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74" w:history="1">
            <w:r w:rsidRPr="005B1B83">
              <w:rPr>
                <w:rStyle w:val="Hyperlink"/>
                <w:rFonts w:ascii="Times New Roman" w:hAnsi="Times New Roman" w:cs="Times New Roman"/>
                <w:noProof/>
              </w:rPr>
              <w:t>3.1 Objectif général</w:t>
            </w:r>
            <w:r>
              <w:rPr>
                <w:noProof/>
                <w:webHidden/>
              </w:rPr>
              <w:tab/>
            </w:r>
            <w:r>
              <w:rPr>
                <w:noProof/>
                <w:webHidden/>
              </w:rPr>
              <w:fldChar w:fldCharType="begin"/>
            </w:r>
            <w:r>
              <w:rPr>
                <w:noProof/>
                <w:webHidden/>
              </w:rPr>
              <w:instrText xml:space="preserve"> PAGEREF _Toc226660774 \h </w:instrText>
            </w:r>
            <w:r>
              <w:rPr>
                <w:noProof/>
                <w:webHidden/>
              </w:rPr>
            </w:r>
            <w:r>
              <w:rPr>
                <w:noProof/>
                <w:webHidden/>
              </w:rPr>
              <w:fldChar w:fldCharType="separate"/>
            </w:r>
            <w:r>
              <w:rPr>
                <w:noProof/>
                <w:webHidden/>
              </w:rPr>
              <w:t>5</w:t>
            </w:r>
            <w:r>
              <w:rPr>
                <w:noProof/>
                <w:webHidden/>
              </w:rPr>
              <w:fldChar w:fldCharType="end"/>
            </w:r>
          </w:hyperlink>
        </w:p>
        <w:p w14:paraId="00121054" w14:textId="63FD7E5C"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75" w:history="1">
            <w:r w:rsidRPr="005B1B83">
              <w:rPr>
                <w:rStyle w:val="Hyperlink"/>
                <w:rFonts w:ascii="Times New Roman" w:hAnsi="Times New Roman" w:cs="Times New Roman"/>
                <w:noProof/>
              </w:rPr>
              <w:t>3.2 Objectifs spécifiques</w:t>
            </w:r>
            <w:r>
              <w:rPr>
                <w:noProof/>
                <w:webHidden/>
              </w:rPr>
              <w:tab/>
            </w:r>
            <w:r>
              <w:rPr>
                <w:noProof/>
                <w:webHidden/>
              </w:rPr>
              <w:fldChar w:fldCharType="begin"/>
            </w:r>
            <w:r>
              <w:rPr>
                <w:noProof/>
                <w:webHidden/>
              </w:rPr>
              <w:instrText xml:space="preserve"> PAGEREF _Toc226660775 \h </w:instrText>
            </w:r>
            <w:r>
              <w:rPr>
                <w:noProof/>
                <w:webHidden/>
              </w:rPr>
            </w:r>
            <w:r>
              <w:rPr>
                <w:noProof/>
                <w:webHidden/>
              </w:rPr>
              <w:fldChar w:fldCharType="separate"/>
            </w:r>
            <w:r>
              <w:rPr>
                <w:noProof/>
                <w:webHidden/>
              </w:rPr>
              <w:t>5</w:t>
            </w:r>
            <w:r>
              <w:rPr>
                <w:noProof/>
                <w:webHidden/>
              </w:rPr>
              <w:fldChar w:fldCharType="end"/>
            </w:r>
          </w:hyperlink>
        </w:p>
        <w:p w14:paraId="500908FB" w14:textId="124EBDA7"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76" w:history="1">
            <w:r w:rsidRPr="005B1B83">
              <w:rPr>
                <w:rStyle w:val="Hyperlink"/>
                <w:rFonts w:ascii="Times New Roman" w:hAnsi="Times New Roman" w:cs="Times New Roman"/>
                <w:noProof/>
              </w:rPr>
              <w:t>4.  Cadre conceptuel : l'approche CEQ</w:t>
            </w:r>
            <w:r>
              <w:rPr>
                <w:noProof/>
                <w:webHidden/>
              </w:rPr>
              <w:tab/>
            </w:r>
            <w:r>
              <w:rPr>
                <w:noProof/>
                <w:webHidden/>
              </w:rPr>
              <w:fldChar w:fldCharType="begin"/>
            </w:r>
            <w:r>
              <w:rPr>
                <w:noProof/>
                <w:webHidden/>
              </w:rPr>
              <w:instrText xml:space="preserve"> PAGEREF _Toc226660776 \h </w:instrText>
            </w:r>
            <w:r>
              <w:rPr>
                <w:noProof/>
                <w:webHidden/>
              </w:rPr>
            </w:r>
            <w:r>
              <w:rPr>
                <w:noProof/>
                <w:webHidden/>
              </w:rPr>
              <w:fldChar w:fldCharType="separate"/>
            </w:r>
            <w:r>
              <w:rPr>
                <w:noProof/>
                <w:webHidden/>
              </w:rPr>
              <w:t>6</w:t>
            </w:r>
            <w:r>
              <w:rPr>
                <w:noProof/>
                <w:webHidden/>
              </w:rPr>
              <w:fldChar w:fldCharType="end"/>
            </w:r>
          </w:hyperlink>
        </w:p>
        <w:p w14:paraId="05AA744F" w14:textId="16DDC72F"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77" w:history="1">
            <w:r w:rsidRPr="005B1B83">
              <w:rPr>
                <w:rStyle w:val="Hyperlink"/>
                <w:rFonts w:ascii="Times New Roman" w:hAnsi="Times New Roman" w:cs="Times New Roman"/>
                <w:noProof/>
              </w:rPr>
              <w:t>5.  Pourquoi une adaptation est nécessaire dans notre contexte</w:t>
            </w:r>
            <w:r>
              <w:rPr>
                <w:noProof/>
                <w:webHidden/>
              </w:rPr>
              <w:tab/>
            </w:r>
            <w:r>
              <w:rPr>
                <w:noProof/>
                <w:webHidden/>
              </w:rPr>
              <w:fldChar w:fldCharType="begin"/>
            </w:r>
            <w:r>
              <w:rPr>
                <w:noProof/>
                <w:webHidden/>
              </w:rPr>
              <w:instrText xml:space="preserve"> PAGEREF _Toc226660777 \h </w:instrText>
            </w:r>
            <w:r>
              <w:rPr>
                <w:noProof/>
                <w:webHidden/>
              </w:rPr>
            </w:r>
            <w:r>
              <w:rPr>
                <w:noProof/>
                <w:webHidden/>
              </w:rPr>
              <w:fldChar w:fldCharType="separate"/>
            </w:r>
            <w:r>
              <w:rPr>
                <w:noProof/>
                <w:webHidden/>
              </w:rPr>
              <w:t>7</w:t>
            </w:r>
            <w:r>
              <w:rPr>
                <w:noProof/>
                <w:webHidden/>
              </w:rPr>
              <w:fldChar w:fldCharType="end"/>
            </w:r>
          </w:hyperlink>
        </w:p>
        <w:p w14:paraId="773CA3C2" w14:textId="09FE2758"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78" w:history="1">
            <w:r w:rsidRPr="005B1B83">
              <w:rPr>
                <w:rStyle w:val="Hyperlink"/>
                <w:rFonts w:ascii="Times New Roman" w:hAnsi="Times New Roman" w:cs="Times New Roman"/>
                <w:noProof/>
              </w:rPr>
              <w:t>6.  Positionnement analytique retenu</w:t>
            </w:r>
            <w:r>
              <w:rPr>
                <w:noProof/>
                <w:webHidden/>
              </w:rPr>
              <w:tab/>
            </w:r>
            <w:r>
              <w:rPr>
                <w:noProof/>
                <w:webHidden/>
              </w:rPr>
              <w:fldChar w:fldCharType="begin"/>
            </w:r>
            <w:r>
              <w:rPr>
                <w:noProof/>
                <w:webHidden/>
              </w:rPr>
              <w:instrText xml:space="preserve"> PAGEREF _Toc226660778 \h </w:instrText>
            </w:r>
            <w:r>
              <w:rPr>
                <w:noProof/>
                <w:webHidden/>
              </w:rPr>
            </w:r>
            <w:r>
              <w:rPr>
                <w:noProof/>
                <w:webHidden/>
              </w:rPr>
              <w:fldChar w:fldCharType="separate"/>
            </w:r>
            <w:r>
              <w:rPr>
                <w:noProof/>
                <w:webHidden/>
              </w:rPr>
              <w:t>8</w:t>
            </w:r>
            <w:r>
              <w:rPr>
                <w:noProof/>
                <w:webHidden/>
              </w:rPr>
              <w:fldChar w:fldCharType="end"/>
            </w:r>
          </w:hyperlink>
        </w:p>
        <w:p w14:paraId="6C6337FE" w14:textId="60EDAD4E"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79" w:history="1">
            <w:r w:rsidRPr="005B1B83">
              <w:rPr>
                <w:rStyle w:val="Hyperlink"/>
                <w:rFonts w:ascii="Times New Roman" w:hAnsi="Times New Roman" w:cs="Times New Roman"/>
                <w:noProof/>
              </w:rPr>
              <w:t>6.1 Principe général</w:t>
            </w:r>
            <w:r>
              <w:rPr>
                <w:noProof/>
                <w:webHidden/>
              </w:rPr>
              <w:tab/>
            </w:r>
            <w:r>
              <w:rPr>
                <w:noProof/>
                <w:webHidden/>
              </w:rPr>
              <w:fldChar w:fldCharType="begin"/>
            </w:r>
            <w:r>
              <w:rPr>
                <w:noProof/>
                <w:webHidden/>
              </w:rPr>
              <w:instrText xml:space="preserve"> PAGEREF _Toc226660779 \h </w:instrText>
            </w:r>
            <w:r>
              <w:rPr>
                <w:noProof/>
                <w:webHidden/>
              </w:rPr>
            </w:r>
            <w:r>
              <w:rPr>
                <w:noProof/>
                <w:webHidden/>
              </w:rPr>
              <w:fldChar w:fldCharType="separate"/>
            </w:r>
            <w:r>
              <w:rPr>
                <w:noProof/>
                <w:webHidden/>
              </w:rPr>
              <w:t>8</w:t>
            </w:r>
            <w:r>
              <w:rPr>
                <w:noProof/>
                <w:webHidden/>
              </w:rPr>
              <w:fldChar w:fldCharType="end"/>
            </w:r>
          </w:hyperlink>
        </w:p>
        <w:p w14:paraId="3568087B" w14:textId="42E2CC90"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0" w:history="1">
            <w:r w:rsidRPr="005B1B83">
              <w:rPr>
                <w:rStyle w:val="Hyperlink"/>
                <w:rFonts w:ascii="Times New Roman" w:hAnsi="Times New Roman" w:cs="Times New Roman"/>
                <w:noProof/>
              </w:rPr>
              <w:t>6.2 Ce que l'étude mesurera</w:t>
            </w:r>
            <w:r>
              <w:rPr>
                <w:noProof/>
                <w:webHidden/>
              </w:rPr>
              <w:tab/>
            </w:r>
            <w:r>
              <w:rPr>
                <w:noProof/>
                <w:webHidden/>
              </w:rPr>
              <w:fldChar w:fldCharType="begin"/>
            </w:r>
            <w:r>
              <w:rPr>
                <w:noProof/>
                <w:webHidden/>
              </w:rPr>
              <w:instrText xml:space="preserve"> PAGEREF _Toc226660780 \h </w:instrText>
            </w:r>
            <w:r>
              <w:rPr>
                <w:noProof/>
                <w:webHidden/>
              </w:rPr>
            </w:r>
            <w:r>
              <w:rPr>
                <w:noProof/>
                <w:webHidden/>
              </w:rPr>
              <w:fldChar w:fldCharType="separate"/>
            </w:r>
            <w:r>
              <w:rPr>
                <w:noProof/>
                <w:webHidden/>
              </w:rPr>
              <w:t>8</w:t>
            </w:r>
            <w:r>
              <w:rPr>
                <w:noProof/>
                <w:webHidden/>
              </w:rPr>
              <w:fldChar w:fldCharType="end"/>
            </w:r>
          </w:hyperlink>
        </w:p>
        <w:p w14:paraId="731A1E3D" w14:textId="3E14EF21"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1" w:history="1">
            <w:r w:rsidRPr="005B1B83">
              <w:rPr>
                <w:rStyle w:val="Hyperlink"/>
                <w:rFonts w:ascii="Times New Roman" w:hAnsi="Times New Roman" w:cs="Times New Roman"/>
                <w:noProof/>
              </w:rPr>
              <w:t>6.3 Ce que l'étude ne mesurera pas</w:t>
            </w:r>
            <w:r>
              <w:rPr>
                <w:noProof/>
                <w:webHidden/>
              </w:rPr>
              <w:tab/>
            </w:r>
            <w:r>
              <w:rPr>
                <w:noProof/>
                <w:webHidden/>
              </w:rPr>
              <w:fldChar w:fldCharType="begin"/>
            </w:r>
            <w:r>
              <w:rPr>
                <w:noProof/>
                <w:webHidden/>
              </w:rPr>
              <w:instrText xml:space="preserve"> PAGEREF _Toc226660781 \h </w:instrText>
            </w:r>
            <w:r>
              <w:rPr>
                <w:noProof/>
                <w:webHidden/>
              </w:rPr>
            </w:r>
            <w:r>
              <w:rPr>
                <w:noProof/>
                <w:webHidden/>
              </w:rPr>
              <w:fldChar w:fldCharType="separate"/>
            </w:r>
            <w:r>
              <w:rPr>
                <w:noProof/>
                <w:webHidden/>
              </w:rPr>
              <w:t>8</w:t>
            </w:r>
            <w:r>
              <w:rPr>
                <w:noProof/>
                <w:webHidden/>
              </w:rPr>
              <w:fldChar w:fldCharType="end"/>
            </w:r>
          </w:hyperlink>
        </w:p>
        <w:p w14:paraId="4C06F5E8" w14:textId="1976F361"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82" w:history="1">
            <w:r w:rsidRPr="005B1B83">
              <w:rPr>
                <w:rStyle w:val="Hyperlink"/>
                <w:rFonts w:ascii="Times New Roman" w:hAnsi="Times New Roman" w:cs="Times New Roman"/>
                <w:noProof/>
              </w:rPr>
              <w:t>7.  Données disponibles et potentiel analytique</w:t>
            </w:r>
            <w:r>
              <w:rPr>
                <w:noProof/>
                <w:webHidden/>
              </w:rPr>
              <w:tab/>
            </w:r>
            <w:r>
              <w:rPr>
                <w:noProof/>
                <w:webHidden/>
              </w:rPr>
              <w:fldChar w:fldCharType="begin"/>
            </w:r>
            <w:r>
              <w:rPr>
                <w:noProof/>
                <w:webHidden/>
              </w:rPr>
              <w:instrText xml:space="preserve"> PAGEREF _Toc226660782 \h </w:instrText>
            </w:r>
            <w:r>
              <w:rPr>
                <w:noProof/>
                <w:webHidden/>
              </w:rPr>
            </w:r>
            <w:r>
              <w:rPr>
                <w:noProof/>
                <w:webHidden/>
              </w:rPr>
              <w:fldChar w:fldCharType="separate"/>
            </w:r>
            <w:r>
              <w:rPr>
                <w:noProof/>
                <w:webHidden/>
              </w:rPr>
              <w:t>9</w:t>
            </w:r>
            <w:r>
              <w:rPr>
                <w:noProof/>
                <w:webHidden/>
              </w:rPr>
              <w:fldChar w:fldCharType="end"/>
            </w:r>
          </w:hyperlink>
        </w:p>
        <w:p w14:paraId="4214A6EA" w14:textId="1D368458"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3" w:history="1">
            <w:r w:rsidRPr="005B1B83">
              <w:rPr>
                <w:rStyle w:val="Hyperlink"/>
                <w:rFonts w:ascii="Times New Roman" w:hAnsi="Times New Roman" w:cs="Times New Roman"/>
                <w:noProof/>
              </w:rPr>
              <w:t>7.1 Fichier de départ</w:t>
            </w:r>
            <w:r>
              <w:rPr>
                <w:noProof/>
                <w:webHidden/>
              </w:rPr>
              <w:tab/>
            </w:r>
            <w:r>
              <w:rPr>
                <w:noProof/>
                <w:webHidden/>
              </w:rPr>
              <w:fldChar w:fldCharType="begin"/>
            </w:r>
            <w:r>
              <w:rPr>
                <w:noProof/>
                <w:webHidden/>
              </w:rPr>
              <w:instrText xml:space="preserve"> PAGEREF _Toc226660783 \h </w:instrText>
            </w:r>
            <w:r>
              <w:rPr>
                <w:noProof/>
                <w:webHidden/>
              </w:rPr>
            </w:r>
            <w:r>
              <w:rPr>
                <w:noProof/>
                <w:webHidden/>
              </w:rPr>
              <w:fldChar w:fldCharType="separate"/>
            </w:r>
            <w:r>
              <w:rPr>
                <w:noProof/>
                <w:webHidden/>
              </w:rPr>
              <w:t>9</w:t>
            </w:r>
            <w:r>
              <w:rPr>
                <w:noProof/>
                <w:webHidden/>
              </w:rPr>
              <w:fldChar w:fldCharType="end"/>
            </w:r>
          </w:hyperlink>
        </w:p>
        <w:p w14:paraId="2D542C7C" w14:textId="769B8088"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4" w:history="1">
            <w:r w:rsidRPr="005B1B83">
              <w:rPr>
                <w:rStyle w:val="Hyperlink"/>
                <w:rFonts w:ascii="Times New Roman" w:hAnsi="Times New Roman" w:cs="Times New Roman"/>
                <w:noProof/>
              </w:rPr>
              <w:t>7.2 Unité d'observation</w:t>
            </w:r>
            <w:r>
              <w:rPr>
                <w:noProof/>
                <w:webHidden/>
              </w:rPr>
              <w:tab/>
            </w:r>
            <w:r>
              <w:rPr>
                <w:noProof/>
                <w:webHidden/>
              </w:rPr>
              <w:fldChar w:fldCharType="begin"/>
            </w:r>
            <w:r>
              <w:rPr>
                <w:noProof/>
                <w:webHidden/>
              </w:rPr>
              <w:instrText xml:space="preserve"> PAGEREF _Toc226660784 \h </w:instrText>
            </w:r>
            <w:r>
              <w:rPr>
                <w:noProof/>
                <w:webHidden/>
              </w:rPr>
            </w:r>
            <w:r>
              <w:rPr>
                <w:noProof/>
                <w:webHidden/>
              </w:rPr>
              <w:fldChar w:fldCharType="separate"/>
            </w:r>
            <w:r>
              <w:rPr>
                <w:noProof/>
                <w:webHidden/>
              </w:rPr>
              <w:t>9</w:t>
            </w:r>
            <w:r>
              <w:rPr>
                <w:noProof/>
                <w:webHidden/>
              </w:rPr>
              <w:fldChar w:fldCharType="end"/>
            </w:r>
          </w:hyperlink>
        </w:p>
        <w:p w14:paraId="113B63D9" w14:textId="56874355"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5" w:history="1">
            <w:r w:rsidRPr="005B1B83">
              <w:rPr>
                <w:rStyle w:val="Hyperlink"/>
                <w:rFonts w:ascii="Times New Roman" w:hAnsi="Times New Roman" w:cs="Times New Roman"/>
                <w:noProof/>
              </w:rPr>
              <w:t>7.3 Variables déjà exploitables</w:t>
            </w:r>
            <w:r>
              <w:rPr>
                <w:noProof/>
                <w:webHidden/>
              </w:rPr>
              <w:tab/>
            </w:r>
            <w:r>
              <w:rPr>
                <w:noProof/>
                <w:webHidden/>
              </w:rPr>
              <w:fldChar w:fldCharType="begin"/>
            </w:r>
            <w:r>
              <w:rPr>
                <w:noProof/>
                <w:webHidden/>
              </w:rPr>
              <w:instrText xml:space="preserve"> PAGEREF _Toc226660785 \h </w:instrText>
            </w:r>
            <w:r>
              <w:rPr>
                <w:noProof/>
                <w:webHidden/>
              </w:rPr>
            </w:r>
            <w:r>
              <w:rPr>
                <w:noProof/>
                <w:webHidden/>
              </w:rPr>
              <w:fldChar w:fldCharType="separate"/>
            </w:r>
            <w:r>
              <w:rPr>
                <w:noProof/>
                <w:webHidden/>
              </w:rPr>
              <w:t>9</w:t>
            </w:r>
            <w:r>
              <w:rPr>
                <w:noProof/>
                <w:webHidden/>
              </w:rPr>
              <w:fldChar w:fldCharType="end"/>
            </w:r>
          </w:hyperlink>
        </w:p>
        <w:p w14:paraId="2E72244B" w14:textId="0D7BAE51"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86" w:history="1">
            <w:r w:rsidRPr="005B1B83">
              <w:rPr>
                <w:rStyle w:val="Hyperlink"/>
                <w:rFonts w:ascii="Times New Roman" w:hAnsi="Times New Roman" w:cs="Times New Roman"/>
                <w:noProof/>
              </w:rPr>
              <w:t>8.  Choix du concept de niveau de vie de référence</w:t>
            </w:r>
            <w:r>
              <w:rPr>
                <w:noProof/>
                <w:webHidden/>
              </w:rPr>
              <w:tab/>
            </w:r>
            <w:r>
              <w:rPr>
                <w:noProof/>
                <w:webHidden/>
              </w:rPr>
              <w:fldChar w:fldCharType="begin"/>
            </w:r>
            <w:r>
              <w:rPr>
                <w:noProof/>
                <w:webHidden/>
              </w:rPr>
              <w:instrText xml:space="preserve"> PAGEREF _Toc226660786 \h </w:instrText>
            </w:r>
            <w:r>
              <w:rPr>
                <w:noProof/>
                <w:webHidden/>
              </w:rPr>
            </w:r>
            <w:r>
              <w:rPr>
                <w:noProof/>
                <w:webHidden/>
              </w:rPr>
              <w:fldChar w:fldCharType="separate"/>
            </w:r>
            <w:r>
              <w:rPr>
                <w:noProof/>
                <w:webHidden/>
              </w:rPr>
              <w:t>9</w:t>
            </w:r>
            <w:r>
              <w:rPr>
                <w:noProof/>
                <w:webHidden/>
              </w:rPr>
              <w:fldChar w:fldCharType="end"/>
            </w:r>
          </w:hyperlink>
        </w:p>
        <w:p w14:paraId="6BE72E61" w14:textId="5945FA34"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7" w:history="1">
            <w:r w:rsidRPr="005B1B83">
              <w:rPr>
                <w:rStyle w:val="Hyperlink"/>
                <w:rFonts w:ascii="Times New Roman" w:hAnsi="Times New Roman" w:cs="Times New Roman"/>
                <w:noProof/>
              </w:rPr>
              <w:t>8.1 Problème empirique</w:t>
            </w:r>
            <w:r>
              <w:rPr>
                <w:noProof/>
                <w:webHidden/>
              </w:rPr>
              <w:tab/>
            </w:r>
            <w:r>
              <w:rPr>
                <w:noProof/>
                <w:webHidden/>
              </w:rPr>
              <w:fldChar w:fldCharType="begin"/>
            </w:r>
            <w:r>
              <w:rPr>
                <w:noProof/>
                <w:webHidden/>
              </w:rPr>
              <w:instrText xml:space="preserve"> PAGEREF _Toc226660787 \h </w:instrText>
            </w:r>
            <w:r>
              <w:rPr>
                <w:noProof/>
                <w:webHidden/>
              </w:rPr>
            </w:r>
            <w:r>
              <w:rPr>
                <w:noProof/>
                <w:webHidden/>
              </w:rPr>
              <w:fldChar w:fldCharType="separate"/>
            </w:r>
            <w:r>
              <w:rPr>
                <w:noProof/>
                <w:webHidden/>
              </w:rPr>
              <w:t>9</w:t>
            </w:r>
            <w:r>
              <w:rPr>
                <w:noProof/>
                <w:webHidden/>
              </w:rPr>
              <w:fldChar w:fldCharType="end"/>
            </w:r>
          </w:hyperlink>
        </w:p>
        <w:p w14:paraId="1EEB36FA" w14:textId="4A3E8D33"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88" w:history="1">
            <w:r w:rsidRPr="005B1B83">
              <w:rPr>
                <w:rStyle w:val="Hyperlink"/>
                <w:rFonts w:ascii="Times New Roman" w:hAnsi="Times New Roman" w:cs="Times New Roman"/>
                <w:noProof/>
              </w:rPr>
              <w:t>8.2 Solution recommandée</w:t>
            </w:r>
            <w:r>
              <w:rPr>
                <w:noProof/>
                <w:webHidden/>
              </w:rPr>
              <w:tab/>
            </w:r>
            <w:r>
              <w:rPr>
                <w:noProof/>
                <w:webHidden/>
              </w:rPr>
              <w:fldChar w:fldCharType="begin"/>
            </w:r>
            <w:r>
              <w:rPr>
                <w:noProof/>
                <w:webHidden/>
              </w:rPr>
              <w:instrText xml:space="preserve"> PAGEREF _Toc226660788 \h </w:instrText>
            </w:r>
            <w:r>
              <w:rPr>
                <w:noProof/>
                <w:webHidden/>
              </w:rPr>
            </w:r>
            <w:r>
              <w:rPr>
                <w:noProof/>
                <w:webHidden/>
              </w:rPr>
              <w:fldChar w:fldCharType="separate"/>
            </w:r>
            <w:r>
              <w:rPr>
                <w:noProof/>
                <w:webHidden/>
              </w:rPr>
              <w:t>9</w:t>
            </w:r>
            <w:r>
              <w:rPr>
                <w:noProof/>
                <w:webHidden/>
              </w:rPr>
              <w:fldChar w:fldCharType="end"/>
            </w:r>
          </w:hyperlink>
        </w:p>
        <w:p w14:paraId="40A8D27D" w14:textId="2881E24E"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89" w:history="1">
            <w:r w:rsidRPr="005B1B83">
              <w:rPr>
                <w:rStyle w:val="Hyperlink"/>
                <w:rFonts w:ascii="Times New Roman" w:hAnsi="Times New Roman" w:cs="Times New Roman"/>
                <w:noProof/>
              </w:rPr>
              <w:t>9.  Adaptation des concepts CEQ au cas ivoirien</w:t>
            </w:r>
            <w:r>
              <w:rPr>
                <w:noProof/>
                <w:webHidden/>
              </w:rPr>
              <w:tab/>
            </w:r>
            <w:r>
              <w:rPr>
                <w:noProof/>
                <w:webHidden/>
              </w:rPr>
              <w:fldChar w:fldCharType="begin"/>
            </w:r>
            <w:r>
              <w:rPr>
                <w:noProof/>
                <w:webHidden/>
              </w:rPr>
              <w:instrText xml:space="preserve"> PAGEREF _Toc226660789 \h </w:instrText>
            </w:r>
            <w:r>
              <w:rPr>
                <w:noProof/>
                <w:webHidden/>
              </w:rPr>
            </w:r>
            <w:r>
              <w:rPr>
                <w:noProof/>
                <w:webHidden/>
              </w:rPr>
              <w:fldChar w:fldCharType="separate"/>
            </w:r>
            <w:r>
              <w:rPr>
                <w:noProof/>
                <w:webHidden/>
              </w:rPr>
              <w:t>10</w:t>
            </w:r>
            <w:r>
              <w:rPr>
                <w:noProof/>
                <w:webHidden/>
              </w:rPr>
              <w:fldChar w:fldCharType="end"/>
            </w:r>
          </w:hyperlink>
        </w:p>
        <w:p w14:paraId="279FCBB2" w14:textId="64C4813F"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0" w:history="1">
            <w:r w:rsidRPr="005B1B83">
              <w:rPr>
                <w:rStyle w:val="Hyperlink"/>
                <w:rFonts w:ascii="Times New Roman" w:hAnsi="Times New Roman" w:cs="Times New Roman"/>
                <w:noProof/>
              </w:rPr>
              <w:t>9.1 Concept 1 : Niveau de vie de référence</w:t>
            </w:r>
            <w:r>
              <w:rPr>
                <w:noProof/>
                <w:webHidden/>
              </w:rPr>
              <w:tab/>
            </w:r>
            <w:r>
              <w:rPr>
                <w:noProof/>
                <w:webHidden/>
              </w:rPr>
              <w:fldChar w:fldCharType="begin"/>
            </w:r>
            <w:r>
              <w:rPr>
                <w:noProof/>
                <w:webHidden/>
              </w:rPr>
              <w:instrText xml:space="preserve"> PAGEREF _Toc226660790 \h </w:instrText>
            </w:r>
            <w:r>
              <w:rPr>
                <w:noProof/>
                <w:webHidden/>
              </w:rPr>
            </w:r>
            <w:r>
              <w:rPr>
                <w:noProof/>
                <w:webHidden/>
              </w:rPr>
              <w:fldChar w:fldCharType="separate"/>
            </w:r>
            <w:r>
              <w:rPr>
                <w:noProof/>
                <w:webHidden/>
              </w:rPr>
              <w:t>10</w:t>
            </w:r>
            <w:r>
              <w:rPr>
                <w:noProof/>
                <w:webHidden/>
              </w:rPr>
              <w:fldChar w:fldCharType="end"/>
            </w:r>
          </w:hyperlink>
        </w:p>
        <w:p w14:paraId="38562DAD" w14:textId="334ACAA8"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1" w:history="1">
            <w:r w:rsidRPr="005B1B83">
              <w:rPr>
                <w:rStyle w:val="Hyperlink"/>
                <w:rFonts w:ascii="Times New Roman" w:hAnsi="Times New Roman" w:cs="Times New Roman"/>
                <w:noProof/>
              </w:rPr>
              <w:t>9.2 Concept 2 : Revenu disponible simplifié</w:t>
            </w:r>
            <w:r>
              <w:rPr>
                <w:noProof/>
                <w:webHidden/>
              </w:rPr>
              <w:tab/>
            </w:r>
            <w:r>
              <w:rPr>
                <w:noProof/>
                <w:webHidden/>
              </w:rPr>
              <w:fldChar w:fldCharType="begin"/>
            </w:r>
            <w:r>
              <w:rPr>
                <w:noProof/>
                <w:webHidden/>
              </w:rPr>
              <w:instrText xml:space="preserve"> PAGEREF _Toc226660791 \h </w:instrText>
            </w:r>
            <w:r>
              <w:rPr>
                <w:noProof/>
                <w:webHidden/>
              </w:rPr>
            </w:r>
            <w:r>
              <w:rPr>
                <w:noProof/>
                <w:webHidden/>
              </w:rPr>
              <w:fldChar w:fldCharType="separate"/>
            </w:r>
            <w:r>
              <w:rPr>
                <w:noProof/>
                <w:webHidden/>
              </w:rPr>
              <w:t>10</w:t>
            </w:r>
            <w:r>
              <w:rPr>
                <w:noProof/>
                <w:webHidden/>
              </w:rPr>
              <w:fldChar w:fldCharType="end"/>
            </w:r>
          </w:hyperlink>
        </w:p>
        <w:p w14:paraId="5D2320A9" w14:textId="4C2AEDCF"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2" w:history="1">
            <w:r w:rsidRPr="005B1B83">
              <w:rPr>
                <w:rStyle w:val="Hyperlink"/>
                <w:rFonts w:ascii="Times New Roman" w:hAnsi="Times New Roman" w:cs="Times New Roman"/>
                <w:noProof/>
              </w:rPr>
              <w:t>9.3 Concept 3 : Revenu consommable</w:t>
            </w:r>
            <w:r>
              <w:rPr>
                <w:noProof/>
                <w:webHidden/>
              </w:rPr>
              <w:tab/>
            </w:r>
            <w:r>
              <w:rPr>
                <w:noProof/>
                <w:webHidden/>
              </w:rPr>
              <w:fldChar w:fldCharType="begin"/>
            </w:r>
            <w:r>
              <w:rPr>
                <w:noProof/>
                <w:webHidden/>
              </w:rPr>
              <w:instrText xml:space="preserve"> PAGEREF _Toc226660792 \h </w:instrText>
            </w:r>
            <w:r>
              <w:rPr>
                <w:noProof/>
                <w:webHidden/>
              </w:rPr>
            </w:r>
            <w:r>
              <w:rPr>
                <w:noProof/>
                <w:webHidden/>
              </w:rPr>
              <w:fldChar w:fldCharType="separate"/>
            </w:r>
            <w:r>
              <w:rPr>
                <w:noProof/>
                <w:webHidden/>
              </w:rPr>
              <w:t>10</w:t>
            </w:r>
            <w:r>
              <w:rPr>
                <w:noProof/>
                <w:webHidden/>
              </w:rPr>
              <w:fldChar w:fldCharType="end"/>
            </w:r>
          </w:hyperlink>
        </w:p>
        <w:p w14:paraId="27A8D2EE" w14:textId="4F9FDF7A"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3" w:history="1">
            <w:r w:rsidRPr="005B1B83">
              <w:rPr>
                <w:rStyle w:val="Hyperlink"/>
                <w:rFonts w:ascii="Times New Roman" w:hAnsi="Times New Roman" w:cs="Times New Roman"/>
                <w:noProof/>
              </w:rPr>
              <w:t>9.4 Concept 4 : Revenu final</w:t>
            </w:r>
            <w:r>
              <w:rPr>
                <w:noProof/>
                <w:webHidden/>
              </w:rPr>
              <w:tab/>
            </w:r>
            <w:r>
              <w:rPr>
                <w:noProof/>
                <w:webHidden/>
              </w:rPr>
              <w:fldChar w:fldCharType="begin"/>
            </w:r>
            <w:r>
              <w:rPr>
                <w:noProof/>
                <w:webHidden/>
              </w:rPr>
              <w:instrText xml:space="preserve"> PAGEREF _Toc226660793 \h </w:instrText>
            </w:r>
            <w:r>
              <w:rPr>
                <w:noProof/>
                <w:webHidden/>
              </w:rPr>
            </w:r>
            <w:r>
              <w:rPr>
                <w:noProof/>
                <w:webHidden/>
              </w:rPr>
              <w:fldChar w:fldCharType="separate"/>
            </w:r>
            <w:r>
              <w:rPr>
                <w:noProof/>
                <w:webHidden/>
              </w:rPr>
              <w:t>10</w:t>
            </w:r>
            <w:r>
              <w:rPr>
                <w:noProof/>
                <w:webHidden/>
              </w:rPr>
              <w:fldChar w:fldCharType="end"/>
            </w:r>
          </w:hyperlink>
        </w:p>
        <w:p w14:paraId="12B0BEA5" w14:textId="0094B336"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4" w:history="1">
            <w:r w:rsidRPr="005B1B83">
              <w:rPr>
                <w:rStyle w:val="Hyperlink"/>
                <w:rFonts w:ascii="Times New Roman" w:hAnsi="Times New Roman" w:cs="Times New Roman"/>
                <w:noProof/>
              </w:rPr>
              <w:t>9.5 Conséquence scientifique</w:t>
            </w:r>
            <w:r>
              <w:rPr>
                <w:noProof/>
                <w:webHidden/>
              </w:rPr>
              <w:tab/>
            </w:r>
            <w:r>
              <w:rPr>
                <w:noProof/>
                <w:webHidden/>
              </w:rPr>
              <w:fldChar w:fldCharType="begin"/>
            </w:r>
            <w:r>
              <w:rPr>
                <w:noProof/>
                <w:webHidden/>
              </w:rPr>
              <w:instrText xml:space="preserve"> PAGEREF _Toc226660794 \h </w:instrText>
            </w:r>
            <w:r>
              <w:rPr>
                <w:noProof/>
                <w:webHidden/>
              </w:rPr>
            </w:r>
            <w:r>
              <w:rPr>
                <w:noProof/>
                <w:webHidden/>
              </w:rPr>
              <w:fldChar w:fldCharType="separate"/>
            </w:r>
            <w:r>
              <w:rPr>
                <w:noProof/>
                <w:webHidden/>
              </w:rPr>
              <w:t>10</w:t>
            </w:r>
            <w:r>
              <w:rPr>
                <w:noProof/>
                <w:webHidden/>
              </w:rPr>
              <w:fldChar w:fldCharType="end"/>
            </w:r>
          </w:hyperlink>
        </w:p>
        <w:p w14:paraId="218E6CAD" w14:textId="4FADCB27"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95" w:history="1">
            <w:r w:rsidRPr="005B1B83">
              <w:rPr>
                <w:rStyle w:val="Hyperlink"/>
                <w:rFonts w:ascii="Times New Roman" w:hAnsi="Times New Roman" w:cs="Times New Roman"/>
                <w:noProof/>
              </w:rPr>
              <w:t>10.  Construction empirique de la charge fiscale indirecte</w:t>
            </w:r>
            <w:r>
              <w:rPr>
                <w:noProof/>
                <w:webHidden/>
              </w:rPr>
              <w:tab/>
            </w:r>
            <w:r>
              <w:rPr>
                <w:noProof/>
                <w:webHidden/>
              </w:rPr>
              <w:fldChar w:fldCharType="begin"/>
            </w:r>
            <w:r>
              <w:rPr>
                <w:noProof/>
                <w:webHidden/>
              </w:rPr>
              <w:instrText xml:space="preserve"> PAGEREF _Toc226660795 \h </w:instrText>
            </w:r>
            <w:r>
              <w:rPr>
                <w:noProof/>
                <w:webHidden/>
              </w:rPr>
            </w:r>
            <w:r>
              <w:rPr>
                <w:noProof/>
                <w:webHidden/>
              </w:rPr>
              <w:fldChar w:fldCharType="separate"/>
            </w:r>
            <w:r>
              <w:rPr>
                <w:noProof/>
                <w:webHidden/>
              </w:rPr>
              <w:t>11</w:t>
            </w:r>
            <w:r>
              <w:rPr>
                <w:noProof/>
                <w:webHidden/>
              </w:rPr>
              <w:fldChar w:fldCharType="end"/>
            </w:r>
          </w:hyperlink>
        </w:p>
        <w:p w14:paraId="6FEBED2E" w14:textId="0BB3BE99"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6" w:history="1">
            <w:r w:rsidRPr="005B1B83">
              <w:rPr>
                <w:rStyle w:val="Hyperlink"/>
                <w:rFonts w:ascii="Times New Roman" w:hAnsi="Times New Roman" w:cs="Times New Roman"/>
                <w:noProof/>
              </w:rPr>
              <w:t>10.1 Principe général</w:t>
            </w:r>
            <w:r>
              <w:rPr>
                <w:noProof/>
                <w:webHidden/>
              </w:rPr>
              <w:tab/>
            </w:r>
            <w:r>
              <w:rPr>
                <w:noProof/>
                <w:webHidden/>
              </w:rPr>
              <w:fldChar w:fldCharType="begin"/>
            </w:r>
            <w:r>
              <w:rPr>
                <w:noProof/>
                <w:webHidden/>
              </w:rPr>
              <w:instrText xml:space="preserve"> PAGEREF _Toc226660796 \h </w:instrText>
            </w:r>
            <w:r>
              <w:rPr>
                <w:noProof/>
                <w:webHidden/>
              </w:rPr>
            </w:r>
            <w:r>
              <w:rPr>
                <w:noProof/>
                <w:webHidden/>
              </w:rPr>
              <w:fldChar w:fldCharType="separate"/>
            </w:r>
            <w:r>
              <w:rPr>
                <w:noProof/>
                <w:webHidden/>
              </w:rPr>
              <w:t>11</w:t>
            </w:r>
            <w:r>
              <w:rPr>
                <w:noProof/>
                <w:webHidden/>
              </w:rPr>
              <w:fldChar w:fldCharType="end"/>
            </w:r>
          </w:hyperlink>
        </w:p>
        <w:p w14:paraId="48F6F0BA" w14:textId="685504B6"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7" w:history="1">
            <w:r w:rsidRPr="005B1B83">
              <w:rPr>
                <w:rStyle w:val="Hyperlink"/>
                <w:rFonts w:ascii="Times New Roman" w:hAnsi="Times New Roman" w:cs="Times New Roman"/>
                <w:noProof/>
              </w:rPr>
              <w:t>10.2 Élaboration d'une table de correspondance fiscale</w:t>
            </w:r>
            <w:r>
              <w:rPr>
                <w:noProof/>
                <w:webHidden/>
              </w:rPr>
              <w:tab/>
            </w:r>
            <w:r>
              <w:rPr>
                <w:noProof/>
                <w:webHidden/>
              </w:rPr>
              <w:fldChar w:fldCharType="begin"/>
            </w:r>
            <w:r>
              <w:rPr>
                <w:noProof/>
                <w:webHidden/>
              </w:rPr>
              <w:instrText xml:space="preserve"> PAGEREF _Toc226660797 \h </w:instrText>
            </w:r>
            <w:r>
              <w:rPr>
                <w:noProof/>
                <w:webHidden/>
              </w:rPr>
            </w:r>
            <w:r>
              <w:rPr>
                <w:noProof/>
                <w:webHidden/>
              </w:rPr>
              <w:fldChar w:fldCharType="separate"/>
            </w:r>
            <w:r>
              <w:rPr>
                <w:noProof/>
                <w:webHidden/>
              </w:rPr>
              <w:t>11</w:t>
            </w:r>
            <w:r>
              <w:rPr>
                <w:noProof/>
                <w:webHidden/>
              </w:rPr>
              <w:fldChar w:fldCharType="end"/>
            </w:r>
          </w:hyperlink>
        </w:p>
        <w:p w14:paraId="447DE284" w14:textId="1B34EB99"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798" w:history="1">
            <w:r w:rsidRPr="005B1B83">
              <w:rPr>
                <w:rStyle w:val="Hyperlink"/>
                <w:rFonts w:ascii="Times New Roman" w:hAnsi="Times New Roman" w:cs="Times New Roman"/>
                <w:noProof/>
              </w:rPr>
              <w:t>10.3 Sources à mobiliser pour la classification</w:t>
            </w:r>
            <w:r>
              <w:rPr>
                <w:noProof/>
                <w:webHidden/>
              </w:rPr>
              <w:tab/>
            </w:r>
            <w:r>
              <w:rPr>
                <w:noProof/>
                <w:webHidden/>
              </w:rPr>
              <w:fldChar w:fldCharType="begin"/>
            </w:r>
            <w:r>
              <w:rPr>
                <w:noProof/>
                <w:webHidden/>
              </w:rPr>
              <w:instrText xml:space="preserve"> PAGEREF _Toc226660798 \h </w:instrText>
            </w:r>
            <w:r>
              <w:rPr>
                <w:noProof/>
                <w:webHidden/>
              </w:rPr>
            </w:r>
            <w:r>
              <w:rPr>
                <w:noProof/>
                <w:webHidden/>
              </w:rPr>
              <w:fldChar w:fldCharType="separate"/>
            </w:r>
            <w:r>
              <w:rPr>
                <w:noProof/>
                <w:webHidden/>
              </w:rPr>
              <w:t>11</w:t>
            </w:r>
            <w:r>
              <w:rPr>
                <w:noProof/>
                <w:webHidden/>
              </w:rPr>
              <w:fldChar w:fldCharType="end"/>
            </w:r>
          </w:hyperlink>
        </w:p>
        <w:p w14:paraId="2C67BEB7" w14:textId="040BEFF6"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799" w:history="1">
            <w:r w:rsidRPr="005B1B83">
              <w:rPr>
                <w:rStyle w:val="Hyperlink"/>
                <w:rFonts w:ascii="Times New Roman" w:hAnsi="Times New Roman" w:cs="Times New Roman"/>
                <w:noProof/>
              </w:rPr>
              <w:t>11.  Choix entre taux statutaires et taux effectifs</w:t>
            </w:r>
            <w:r>
              <w:rPr>
                <w:noProof/>
                <w:webHidden/>
              </w:rPr>
              <w:tab/>
            </w:r>
            <w:r>
              <w:rPr>
                <w:noProof/>
                <w:webHidden/>
              </w:rPr>
              <w:fldChar w:fldCharType="begin"/>
            </w:r>
            <w:r>
              <w:rPr>
                <w:noProof/>
                <w:webHidden/>
              </w:rPr>
              <w:instrText xml:space="preserve"> PAGEREF _Toc226660799 \h </w:instrText>
            </w:r>
            <w:r>
              <w:rPr>
                <w:noProof/>
                <w:webHidden/>
              </w:rPr>
            </w:r>
            <w:r>
              <w:rPr>
                <w:noProof/>
                <w:webHidden/>
              </w:rPr>
              <w:fldChar w:fldCharType="separate"/>
            </w:r>
            <w:r>
              <w:rPr>
                <w:noProof/>
                <w:webHidden/>
              </w:rPr>
              <w:t>12</w:t>
            </w:r>
            <w:r>
              <w:rPr>
                <w:noProof/>
                <w:webHidden/>
              </w:rPr>
              <w:fldChar w:fldCharType="end"/>
            </w:r>
          </w:hyperlink>
        </w:p>
        <w:p w14:paraId="230C4760" w14:textId="257FC5B8"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00" w:history="1">
            <w:r w:rsidRPr="005B1B83">
              <w:rPr>
                <w:rStyle w:val="Hyperlink"/>
                <w:rFonts w:ascii="Times New Roman" w:hAnsi="Times New Roman" w:cs="Times New Roman"/>
                <w:noProof/>
              </w:rPr>
              <w:t>11.1 Le problème</w:t>
            </w:r>
            <w:r>
              <w:rPr>
                <w:noProof/>
                <w:webHidden/>
              </w:rPr>
              <w:tab/>
            </w:r>
            <w:r>
              <w:rPr>
                <w:noProof/>
                <w:webHidden/>
              </w:rPr>
              <w:fldChar w:fldCharType="begin"/>
            </w:r>
            <w:r>
              <w:rPr>
                <w:noProof/>
                <w:webHidden/>
              </w:rPr>
              <w:instrText xml:space="preserve"> PAGEREF _Toc226660800 \h </w:instrText>
            </w:r>
            <w:r>
              <w:rPr>
                <w:noProof/>
                <w:webHidden/>
              </w:rPr>
            </w:r>
            <w:r>
              <w:rPr>
                <w:noProof/>
                <w:webHidden/>
              </w:rPr>
              <w:fldChar w:fldCharType="separate"/>
            </w:r>
            <w:r>
              <w:rPr>
                <w:noProof/>
                <w:webHidden/>
              </w:rPr>
              <w:t>12</w:t>
            </w:r>
            <w:r>
              <w:rPr>
                <w:noProof/>
                <w:webHidden/>
              </w:rPr>
              <w:fldChar w:fldCharType="end"/>
            </w:r>
          </w:hyperlink>
        </w:p>
        <w:p w14:paraId="291B0000" w14:textId="3884610D"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01" w:history="1">
            <w:r w:rsidRPr="005B1B83">
              <w:rPr>
                <w:rStyle w:val="Hyperlink"/>
                <w:rFonts w:ascii="Times New Roman" w:hAnsi="Times New Roman" w:cs="Times New Roman"/>
                <w:noProof/>
              </w:rPr>
              <w:t>11.2 Stratégie de départ recommandée</w:t>
            </w:r>
            <w:r>
              <w:rPr>
                <w:noProof/>
                <w:webHidden/>
              </w:rPr>
              <w:tab/>
            </w:r>
            <w:r>
              <w:rPr>
                <w:noProof/>
                <w:webHidden/>
              </w:rPr>
              <w:fldChar w:fldCharType="begin"/>
            </w:r>
            <w:r>
              <w:rPr>
                <w:noProof/>
                <w:webHidden/>
              </w:rPr>
              <w:instrText xml:space="preserve"> PAGEREF _Toc226660801 \h </w:instrText>
            </w:r>
            <w:r>
              <w:rPr>
                <w:noProof/>
                <w:webHidden/>
              </w:rPr>
            </w:r>
            <w:r>
              <w:rPr>
                <w:noProof/>
                <w:webHidden/>
              </w:rPr>
              <w:fldChar w:fldCharType="separate"/>
            </w:r>
            <w:r>
              <w:rPr>
                <w:noProof/>
                <w:webHidden/>
              </w:rPr>
              <w:t>12</w:t>
            </w:r>
            <w:r>
              <w:rPr>
                <w:noProof/>
                <w:webHidden/>
              </w:rPr>
              <w:fldChar w:fldCharType="end"/>
            </w:r>
          </w:hyperlink>
        </w:p>
        <w:p w14:paraId="0BDBB67A" w14:textId="1A2CE3F2" w:rsidR="00877386" w:rsidRDefault="00877386">
          <w:pPr>
            <w:pStyle w:val="TOC3"/>
            <w:tabs>
              <w:tab w:val="right" w:leader="dot" w:pos="9376"/>
            </w:tabs>
            <w:rPr>
              <w:rFonts w:asciiTheme="minorHAnsi" w:eastAsiaTheme="minorEastAsia" w:hAnsiTheme="minorHAnsi" w:cstheme="minorBidi"/>
              <w:noProof/>
              <w:kern w:val="2"/>
              <w:sz w:val="24"/>
              <w:szCs w:val="24"/>
              <w14:ligatures w14:val="standardContextual"/>
            </w:rPr>
          </w:pPr>
          <w:hyperlink w:anchor="_Toc226660802" w:history="1">
            <w:r w:rsidRPr="005B1B83">
              <w:rPr>
                <w:rStyle w:val="Hyperlink"/>
                <w:rFonts w:ascii="Times New Roman" w:hAnsi="Times New Roman" w:cs="Times New Roman"/>
                <w:noProof/>
              </w:rPr>
              <w:t>11.2.1 Scénario A : simulation à partir des taux statutaires</w:t>
            </w:r>
            <w:r>
              <w:rPr>
                <w:noProof/>
                <w:webHidden/>
              </w:rPr>
              <w:tab/>
            </w:r>
            <w:r>
              <w:rPr>
                <w:noProof/>
                <w:webHidden/>
              </w:rPr>
              <w:fldChar w:fldCharType="begin"/>
            </w:r>
            <w:r>
              <w:rPr>
                <w:noProof/>
                <w:webHidden/>
              </w:rPr>
              <w:instrText xml:space="preserve"> PAGEREF _Toc226660802 \h </w:instrText>
            </w:r>
            <w:r>
              <w:rPr>
                <w:noProof/>
                <w:webHidden/>
              </w:rPr>
            </w:r>
            <w:r>
              <w:rPr>
                <w:noProof/>
                <w:webHidden/>
              </w:rPr>
              <w:fldChar w:fldCharType="separate"/>
            </w:r>
            <w:r>
              <w:rPr>
                <w:noProof/>
                <w:webHidden/>
              </w:rPr>
              <w:t>12</w:t>
            </w:r>
            <w:r>
              <w:rPr>
                <w:noProof/>
                <w:webHidden/>
              </w:rPr>
              <w:fldChar w:fldCharType="end"/>
            </w:r>
          </w:hyperlink>
        </w:p>
        <w:p w14:paraId="06F41BD3" w14:textId="52897447" w:rsidR="00877386" w:rsidRDefault="00877386">
          <w:pPr>
            <w:pStyle w:val="TOC3"/>
            <w:tabs>
              <w:tab w:val="right" w:leader="dot" w:pos="9376"/>
            </w:tabs>
            <w:rPr>
              <w:rFonts w:asciiTheme="minorHAnsi" w:eastAsiaTheme="minorEastAsia" w:hAnsiTheme="minorHAnsi" w:cstheme="minorBidi"/>
              <w:noProof/>
              <w:kern w:val="2"/>
              <w:sz w:val="24"/>
              <w:szCs w:val="24"/>
              <w14:ligatures w14:val="standardContextual"/>
            </w:rPr>
          </w:pPr>
          <w:hyperlink w:anchor="_Toc226660803" w:history="1">
            <w:r w:rsidRPr="005B1B83">
              <w:rPr>
                <w:rStyle w:val="Hyperlink"/>
                <w:rFonts w:ascii="Times New Roman" w:hAnsi="Times New Roman" w:cs="Times New Roman"/>
                <w:noProof/>
              </w:rPr>
              <w:t>11.2.2 Scénario B : calibration vers des taux effectifs</w:t>
            </w:r>
            <w:r>
              <w:rPr>
                <w:noProof/>
                <w:webHidden/>
              </w:rPr>
              <w:tab/>
            </w:r>
            <w:r>
              <w:rPr>
                <w:noProof/>
                <w:webHidden/>
              </w:rPr>
              <w:fldChar w:fldCharType="begin"/>
            </w:r>
            <w:r>
              <w:rPr>
                <w:noProof/>
                <w:webHidden/>
              </w:rPr>
              <w:instrText xml:space="preserve"> PAGEREF _Toc226660803 \h </w:instrText>
            </w:r>
            <w:r>
              <w:rPr>
                <w:noProof/>
                <w:webHidden/>
              </w:rPr>
            </w:r>
            <w:r>
              <w:rPr>
                <w:noProof/>
                <w:webHidden/>
              </w:rPr>
              <w:fldChar w:fldCharType="separate"/>
            </w:r>
            <w:r>
              <w:rPr>
                <w:noProof/>
                <w:webHidden/>
              </w:rPr>
              <w:t>12</w:t>
            </w:r>
            <w:r>
              <w:rPr>
                <w:noProof/>
                <w:webHidden/>
              </w:rPr>
              <w:fldChar w:fldCharType="end"/>
            </w:r>
          </w:hyperlink>
        </w:p>
        <w:p w14:paraId="5DDC154A" w14:textId="45CE1E60"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04" w:history="1">
            <w:r w:rsidRPr="005B1B83">
              <w:rPr>
                <w:rStyle w:val="Hyperlink"/>
                <w:rFonts w:ascii="Times New Roman" w:hAnsi="Times New Roman" w:cs="Times New Roman"/>
                <w:noProof/>
              </w:rPr>
              <w:t>11.3 Position méthodologique proposée</w:t>
            </w:r>
            <w:r>
              <w:rPr>
                <w:noProof/>
                <w:webHidden/>
              </w:rPr>
              <w:tab/>
            </w:r>
            <w:r>
              <w:rPr>
                <w:noProof/>
                <w:webHidden/>
              </w:rPr>
              <w:fldChar w:fldCharType="begin"/>
            </w:r>
            <w:r>
              <w:rPr>
                <w:noProof/>
                <w:webHidden/>
              </w:rPr>
              <w:instrText xml:space="preserve"> PAGEREF _Toc226660804 \h </w:instrText>
            </w:r>
            <w:r>
              <w:rPr>
                <w:noProof/>
                <w:webHidden/>
              </w:rPr>
            </w:r>
            <w:r>
              <w:rPr>
                <w:noProof/>
                <w:webHidden/>
              </w:rPr>
              <w:fldChar w:fldCharType="separate"/>
            </w:r>
            <w:r>
              <w:rPr>
                <w:noProof/>
                <w:webHidden/>
              </w:rPr>
              <w:t>12</w:t>
            </w:r>
            <w:r>
              <w:rPr>
                <w:noProof/>
                <w:webHidden/>
              </w:rPr>
              <w:fldChar w:fldCharType="end"/>
            </w:r>
          </w:hyperlink>
        </w:p>
        <w:p w14:paraId="5F299518" w14:textId="5A91E7EE"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05" w:history="1">
            <w:r w:rsidRPr="005B1B83">
              <w:rPr>
                <w:rStyle w:val="Hyperlink"/>
                <w:rFonts w:ascii="Times New Roman" w:hAnsi="Times New Roman" w:cs="Times New Roman"/>
                <w:noProof/>
              </w:rPr>
              <w:t>12.  Hypothèses de transmission de la taxe</w:t>
            </w:r>
            <w:r>
              <w:rPr>
                <w:noProof/>
                <w:webHidden/>
              </w:rPr>
              <w:tab/>
            </w:r>
            <w:r>
              <w:rPr>
                <w:noProof/>
                <w:webHidden/>
              </w:rPr>
              <w:fldChar w:fldCharType="begin"/>
            </w:r>
            <w:r>
              <w:rPr>
                <w:noProof/>
                <w:webHidden/>
              </w:rPr>
              <w:instrText xml:space="preserve"> PAGEREF _Toc226660805 \h </w:instrText>
            </w:r>
            <w:r>
              <w:rPr>
                <w:noProof/>
                <w:webHidden/>
              </w:rPr>
            </w:r>
            <w:r>
              <w:rPr>
                <w:noProof/>
                <w:webHidden/>
              </w:rPr>
              <w:fldChar w:fldCharType="separate"/>
            </w:r>
            <w:r>
              <w:rPr>
                <w:noProof/>
                <w:webHidden/>
              </w:rPr>
              <w:t>13</w:t>
            </w:r>
            <w:r>
              <w:rPr>
                <w:noProof/>
                <w:webHidden/>
              </w:rPr>
              <w:fldChar w:fldCharType="end"/>
            </w:r>
          </w:hyperlink>
        </w:p>
        <w:p w14:paraId="5949920F" w14:textId="5CF3A86F"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06" w:history="1">
            <w:r w:rsidRPr="005B1B83">
              <w:rPr>
                <w:rStyle w:val="Hyperlink"/>
                <w:rFonts w:ascii="Times New Roman" w:hAnsi="Times New Roman" w:cs="Times New Roman"/>
                <w:noProof/>
              </w:rPr>
              <w:t>12.1 Hypothèse de pass-through complet</w:t>
            </w:r>
            <w:r>
              <w:rPr>
                <w:noProof/>
                <w:webHidden/>
              </w:rPr>
              <w:tab/>
            </w:r>
            <w:r>
              <w:rPr>
                <w:noProof/>
                <w:webHidden/>
              </w:rPr>
              <w:fldChar w:fldCharType="begin"/>
            </w:r>
            <w:r>
              <w:rPr>
                <w:noProof/>
                <w:webHidden/>
              </w:rPr>
              <w:instrText xml:space="preserve"> PAGEREF _Toc226660806 \h </w:instrText>
            </w:r>
            <w:r>
              <w:rPr>
                <w:noProof/>
                <w:webHidden/>
              </w:rPr>
            </w:r>
            <w:r>
              <w:rPr>
                <w:noProof/>
                <w:webHidden/>
              </w:rPr>
              <w:fldChar w:fldCharType="separate"/>
            </w:r>
            <w:r>
              <w:rPr>
                <w:noProof/>
                <w:webHidden/>
              </w:rPr>
              <w:t>13</w:t>
            </w:r>
            <w:r>
              <w:rPr>
                <w:noProof/>
                <w:webHidden/>
              </w:rPr>
              <w:fldChar w:fldCharType="end"/>
            </w:r>
          </w:hyperlink>
        </w:p>
        <w:p w14:paraId="76752934" w14:textId="105099D7"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07" w:history="1">
            <w:r w:rsidRPr="005B1B83">
              <w:rPr>
                <w:rStyle w:val="Hyperlink"/>
                <w:rFonts w:ascii="Times New Roman" w:hAnsi="Times New Roman" w:cs="Times New Roman"/>
                <w:noProof/>
              </w:rPr>
              <w:t>12.2 Limites de cette hypothèse</w:t>
            </w:r>
            <w:r>
              <w:rPr>
                <w:noProof/>
                <w:webHidden/>
              </w:rPr>
              <w:tab/>
            </w:r>
            <w:r>
              <w:rPr>
                <w:noProof/>
                <w:webHidden/>
              </w:rPr>
              <w:fldChar w:fldCharType="begin"/>
            </w:r>
            <w:r>
              <w:rPr>
                <w:noProof/>
                <w:webHidden/>
              </w:rPr>
              <w:instrText xml:space="preserve"> PAGEREF _Toc226660807 \h </w:instrText>
            </w:r>
            <w:r>
              <w:rPr>
                <w:noProof/>
                <w:webHidden/>
              </w:rPr>
            </w:r>
            <w:r>
              <w:rPr>
                <w:noProof/>
                <w:webHidden/>
              </w:rPr>
              <w:fldChar w:fldCharType="separate"/>
            </w:r>
            <w:r>
              <w:rPr>
                <w:noProof/>
                <w:webHidden/>
              </w:rPr>
              <w:t>13</w:t>
            </w:r>
            <w:r>
              <w:rPr>
                <w:noProof/>
                <w:webHidden/>
              </w:rPr>
              <w:fldChar w:fldCharType="end"/>
            </w:r>
          </w:hyperlink>
        </w:p>
        <w:p w14:paraId="07BAB557" w14:textId="1DE116CD"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08" w:history="1">
            <w:r w:rsidRPr="005B1B83">
              <w:rPr>
                <w:rStyle w:val="Hyperlink"/>
                <w:rFonts w:ascii="Times New Roman" w:hAnsi="Times New Roman" w:cs="Times New Roman"/>
                <w:noProof/>
              </w:rPr>
              <w:t>13.  Prise en compte de l'informalité</w:t>
            </w:r>
            <w:r>
              <w:rPr>
                <w:noProof/>
                <w:webHidden/>
              </w:rPr>
              <w:tab/>
            </w:r>
            <w:r>
              <w:rPr>
                <w:noProof/>
                <w:webHidden/>
              </w:rPr>
              <w:fldChar w:fldCharType="begin"/>
            </w:r>
            <w:r>
              <w:rPr>
                <w:noProof/>
                <w:webHidden/>
              </w:rPr>
              <w:instrText xml:space="preserve"> PAGEREF _Toc226660808 \h </w:instrText>
            </w:r>
            <w:r>
              <w:rPr>
                <w:noProof/>
                <w:webHidden/>
              </w:rPr>
            </w:r>
            <w:r>
              <w:rPr>
                <w:noProof/>
                <w:webHidden/>
              </w:rPr>
              <w:fldChar w:fldCharType="separate"/>
            </w:r>
            <w:r>
              <w:rPr>
                <w:noProof/>
                <w:webHidden/>
              </w:rPr>
              <w:t>13</w:t>
            </w:r>
            <w:r>
              <w:rPr>
                <w:noProof/>
                <w:webHidden/>
              </w:rPr>
              <w:fldChar w:fldCharType="end"/>
            </w:r>
          </w:hyperlink>
        </w:p>
        <w:p w14:paraId="20CB916A" w14:textId="7BDF3DC5"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09" w:history="1">
            <w:r w:rsidRPr="005B1B83">
              <w:rPr>
                <w:rStyle w:val="Hyperlink"/>
                <w:rFonts w:ascii="Times New Roman" w:hAnsi="Times New Roman" w:cs="Times New Roman"/>
                <w:noProof/>
              </w:rPr>
              <w:t>13.1 Pourquoi c'est décisif</w:t>
            </w:r>
            <w:r>
              <w:rPr>
                <w:noProof/>
                <w:webHidden/>
              </w:rPr>
              <w:tab/>
            </w:r>
            <w:r>
              <w:rPr>
                <w:noProof/>
                <w:webHidden/>
              </w:rPr>
              <w:fldChar w:fldCharType="begin"/>
            </w:r>
            <w:r>
              <w:rPr>
                <w:noProof/>
                <w:webHidden/>
              </w:rPr>
              <w:instrText xml:space="preserve"> PAGEREF _Toc226660809 \h </w:instrText>
            </w:r>
            <w:r>
              <w:rPr>
                <w:noProof/>
                <w:webHidden/>
              </w:rPr>
            </w:r>
            <w:r>
              <w:rPr>
                <w:noProof/>
                <w:webHidden/>
              </w:rPr>
              <w:fldChar w:fldCharType="separate"/>
            </w:r>
            <w:r>
              <w:rPr>
                <w:noProof/>
                <w:webHidden/>
              </w:rPr>
              <w:t>13</w:t>
            </w:r>
            <w:r>
              <w:rPr>
                <w:noProof/>
                <w:webHidden/>
              </w:rPr>
              <w:fldChar w:fldCharType="end"/>
            </w:r>
          </w:hyperlink>
        </w:p>
        <w:p w14:paraId="3C965BEF" w14:textId="5D575C92"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0" w:history="1">
            <w:r w:rsidRPr="005B1B83">
              <w:rPr>
                <w:rStyle w:val="Hyperlink"/>
                <w:rFonts w:ascii="Times New Roman" w:hAnsi="Times New Roman" w:cs="Times New Roman"/>
                <w:noProof/>
              </w:rPr>
              <w:t>13.2 Rôle potentiel de la variable modep</w:t>
            </w:r>
            <w:r>
              <w:rPr>
                <w:noProof/>
                <w:webHidden/>
              </w:rPr>
              <w:tab/>
            </w:r>
            <w:r>
              <w:rPr>
                <w:noProof/>
                <w:webHidden/>
              </w:rPr>
              <w:fldChar w:fldCharType="begin"/>
            </w:r>
            <w:r>
              <w:rPr>
                <w:noProof/>
                <w:webHidden/>
              </w:rPr>
              <w:instrText xml:space="preserve"> PAGEREF _Toc226660810 \h </w:instrText>
            </w:r>
            <w:r>
              <w:rPr>
                <w:noProof/>
                <w:webHidden/>
              </w:rPr>
            </w:r>
            <w:r>
              <w:rPr>
                <w:noProof/>
                <w:webHidden/>
              </w:rPr>
              <w:fldChar w:fldCharType="separate"/>
            </w:r>
            <w:r>
              <w:rPr>
                <w:noProof/>
                <w:webHidden/>
              </w:rPr>
              <w:t>13</w:t>
            </w:r>
            <w:r>
              <w:rPr>
                <w:noProof/>
                <w:webHidden/>
              </w:rPr>
              <w:fldChar w:fldCharType="end"/>
            </w:r>
          </w:hyperlink>
        </w:p>
        <w:p w14:paraId="6F51C427" w14:textId="0FC7FF6A"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1" w:history="1">
            <w:r w:rsidRPr="005B1B83">
              <w:rPr>
                <w:rStyle w:val="Hyperlink"/>
                <w:rFonts w:ascii="Times New Roman" w:hAnsi="Times New Roman" w:cs="Times New Roman"/>
                <w:noProof/>
              </w:rPr>
              <w:t>13.3 Approche recommandée</w:t>
            </w:r>
            <w:r>
              <w:rPr>
                <w:noProof/>
                <w:webHidden/>
              </w:rPr>
              <w:tab/>
            </w:r>
            <w:r>
              <w:rPr>
                <w:noProof/>
                <w:webHidden/>
              </w:rPr>
              <w:fldChar w:fldCharType="begin"/>
            </w:r>
            <w:r>
              <w:rPr>
                <w:noProof/>
                <w:webHidden/>
              </w:rPr>
              <w:instrText xml:space="preserve"> PAGEREF _Toc226660811 \h </w:instrText>
            </w:r>
            <w:r>
              <w:rPr>
                <w:noProof/>
                <w:webHidden/>
              </w:rPr>
            </w:r>
            <w:r>
              <w:rPr>
                <w:noProof/>
                <w:webHidden/>
              </w:rPr>
              <w:fldChar w:fldCharType="separate"/>
            </w:r>
            <w:r>
              <w:rPr>
                <w:noProof/>
                <w:webHidden/>
              </w:rPr>
              <w:t>13</w:t>
            </w:r>
            <w:r>
              <w:rPr>
                <w:noProof/>
                <w:webHidden/>
              </w:rPr>
              <w:fldChar w:fldCharType="end"/>
            </w:r>
          </w:hyperlink>
        </w:p>
        <w:p w14:paraId="2EDEEE53" w14:textId="01BA4DAB"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12" w:history="1">
            <w:r w:rsidRPr="005B1B83">
              <w:rPr>
                <w:rStyle w:val="Hyperlink"/>
                <w:rFonts w:ascii="Times New Roman" w:hAnsi="Times New Roman" w:cs="Times New Roman"/>
                <w:noProof/>
              </w:rPr>
              <w:t>14.  Limites méthodologiques</w:t>
            </w:r>
            <w:r>
              <w:rPr>
                <w:noProof/>
                <w:webHidden/>
              </w:rPr>
              <w:tab/>
            </w:r>
            <w:r>
              <w:rPr>
                <w:noProof/>
                <w:webHidden/>
              </w:rPr>
              <w:fldChar w:fldCharType="begin"/>
            </w:r>
            <w:r>
              <w:rPr>
                <w:noProof/>
                <w:webHidden/>
              </w:rPr>
              <w:instrText xml:space="preserve"> PAGEREF _Toc226660812 \h </w:instrText>
            </w:r>
            <w:r>
              <w:rPr>
                <w:noProof/>
                <w:webHidden/>
              </w:rPr>
            </w:r>
            <w:r>
              <w:rPr>
                <w:noProof/>
                <w:webHidden/>
              </w:rPr>
              <w:fldChar w:fldCharType="separate"/>
            </w:r>
            <w:r>
              <w:rPr>
                <w:noProof/>
                <w:webHidden/>
              </w:rPr>
              <w:t>14</w:t>
            </w:r>
            <w:r>
              <w:rPr>
                <w:noProof/>
                <w:webHidden/>
              </w:rPr>
              <w:fldChar w:fldCharType="end"/>
            </w:r>
          </w:hyperlink>
        </w:p>
        <w:p w14:paraId="3969BE32" w14:textId="0039AA01"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3" w:history="1">
            <w:r w:rsidRPr="005B1B83">
              <w:rPr>
                <w:rStyle w:val="Hyperlink"/>
                <w:rFonts w:ascii="Times New Roman" w:hAnsi="Times New Roman" w:cs="Times New Roman"/>
                <w:noProof/>
              </w:rPr>
              <w:t>14.1 La consommation n'est pas le revenu</w:t>
            </w:r>
            <w:r>
              <w:rPr>
                <w:noProof/>
                <w:webHidden/>
              </w:rPr>
              <w:tab/>
            </w:r>
            <w:r>
              <w:rPr>
                <w:noProof/>
                <w:webHidden/>
              </w:rPr>
              <w:fldChar w:fldCharType="begin"/>
            </w:r>
            <w:r>
              <w:rPr>
                <w:noProof/>
                <w:webHidden/>
              </w:rPr>
              <w:instrText xml:space="preserve"> PAGEREF _Toc226660813 \h </w:instrText>
            </w:r>
            <w:r>
              <w:rPr>
                <w:noProof/>
                <w:webHidden/>
              </w:rPr>
            </w:r>
            <w:r>
              <w:rPr>
                <w:noProof/>
                <w:webHidden/>
              </w:rPr>
              <w:fldChar w:fldCharType="separate"/>
            </w:r>
            <w:r>
              <w:rPr>
                <w:noProof/>
                <w:webHidden/>
              </w:rPr>
              <w:t>14</w:t>
            </w:r>
            <w:r>
              <w:rPr>
                <w:noProof/>
                <w:webHidden/>
              </w:rPr>
              <w:fldChar w:fldCharType="end"/>
            </w:r>
          </w:hyperlink>
        </w:p>
        <w:p w14:paraId="28B2480D" w14:textId="6BE203C5"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4" w:history="1">
            <w:r w:rsidRPr="005B1B83">
              <w:rPr>
                <w:rStyle w:val="Hyperlink"/>
                <w:rFonts w:ascii="Times New Roman" w:hAnsi="Times New Roman" w:cs="Times New Roman"/>
                <w:noProof/>
              </w:rPr>
              <w:t>14.2 Le régime fiscal réel peut diverger du régime légal</w:t>
            </w:r>
            <w:r>
              <w:rPr>
                <w:noProof/>
                <w:webHidden/>
              </w:rPr>
              <w:tab/>
            </w:r>
            <w:r>
              <w:rPr>
                <w:noProof/>
                <w:webHidden/>
              </w:rPr>
              <w:fldChar w:fldCharType="begin"/>
            </w:r>
            <w:r>
              <w:rPr>
                <w:noProof/>
                <w:webHidden/>
              </w:rPr>
              <w:instrText xml:space="preserve"> PAGEREF _Toc226660814 \h </w:instrText>
            </w:r>
            <w:r>
              <w:rPr>
                <w:noProof/>
                <w:webHidden/>
              </w:rPr>
            </w:r>
            <w:r>
              <w:rPr>
                <w:noProof/>
                <w:webHidden/>
              </w:rPr>
              <w:fldChar w:fldCharType="separate"/>
            </w:r>
            <w:r>
              <w:rPr>
                <w:noProof/>
                <w:webHidden/>
              </w:rPr>
              <w:t>14</w:t>
            </w:r>
            <w:r>
              <w:rPr>
                <w:noProof/>
                <w:webHidden/>
              </w:rPr>
              <w:fldChar w:fldCharType="end"/>
            </w:r>
          </w:hyperlink>
        </w:p>
        <w:p w14:paraId="5A82E3ED" w14:textId="141D84BD"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5" w:history="1">
            <w:r w:rsidRPr="005B1B83">
              <w:rPr>
                <w:rStyle w:val="Hyperlink"/>
                <w:rFonts w:ascii="Times New Roman" w:hAnsi="Times New Roman" w:cs="Times New Roman"/>
                <w:noProof/>
              </w:rPr>
              <w:t>14.3 L’absence d'effets indirects</w:t>
            </w:r>
            <w:r>
              <w:rPr>
                <w:noProof/>
                <w:webHidden/>
              </w:rPr>
              <w:tab/>
            </w:r>
            <w:r>
              <w:rPr>
                <w:noProof/>
                <w:webHidden/>
              </w:rPr>
              <w:fldChar w:fldCharType="begin"/>
            </w:r>
            <w:r>
              <w:rPr>
                <w:noProof/>
                <w:webHidden/>
              </w:rPr>
              <w:instrText xml:space="preserve"> PAGEREF _Toc226660815 \h </w:instrText>
            </w:r>
            <w:r>
              <w:rPr>
                <w:noProof/>
                <w:webHidden/>
              </w:rPr>
            </w:r>
            <w:r>
              <w:rPr>
                <w:noProof/>
                <w:webHidden/>
              </w:rPr>
              <w:fldChar w:fldCharType="separate"/>
            </w:r>
            <w:r>
              <w:rPr>
                <w:noProof/>
                <w:webHidden/>
              </w:rPr>
              <w:t>14</w:t>
            </w:r>
            <w:r>
              <w:rPr>
                <w:noProof/>
                <w:webHidden/>
              </w:rPr>
              <w:fldChar w:fldCharType="end"/>
            </w:r>
          </w:hyperlink>
        </w:p>
        <w:p w14:paraId="6A6EE6B1" w14:textId="20670EEF"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6" w:history="1">
            <w:r w:rsidRPr="005B1B83">
              <w:rPr>
                <w:rStyle w:val="Hyperlink"/>
                <w:rFonts w:ascii="Times New Roman" w:hAnsi="Times New Roman" w:cs="Times New Roman"/>
                <w:noProof/>
              </w:rPr>
              <w:t>14.5 Les services publics ne sont pas intégrés</w:t>
            </w:r>
            <w:r>
              <w:rPr>
                <w:noProof/>
                <w:webHidden/>
              </w:rPr>
              <w:tab/>
            </w:r>
            <w:r>
              <w:rPr>
                <w:noProof/>
                <w:webHidden/>
              </w:rPr>
              <w:fldChar w:fldCharType="begin"/>
            </w:r>
            <w:r>
              <w:rPr>
                <w:noProof/>
                <w:webHidden/>
              </w:rPr>
              <w:instrText xml:space="preserve"> PAGEREF _Toc226660816 \h </w:instrText>
            </w:r>
            <w:r>
              <w:rPr>
                <w:noProof/>
                <w:webHidden/>
              </w:rPr>
            </w:r>
            <w:r>
              <w:rPr>
                <w:noProof/>
                <w:webHidden/>
              </w:rPr>
              <w:fldChar w:fldCharType="separate"/>
            </w:r>
            <w:r>
              <w:rPr>
                <w:noProof/>
                <w:webHidden/>
              </w:rPr>
              <w:t>14</w:t>
            </w:r>
            <w:r>
              <w:rPr>
                <w:noProof/>
                <w:webHidden/>
              </w:rPr>
              <w:fldChar w:fldCharType="end"/>
            </w:r>
          </w:hyperlink>
        </w:p>
        <w:p w14:paraId="3B950E36" w14:textId="29E9129E"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17" w:history="1">
            <w:r w:rsidRPr="005B1B83">
              <w:rPr>
                <w:rStyle w:val="Hyperlink"/>
                <w:rFonts w:ascii="Times New Roman" w:hAnsi="Times New Roman" w:cs="Times New Roman"/>
                <w:noProof/>
              </w:rPr>
              <w:t>15.  Stratégie de robustesse et analyses de sensibilité</w:t>
            </w:r>
            <w:r>
              <w:rPr>
                <w:noProof/>
                <w:webHidden/>
              </w:rPr>
              <w:tab/>
            </w:r>
            <w:r>
              <w:rPr>
                <w:noProof/>
                <w:webHidden/>
              </w:rPr>
              <w:fldChar w:fldCharType="begin"/>
            </w:r>
            <w:r>
              <w:rPr>
                <w:noProof/>
                <w:webHidden/>
              </w:rPr>
              <w:instrText xml:space="preserve"> PAGEREF _Toc226660817 \h </w:instrText>
            </w:r>
            <w:r>
              <w:rPr>
                <w:noProof/>
                <w:webHidden/>
              </w:rPr>
            </w:r>
            <w:r>
              <w:rPr>
                <w:noProof/>
                <w:webHidden/>
              </w:rPr>
              <w:fldChar w:fldCharType="separate"/>
            </w:r>
            <w:r>
              <w:rPr>
                <w:noProof/>
                <w:webHidden/>
              </w:rPr>
              <w:t>15</w:t>
            </w:r>
            <w:r>
              <w:rPr>
                <w:noProof/>
                <w:webHidden/>
              </w:rPr>
              <w:fldChar w:fldCharType="end"/>
            </w:r>
          </w:hyperlink>
        </w:p>
        <w:p w14:paraId="604EF566" w14:textId="4904E17B"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8" w:history="1">
            <w:r w:rsidRPr="005B1B83">
              <w:rPr>
                <w:rStyle w:val="Hyperlink"/>
                <w:rFonts w:ascii="Times New Roman" w:hAnsi="Times New Roman" w:cs="Times New Roman"/>
                <w:noProof/>
              </w:rPr>
              <w:t>15.1 Sensibilité à l'informalité des circuits d'achat</w:t>
            </w:r>
            <w:r>
              <w:rPr>
                <w:noProof/>
                <w:webHidden/>
              </w:rPr>
              <w:tab/>
            </w:r>
            <w:r>
              <w:rPr>
                <w:noProof/>
                <w:webHidden/>
              </w:rPr>
              <w:fldChar w:fldCharType="begin"/>
            </w:r>
            <w:r>
              <w:rPr>
                <w:noProof/>
                <w:webHidden/>
              </w:rPr>
              <w:instrText xml:space="preserve"> PAGEREF _Toc226660818 \h </w:instrText>
            </w:r>
            <w:r>
              <w:rPr>
                <w:noProof/>
                <w:webHidden/>
              </w:rPr>
            </w:r>
            <w:r>
              <w:rPr>
                <w:noProof/>
                <w:webHidden/>
              </w:rPr>
              <w:fldChar w:fldCharType="separate"/>
            </w:r>
            <w:r>
              <w:rPr>
                <w:noProof/>
                <w:webHidden/>
              </w:rPr>
              <w:t>15</w:t>
            </w:r>
            <w:r>
              <w:rPr>
                <w:noProof/>
                <w:webHidden/>
              </w:rPr>
              <w:fldChar w:fldCharType="end"/>
            </w:r>
          </w:hyperlink>
        </w:p>
        <w:p w14:paraId="50292458" w14:textId="6AB4D99B"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19" w:history="1">
            <w:r w:rsidRPr="005B1B83">
              <w:rPr>
                <w:rStyle w:val="Hyperlink"/>
                <w:rFonts w:ascii="Times New Roman" w:hAnsi="Times New Roman" w:cs="Times New Roman"/>
                <w:noProof/>
              </w:rPr>
              <w:t>15.2 Sensibilité au classement distributif</w:t>
            </w:r>
            <w:r>
              <w:rPr>
                <w:noProof/>
                <w:webHidden/>
              </w:rPr>
              <w:tab/>
            </w:r>
            <w:r>
              <w:rPr>
                <w:noProof/>
                <w:webHidden/>
              </w:rPr>
              <w:fldChar w:fldCharType="begin"/>
            </w:r>
            <w:r>
              <w:rPr>
                <w:noProof/>
                <w:webHidden/>
              </w:rPr>
              <w:instrText xml:space="preserve"> PAGEREF _Toc226660819 \h </w:instrText>
            </w:r>
            <w:r>
              <w:rPr>
                <w:noProof/>
                <w:webHidden/>
              </w:rPr>
            </w:r>
            <w:r>
              <w:rPr>
                <w:noProof/>
                <w:webHidden/>
              </w:rPr>
              <w:fldChar w:fldCharType="separate"/>
            </w:r>
            <w:r>
              <w:rPr>
                <w:noProof/>
                <w:webHidden/>
              </w:rPr>
              <w:t>15</w:t>
            </w:r>
            <w:r>
              <w:rPr>
                <w:noProof/>
                <w:webHidden/>
              </w:rPr>
              <w:fldChar w:fldCharType="end"/>
            </w:r>
          </w:hyperlink>
        </w:p>
        <w:p w14:paraId="55641916" w14:textId="06F715DB"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20" w:history="1">
            <w:r w:rsidRPr="005B1B83">
              <w:rPr>
                <w:rStyle w:val="Hyperlink"/>
                <w:rFonts w:ascii="Times New Roman" w:hAnsi="Times New Roman" w:cs="Times New Roman"/>
                <w:noProof/>
              </w:rPr>
              <w:t>16.  Pistes d'amélioration futures</w:t>
            </w:r>
            <w:r>
              <w:rPr>
                <w:noProof/>
                <w:webHidden/>
              </w:rPr>
              <w:tab/>
            </w:r>
            <w:r>
              <w:rPr>
                <w:noProof/>
                <w:webHidden/>
              </w:rPr>
              <w:fldChar w:fldCharType="begin"/>
            </w:r>
            <w:r>
              <w:rPr>
                <w:noProof/>
                <w:webHidden/>
              </w:rPr>
              <w:instrText xml:space="preserve"> PAGEREF _Toc226660820 \h </w:instrText>
            </w:r>
            <w:r>
              <w:rPr>
                <w:noProof/>
                <w:webHidden/>
              </w:rPr>
            </w:r>
            <w:r>
              <w:rPr>
                <w:noProof/>
                <w:webHidden/>
              </w:rPr>
              <w:fldChar w:fldCharType="separate"/>
            </w:r>
            <w:r>
              <w:rPr>
                <w:noProof/>
                <w:webHidden/>
              </w:rPr>
              <w:t>15</w:t>
            </w:r>
            <w:r>
              <w:rPr>
                <w:noProof/>
                <w:webHidden/>
              </w:rPr>
              <w:fldChar w:fldCharType="end"/>
            </w:r>
          </w:hyperlink>
        </w:p>
        <w:p w14:paraId="7C234804" w14:textId="4CD2968A"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21" w:history="1">
            <w:r w:rsidRPr="005B1B83">
              <w:rPr>
                <w:rStyle w:val="Hyperlink"/>
                <w:rFonts w:ascii="Times New Roman" w:hAnsi="Times New Roman" w:cs="Times New Roman"/>
                <w:noProof/>
              </w:rPr>
              <w:t>16.1 Aller vers les effets indirects</w:t>
            </w:r>
            <w:r>
              <w:rPr>
                <w:noProof/>
                <w:webHidden/>
              </w:rPr>
              <w:tab/>
            </w:r>
            <w:r>
              <w:rPr>
                <w:noProof/>
                <w:webHidden/>
              </w:rPr>
              <w:fldChar w:fldCharType="begin"/>
            </w:r>
            <w:r>
              <w:rPr>
                <w:noProof/>
                <w:webHidden/>
              </w:rPr>
              <w:instrText xml:space="preserve"> PAGEREF _Toc226660821 \h </w:instrText>
            </w:r>
            <w:r>
              <w:rPr>
                <w:noProof/>
                <w:webHidden/>
              </w:rPr>
            </w:r>
            <w:r>
              <w:rPr>
                <w:noProof/>
                <w:webHidden/>
              </w:rPr>
              <w:fldChar w:fldCharType="separate"/>
            </w:r>
            <w:r>
              <w:rPr>
                <w:noProof/>
                <w:webHidden/>
              </w:rPr>
              <w:t>15</w:t>
            </w:r>
            <w:r>
              <w:rPr>
                <w:noProof/>
                <w:webHidden/>
              </w:rPr>
              <w:fldChar w:fldCharType="end"/>
            </w:r>
          </w:hyperlink>
        </w:p>
        <w:p w14:paraId="708EB849" w14:textId="26E157B7"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22" w:history="1">
            <w:r w:rsidRPr="005B1B83">
              <w:rPr>
                <w:rStyle w:val="Hyperlink"/>
                <w:rFonts w:ascii="Times New Roman" w:hAnsi="Times New Roman" w:cs="Times New Roman"/>
                <w:noProof/>
              </w:rPr>
              <w:t>16.2 Élargir vers une évaluation CEQ complète</w:t>
            </w:r>
            <w:r>
              <w:rPr>
                <w:noProof/>
                <w:webHidden/>
              </w:rPr>
              <w:tab/>
            </w:r>
            <w:r>
              <w:rPr>
                <w:noProof/>
                <w:webHidden/>
              </w:rPr>
              <w:fldChar w:fldCharType="begin"/>
            </w:r>
            <w:r>
              <w:rPr>
                <w:noProof/>
                <w:webHidden/>
              </w:rPr>
              <w:instrText xml:space="preserve"> PAGEREF _Toc226660822 \h </w:instrText>
            </w:r>
            <w:r>
              <w:rPr>
                <w:noProof/>
                <w:webHidden/>
              </w:rPr>
            </w:r>
            <w:r>
              <w:rPr>
                <w:noProof/>
                <w:webHidden/>
              </w:rPr>
              <w:fldChar w:fldCharType="separate"/>
            </w:r>
            <w:r>
              <w:rPr>
                <w:noProof/>
                <w:webHidden/>
              </w:rPr>
              <w:t>15</w:t>
            </w:r>
            <w:r>
              <w:rPr>
                <w:noProof/>
                <w:webHidden/>
              </w:rPr>
              <w:fldChar w:fldCharType="end"/>
            </w:r>
          </w:hyperlink>
        </w:p>
        <w:p w14:paraId="2E40CC05" w14:textId="3BC34C73"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23" w:history="1">
            <w:r w:rsidRPr="005B1B83">
              <w:rPr>
                <w:rStyle w:val="Hyperlink"/>
                <w:rFonts w:ascii="Times New Roman" w:hAnsi="Times New Roman" w:cs="Times New Roman"/>
                <w:noProof/>
              </w:rPr>
              <w:t>17.  Contribution scientifique attendue</w:t>
            </w:r>
            <w:r>
              <w:rPr>
                <w:noProof/>
                <w:webHidden/>
              </w:rPr>
              <w:tab/>
            </w:r>
            <w:r>
              <w:rPr>
                <w:noProof/>
                <w:webHidden/>
              </w:rPr>
              <w:fldChar w:fldCharType="begin"/>
            </w:r>
            <w:r>
              <w:rPr>
                <w:noProof/>
                <w:webHidden/>
              </w:rPr>
              <w:instrText xml:space="preserve"> PAGEREF _Toc226660823 \h </w:instrText>
            </w:r>
            <w:r>
              <w:rPr>
                <w:noProof/>
                <w:webHidden/>
              </w:rPr>
            </w:r>
            <w:r>
              <w:rPr>
                <w:noProof/>
                <w:webHidden/>
              </w:rPr>
              <w:fldChar w:fldCharType="separate"/>
            </w:r>
            <w:r>
              <w:rPr>
                <w:noProof/>
                <w:webHidden/>
              </w:rPr>
              <w:t>17</w:t>
            </w:r>
            <w:r>
              <w:rPr>
                <w:noProof/>
                <w:webHidden/>
              </w:rPr>
              <w:fldChar w:fldCharType="end"/>
            </w:r>
          </w:hyperlink>
        </w:p>
        <w:p w14:paraId="06DFAD44" w14:textId="3C9FC0B1"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24" w:history="1">
            <w:r w:rsidRPr="005B1B83">
              <w:rPr>
                <w:rStyle w:val="Hyperlink"/>
                <w:rFonts w:ascii="Times New Roman" w:hAnsi="Times New Roman" w:cs="Times New Roman"/>
                <w:noProof/>
              </w:rPr>
              <w:t>18.  Positionnement des conclusions futures</w:t>
            </w:r>
            <w:r>
              <w:rPr>
                <w:noProof/>
                <w:webHidden/>
              </w:rPr>
              <w:tab/>
            </w:r>
            <w:r>
              <w:rPr>
                <w:noProof/>
                <w:webHidden/>
              </w:rPr>
              <w:fldChar w:fldCharType="begin"/>
            </w:r>
            <w:r>
              <w:rPr>
                <w:noProof/>
                <w:webHidden/>
              </w:rPr>
              <w:instrText xml:space="preserve"> PAGEREF _Toc226660824 \h </w:instrText>
            </w:r>
            <w:r>
              <w:rPr>
                <w:noProof/>
                <w:webHidden/>
              </w:rPr>
            </w:r>
            <w:r>
              <w:rPr>
                <w:noProof/>
                <w:webHidden/>
              </w:rPr>
              <w:fldChar w:fldCharType="separate"/>
            </w:r>
            <w:r>
              <w:rPr>
                <w:noProof/>
                <w:webHidden/>
              </w:rPr>
              <w:t>17</w:t>
            </w:r>
            <w:r>
              <w:rPr>
                <w:noProof/>
                <w:webHidden/>
              </w:rPr>
              <w:fldChar w:fldCharType="end"/>
            </w:r>
          </w:hyperlink>
        </w:p>
        <w:p w14:paraId="4E06CE30" w14:textId="1821B588"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25" w:history="1">
            <w:r w:rsidRPr="005B1B83">
              <w:rPr>
                <w:rStyle w:val="Hyperlink"/>
                <w:rFonts w:ascii="Times New Roman" w:hAnsi="Times New Roman" w:cs="Times New Roman"/>
                <w:noProof/>
              </w:rPr>
              <w:t>19.  Conclusion générale</w:t>
            </w:r>
            <w:r>
              <w:rPr>
                <w:noProof/>
                <w:webHidden/>
              </w:rPr>
              <w:tab/>
            </w:r>
            <w:r>
              <w:rPr>
                <w:noProof/>
                <w:webHidden/>
              </w:rPr>
              <w:fldChar w:fldCharType="begin"/>
            </w:r>
            <w:r>
              <w:rPr>
                <w:noProof/>
                <w:webHidden/>
              </w:rPr>
              <w:instrText xml:space="preserve"> PAGEREF _Toc226660825 \h </w:instrText>
            </w:r>
            <w:r>
              <w:rPr>
                <w:noProof/>
                <w:webHidden/>
              </w:rPr>
            </w:r>
            <w:r>
              <w:rPr>
                <w:noProof/>
                <w:webHidden/>
              </w:rPr>
              <w:fldChar w:fldCharType="separate"/>
            </w:r>
            <w:r>
              <w:rPr>
                <w:noProof/>
                <w:webHidden/>
              </w:rPr>
              <w:t>18</w:t>
            </w:r>
            <w:r>
              <w:rPr>
                <w:noProof/>
                <w:webHidden/>
              </w:rPr>
              <w:fldChar w:fldCharType="end"/>
            </w:r>
          </w:hyperlink>
        </w:p>
        <w:p w14:paraId="7620E206" w14:textId="42736C0C" w:rsidR="00877386" w:rsidRDefault="00877386">
          <w:pPr>
            <w:pStyle w:val="TOC1"/>
            <w:tabs>
              <w:tab w:val="right" w:leader="dot" w:pos="9376"/>
            </w:tabs>
            <w:rPr>
              <w:rFonts w:asciiTheme="minorHAnsi" w:eastAsiaTheme="minorEastAsia" w:hAnsiTheme="minorHAnsi" w:cstheme="minorBidi"/>
              <w:noProof/>
              <w:kern w:val="2"/>
              <w:sz w:val="24"/>
              <w:szCs w:val="24"/>
              <w14:ligatures w14:val="standardContextual"/>
            </w:rPr>
          </w:pPr>
          <w:hyperlink w:anchor="_Toc226660826" w:history="1">
            <w:r w:rsidRPr="005B1B83">
              <w:rPr>
                <w:rStyle w:val="Hyperlink"/>
                <w:rFonts w:ascii="Times New Roman" w:hAnsi="Times New Roman" w:cs="Times New Roman"/>
                <w:noProof/>
              </w:rPr>
              <w:t>Annexes</w:t>
            </w:r>
            <w:r>
              <w:rPr>
                <w:noProof/>
                <w:webHidden/>
              </w:rPr>
              <w:tab/>
            </w:r>
            <w:r>
              <w:rPr>
                <w:noProof/>
                <w:webHidden/>
              </w:rPr>
              <w:fldChar w:fldCharType="begin"/>
            </w:r>
            <w:r>
              <w:rPr>
                <w:noProof/>
                <w:webHidden/>
              </w:rPr>
              <w:instrText xml:space="preserve"> PAGEREF _Toc226660826 \h </w:instrText>
            </w:r>
            <w:r>
              <w:rPr>
                <w:noProof/>
                <w:webHidden/>
              </w:rPr>
            </w:r>
            <w:r>
              <w:rPr>
                <w:noProof/>
                <w:webHidden/>
              </w:rPr>
              <w:fldChar w:fldCharType="separate"/>
            </w:r>
            <w:r>
              <w:rPr>
                <w:noProof/>
                <w:webHidden/>
              </w:rPr>
              <w:t>19</w:t>
            </w:r>
            <w:r>
              <w:rPr>
                <w:noProof/>
                <w:webHidden/>
              </w:rPr>
              <w:fldChar w:fldCharType="end"/>
            </w:r>
          </w:hyperlink>
        </w:p>
        <w:p w14:paraId="668BF12B" w14:textId="1069F29A"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27" w:history="1">
            <w:r w:rsidRPr="005B1B83">
              <w:rPr>
                <w:rStyle w:val="Hyperlink"/>
                <w:rFonts w:ascii="Times New Roman" w:hAnsi="Times New Roman" w:cs="Times New Roman"/>
                <w:noProof/>
              </w:rPr>
              <w:t>A.  Annexe A — Variables actuellement disponibles</w:t>
            </w:r>
            <w:r>
              <w:rPr>
                <w:noProof/>
                <w:webHidden/>
              </w:rPr>
              <w:tab/>
            </w:r>
            <w:r>
              <w:rPr>
                <w:noProof/>
                <w:webHidden/>
              </w:rPr>
              <w:fldChar w:fldCharType="begin"/>
            </w:r>
            <w:r>
              <w:rPr>
                <w:noProof/>
                <w:webHidden/>
              </w:rPr>
              <w:instrText xml:space="preserve"> PAGEREF _Toc226660827 \h </w:instrText>
            </w:r>
            <w:r>
              <w:rPr>
                <w:noProof/>
                <w:webHidden/>
              </w:rPr>
            </w:r>
            <w:r>
              <w:rPr>
                <w:noProof/>
                <w:webHidden/>
              </w:rPr>
              <w:fldChar w:fldCharType="separate"/>
            </w:r>
            <w:r>
              <w:rPr>
                <w:noProof/>
                <w:webHidden/>
              </w:rPr>
              <w:t>19</w:t>
            </w:r>
            <w:r>
              <w:rPr>
                <w:noProof/>
                <w:webHidden/>
              </w:rPr>
              <w:fldChar w:fldCharType="end"/>
            </w:r>
          </w:hyperlink>
        </w:p>
        <w:p w14:paraId="21AFFB87" w14:textId="72BB28A8"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28" w:history="1">
            <w:r w:rsidRPr="005B1B83">
              <w:rPr>
                <w:rStyle w:val="Hyperlink"/>
                <w:rFonts w:ascii="Times New Roman" w:hAnsi="Times New Roman" w:cs="Times New Roman"/>
                <w:noProof/>
              </w:rPr>
              <w:t>B.  Annexe B — Livrables méthodologiques</w:t>
            </w:r>
            <w:r>
              <w:rPr>
                <w:noProof/>
                <w:webHidden/>
              </w:rPr>
              <w:tab/>
            </w:r>
            <w:r>
              <w:rPr>
                <w:noProof/>
                <w:webHidden/>
              </w:rPr>
              <w:fldChar w:fldCharType="begin"/>
            </w:r>
            <w:r>
              <w:rPr>
                <w:noProof/>
                <w:webHidden/>
              </w:rPr>
              <w:instrText xml:space="preserve"> PAGEREF _Toc226660828 \h </w:instrText>
            </w:r>
            <w:r>
              <w:rPr>
                <w:noProof/>
                <w:webHidden/>
              </w:rPr>
            </w:r>
            <w:r>
              <w:rPr>
                <w:noProof/>
                <w:webHidden/>
              </w:rPr>
              <w:fldChar w:fldCharType="separate"/>
            </w:r>
            <w:r>
              <w:rPr>
                <w:noProof/>
                <w:webHidden/>
              </w:rPr>
              <w:t>19</w:t>
            </w:r>
            <w:r>
              <w:rPr>
                <w:noProof/>
                <w:webHidden/>
              </w:rPr>
              <w:fldChar w:fldCharType="end"/>
            </w:r>
          </w:hyperlink>
        </w:p>
        <w:p w14:paraId="77513C03" w14:textId="3C674D2F" w:rsidR="00877386" w:rsidRDefault="00877386">
          <w:pPr>
            <w:pStyle w:val="TOC2"/>
            <w:tabs>
              <w:tab w:val="right" w:leader="dot" w:pos="9376"/>
            </w:tabs>
            <w:rPr>
              <w:rFonts w:asciiTheme="minorHAnsi" w:eastAsiaTheme="minorEastAsia" w:hAnsiTheme="minorHAnsi" w:cstheme="minorBidi"/>
              <w:noProof/>
              <w:kern w:val="2"/>
              <w:sz w:val="24"/>
              <w:szCs w:val="24"/>
              <w14:ligatures w14:val="standardContextual"/>
            </w:rPr>
          </w:pPr>
          <w:hyperlink w:anchor="_Toc226660829" w:history="1">
            <w:r w:rsidRPr="005B1B83">
              <w:rPr>
                <w:rStyle w:val="Hyperlink"/>
                <w:rFonts w:ascii="Times New Roman" w:hAnsi="Times New Roman" w:cs="Times New Roman"/>
                <w:noProof/>
              </w:rPr>
              <w:t>Annexe C – Scénarios alternatifs (Sensibilité)</w:t>
            </w:r>
            <w:r>
              <w:rPr>
                <w:noProof/>
                <w:webHidden/>
              </w:rPr>
              <w:tab/>
            </w:r>
            <w:r>
              <w:rPr>
                <w:noProof/>
                <w:webHidden/>
              </w:rPr>
              <w:fldChar w:fldCharType="begin"/>
            </w:r>
            <w:r>
              <w:rPr>
                <w:noProof/>
                <w:webHidden/>
              </w:rPr>
              <w:instrText xml:space="preserve"> PAGEREF _Toc226660829 \h </w:instrText>
            </w:r>
            <w:r>
              <w:rPr>
                <w:noProof/>
                <w:webHidden/>
              </w:rPr>
            </w:r>
            <w:r>
              <w:rPr>
                <w:noProof/>
                <w:webHidden/>
              </w:rPr>
              <w:fldChar w:fldCharType="separate"/>
            </w:r>
            <w:r>
              <w:rPr>
                <w:noProof/>
                <w:webHidden/>
              </w:rPr>
              <w:t>19</w:t>
            </w:r>
            <w:r>
              <w:rPr>
                <w:noProof/>
                <w:webHidden/>
              </w:rPr>
              <w:fldChar w:fldCharType="end"/>
            </w:r>
          </w:hyperlink>
        </w:p>
        <w:p w14:paraId="7B82F6B3" w14:textId="0278345B" w:rsidR="00D83D49" w:rsidRPr="009F42A4" w:rsidRDefault="00D83D49">
          <w:pPr>
            <w:rPr>
              <w:rFonts w:ascii="Times New Roman" w:hAnsi="Times New Roman" w:cs="Times New Roman"/>
            </w:rPr>
          </w:pPr>
          <w:r w:rsidRPr="009F42A4">
            <w:rPr>
              <w:rFonts w:ascii="Times New Roman" w:hAnsi="Times New Roman" w:cs="Times New Roman"/>
              <w:b/>
              <w:bCs/>
              <w:noProof/>
            </w:rPr>
            <w:fldChar w:fldCharType="end"/>
          </w:r>
        </w:p>
      </w:sdtContent>
    </w:sdt>
    <w:p w14:paraId="76D8F5F2"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7C60293D" w14:textId="77777777" w:rsidR="00E14B92" w:rsidRPr="009F42A4" w:rsidRDefault="00000000">
      <w:pPr>
        <w:pStyle w:val="Heading1"/>
        <w:rPr>
          <w:rFonts w:ascii="Times New Roman" w:hAnsi="Times New Roman" w:cs="Times New Roman"/>
        </w:rPr>
      </w:pPr>
      <w:bookmarkStart w:id="0" w:name="_Toc226660771"/>
      <w:r w:rsidRPr="009F42A4">
        <w:rPr>
          <w:rFonts w:ascii="Times New Roman" w:hAnsi="Times New Roman" w:cs="Times New Roman"/>
        </w:rPr>
        <w:lastRenderedPageBreak/>
        <w:t>1.  Résumé exécutif</w:t>
      </w:r>
      <w:bookmarkEnd w:id="0"/>
    </w:p>
    <w:p w14:paraId="101B11C2" w14:textId="77777777" w:rsidR="00E14B92" w:rsidRPr="009F42A4" w:rsidRDefault="00E14B92">
      <w:pPr>
        <w:pBdr>
          <w:bottom w:val="single" w:sz="4" w:space="1" w:color="2E6DA4"/>
        </w:pBdr>
        <w:spacing w:after="120"/>
        <w:rPr>
          <w:rFonts w:ascii="Times New Roman" w:hAnsi="Times New Roman" w:cs="Times New Roman"/>
        </w:rPr>
      </w:pPr>
    </w:p>
    <w:p w14:paraId="7984F80B" w14:textId="573184A8"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Cette note présente une stratégie méthodologique pour démarrer une analyse d'incidence fiscale en Côte d'Ivoire à partir des données actuellement disponibles, soit la base de consommation détaillée de l'EHCVM 2021. L'objectif n'est pas de reproduire immédiatement une évaluation CEQ complète, mais de construire une première architecture analytique rigoureuse, transparente et améliorable, permettant d'estimer l'incidence distributive des taxes indirectes supportées par les ménages.</w:t>
      </w:r>
    </w:p>
    <w:p w14:paraId="7D2CC384" w14:textId="77777777" w:rsidR="00E14B92" w:rsidRPr="009F42A4" w:rsidRDefault="00E14B92">
      <w:pPr>
        <w:spacing w:before="80" w:after="80"/>
        <w:rPr>
          <w:rFonts w:ascii="Times New Roman" w:hAnsi="Times New Roman" w:cs="Times New Roman"/>
        </w:rPr>
      </w:pPr>
    </w:p>
    <w:p w14:paraId="3955932B" w14:textId="184F4CC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Le point de départ est simple : la base disponible observe les dépenses annuelles des ménages à un niveau très fin de produits, via le code produit (</w:t>
      </w:r>
      <w:r w:rsidRPr="009F42A4">
        <w:rPr>
          <w:rFonts w:ascii="Times New Roman" w:hAnsi="Times New Roman" w:cs="Times New Roman"/>
          <w:b/>
          <w:bCs/>
          <w:i/>
          <w:iCs/>
          <w:color w:val="444444"/>
        </w:rPr>
        <w:t>codpr</w:t>
      </w:r>
      <w:r w:rsidRPr="009F42A4">
        <w:rPr>
          <w:rFonts w:ascii="Times New Roman" w:hAnsi="Times New Roman" w:cs="Times New Roman"/>
          <w:color w:val="444444"/>
        </w:rPr>
        <w:t>), le mode d'acquisition (</w:t>
      </w:r>
      <w:r w:rsidRPr="009F42A4">
        <w:rPr>
          <w:rFonts w:ascii="Times New Roman" w:hAnsi="Times New Roman" w:cs="Times New Roman"/>
          <w:b/>
          <w:bCs/>
          <w:i/>
          <w:iCs/>
          <w:color w:val="444444"/>
        </w:rPr>
        <w:t>modep</w:t>
      </w:r>
      <w:r w:rsidRPr="009F42A4">
        <w:rPr>
          <w:rFonts w:ascii="Times New Roman" w:hAnsi="Times New Roman" w:cs="Times New Roman"/>
          <w:color w:val="444444"/>
        </w:rPr>
        <w:t>), la dépense annuelle (</w:t>
      </w:r>
      <w:r w:rsidRPr="009F42A4">
        <w:rPr>
          <w:rFonts w:ascii="Times New Roman" w:hAnsi="Times New Roman" w:cs="Times New Roman"/>
          <w:b/>
          <w:bCs/>
          <w:i/>
          <w:iCs/>
          <w:color w:val="444444"/>
        </w:rPr>
        <w:t>depan</w:t>
      </w:r>
      <w:r w:rsidRPr="009F42A4">
        <w:rPr>
          <w:rFonts w:ascii="Times New Roman" w:hAnsi="Times New Roman" w:cs="Times New Roman"/>
          <w:color w:val="444444"/>
        </w:rPr>
        <w:t>) et la pondération (</w:t>
      </w:r>
      <w:r w:rsidRPr="009F42A4">
        <w:rPr>
          <w:rFonts w:ascii="Times New Roman" w:hAnsi="Times New Roman" w:cs="Times New Roman"/>
          <w:b/>
          <w:bCs/>
          <w:i/>
          <w:iCs/>
          <w:color w:val="444444"/>
        </w:rPr>
        <w:t>hhweight</w:t>
      </w:r>
      <w:r w:rsidRPr="009F42A4">
        <w:rPr>
          <w:rFonts w:ascii="Times New Roman" w:hAnsi="Times New Roman" w:cs="Times New Roman"/>
          <w:color w:val="444444"/>
        </w:rPr>
        <w:t>). En revanche, elle ne contient ni information directe sur les impôts payés, ni estimation des revenus de marché, ni valorisation des transferts en nature comme l'éducation et la santé.</w:t>
      </w:r>
    </w:p>
    <w:p w14:paraId="22FBA7F9" w14:textId="77777777" w:rsidR="00E14B92" w:rsidRPr="009F42A4" w:rsidRDefault="00E14B92">
      <w:pPr>
        <w:spacing w:before="80" w:after="80"/>
        <w:rPr>
          <w:rFonts w:ascii="Times New Roman" w:hAnsi="Times New Roman" w:cs="Times New Roman"/>
        </w:rPr>
      </w:pPr>
    </w:p>
    <w:p w14:paraId="2B67BCA5" w14:textId="52DC952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Dans ce contexte, une application intégrale de l'approche CEQ n'est pas immédiatement possible. Une adaptation méthodologiquement consiste alors à mobiliser la composante la plus faisable et la plus informative dans l'état actuel des données : l'analyse du passage du revenu de marché approximé vers le revenu consommable, en simulant la charge des taxes indirectes sur la consommation des ménages.</w:t>
      </w:r>
    </w:p>
    <w:p w14:paraId="45BCE0D4" w14:textId="77777777" w:rsidR="00E14B92" w:rsidRPr="009F42A4" w:rsidRDefault="00E14B92">
      <w:pPr>
        <w:spacing w:before="80" w:after="80"/>
        <w:rPr>
          <w:rFonts w:ascii="Times New Roman" w:hAnsi="Times New Roman" w:cs="Times New Roman"/>
        </w:rPr>
      </w:pPr>
    </w:p>
    <w:p w14:paraId="7A0A0B84" w14:textId="41C84F92"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L'idée centrale est d'utiliser la consommation totale du ménage comme proxy du niveau de vie pré-fiscal, puis d'imputer une charge de TVA à partir d'un classement fiscal des produits consommés. Cette démarche permet d'estimer qui paie quoi, en niveau et en proportion du budget, selon le niveau de vie</w:t>
      </w:r>
      <w:r w:rsidR="00F129E9" w:rsidRPr="009F42A4">
        <w:rPr>
          <w:rFonts w:ascii="Times New Roman" w:hAnsi="Times New Roman" w:cs="Times New Roman"/>
          <w:color w:val="444444"/>
        </w:rPr>
        <w:t xml:space="preserve">, le </w:t>
      </w:r>
      <w:r w:rsidRPr="009F42A4">
        <w:rPr>
          <w:rFonts w:ascii="Times New Roman" w:hAnsi="Times New Roman" w:cs="Times New Roman"/>
          <w:color w:val="444444"/>
        </w:rPr>
        <w:t>milieu de résidence</w:t>
      </w:r>
      <w:r w:rsidR="00F129E9" w:rsidRPr="009F42A4">
        <w:rPr>
          <w:rFonts w:ascii="Times New Roman" w:hAnsi="Times New Roman" w:cs="Times New Roman"/>
          <w:color w:val="444444"/>
        </w:rPr>
        <w:t xml:space="preserve"> et la région</w:t>
      </w:r>
      <w:r w:rsidRPr="009F42A4">
        <w:rPr>
          <w:rFonts w:ascii="Times New Roman" w:hAnsi="Times New Roman" w:cs="Times New Roman"/>
          <w:color w:val="444444"/>
        </w:rPr>
        <w:t>. Cette approche correspond à une analyse d'incidence statique de premier ordre.</w:t>
      </w:r>
    </w:p>
    <w:p w14:paraId="6E68B35F" w14:textId="77777777" w:rsidR="00E14B92" w:rsidRPr="009F42A4" w:rsidRDefault="00E14B92">
      <w:pPr>
        <w:spacing w:before="8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4B92" w:rsidRPr="009F42A4" w14:paraId="154E8B20" w14:textId="77777777">
        <w:tc>
          <w:tcPr>
            <w:tcW w:w="0" w:type="auto"/>
            <w:tcBorders>
              <w:top w:val="single" w:sz="2" w:space="0" w:color="2E6DA4"/>
              <w:left w:val="single" w:sz="8" w:space="0" w:color="2E6DA4"/>
              <w:bottom w:val="single" w:sz="2" w:space="0" w:color="2E6DA4"/>
              <w:right w:val="none" w:sz="0" w:space="0" w:color="FFFFFF"/>
            </w:tcBorders>
            <w:shd w:val="clear" w:color="auto" w:fill="D6E4F0"/>
            <w:tcMar>
              <w:top w:w="120" w:type="dxa"/>
              <w:left w:w="160" w:type="dxa"/>
              <w:bottom w:w="120" w:type="dxa"/>
              <w:right w:w="160" w:type="dxa"/>
            </w:tcMar>
          </w:tcPr>
          <w:p w14:paraId="41B63D6C" w14:textId="77777777" w:rsidR="00E14B92" w:rsidRPr="009F42A4" w:rsidRDefault="00000000">
            <w:pPr>
              <w:spacing w:before="60" w:after="60" w:line="300" w:lineRule="auto"/>
              <w:rPr>
                <w:rFonts w:ascii="Times New Roman" w:hAnsi="Times New Roman" w:cs="Times New Roman"/>
              </w:rPr>
            </w:pPr>
            <w:r w:rsidRPr="009F42A4">
              <w:rPr>
                <w:rFonts w:ascii="Times New Roman" w:hAnsi="Times New Roman" w:cs="Times New Roman"/>
                <w:color w:val="1A3A5C"/>
              </w:rPr>
              <w:t>Cette note explique :</w:t>
            </w:r>
          </w:p>
          <w:p w14:paraId="075F2018" w14:textId="4A45131B" w:rsidR="00E14B92" w:rsidRPr="009F42A4" w:rsidRDefault="00F55E33">
            <w:pPr>
              <w:spacing w:before="60" w:after="60" w:line="300" w:lineRule="auto"/>
              <w:rPr>
                <w:rFonts w:ascii="Times New Roman" w:hAnsi="Times New Roman" w:cs="Times New Roman"/>
              </w:rPr>
            </w:pPr>
            <w:r w:rsidRPr="009F42A4">
              <w:rPr>
                <w:rFonts w:ascii="Times New Roman" w:hAnsi="Times New Roman" w:cs="Times New Roman"/>
                <w:b/>
                <w:bCs/>
                <w:color w:val="1A3A5C"/>
              </w:rPr>
              <w:t>Le cadre conceptuel de l'approche CEQ</w:t>
            </w:r>
          </w:p>
          <w:p w14:paraId="675EF39C" w14:textId="70B1B525" w:rsidR="00E14B92" w:rsidRPr="009F42A4" w:rsidRDefault="00F55E33">
            <w:pPr>
              <w:spacing w:before="60" w:after="60" w:line="300" w:lineRule="auto"/>
              <w:rPr>
                <w:rFonts w:ascii="Times New Roman" w:hAnsi="Times New Roman" w:cs="Times New Roman"/>
              </w:rPr>
            </w:pPr>
            <w:r w:rsidRPr="009F42A4">
              <w:rPr>
                <w:rFonts w:ascii="Times New Roman" w:hAnsi="Times New Roman" w:cs="Times New Roman"/>
                <w:b/>
                <w:bCs/>
                <w:color w:val="1A3A5C"/>
              </w:rPr>
              <w:t>Les raisons pour lesquelles une adaptation est nécessaire dans le cas ivoirien</w:t>
            </w:r>
          </w:p>
          <w:p w14:paraId="40B49F08" w14:textId="670311D9" w:rsidR="00E14B92" w:rsidRPr="009F42A4" w:rsidRDefault="00F55E33">
            <w:pPr>
              <w:spacing w:before="60" w:after="60" w:line="300" w:lineRule="auto"/>
              <w:rPr>
                <w:rFonts w:ascii="Times New Roman" w:hAnsi="Times New Roman" w:cs="Times New Roman"/>
              </w:rPr>
            </w:pPr>
            <w:r w:rsidRPr="009F42A4">
              <w:rPr>
                <w:rFonts w:ascii="Times New Roman" w:hAnsi="Times New Roman" w:cs="Times New Roman"/>
                <w:b/>
                <w:bCs/>
                <w:color w:val="1A3A5C"/>
              </w:rPr>
              <w:t>Les choix empiriques compatibles avec les données disponibles</w:t>
            </w:r>
          </w:p>
          <w:p w14:paraId="6C45DD4E" w14:textId="0BA4CA7C" w:rsidR="00E14B92" w:rsidRPr="009F42A4" w:rsidRDefault="00F55E33">
            <w:pPr>
              <w:spacing w:before="60" w:after="60" w:line="300" w:lineRule="auto"/>
              <w:rPr>
                <w:rFonts w:ascii="Times New Roman" w:hAnsi="Times New Roman" w:cs="Times New Roman"/>
              </w:rPr>
            </w:pPr>
            <w:r w:rsidRPr="009F42A4">
              <w:rPr>
                <w:rFonts w:ascii="Times New Roman" w:hAnsi="Times New Roman" w:cs="Times New Roman"/>
                <w:b/>
                <w:bCs/>
                <w:color w:val="1A3A5C"/>
              </w:rPr>
              <w:t>Les hypothèses à rendre explicites et les étapes de construction des variables</w:t>
            </w:r>
          </w:p>
          <w:p w14:paraId="4F47ECA6" w14:textId="205909D5" w:rsidR="00E14B92" w:rsidRPr="009F42A4" w:rsidRDefault="00F55E33">
            <w:pPr>
              <w:spacing w:before="60" w:after="60" w:line="300" w:lineRule="auto"/>
              <w:rPr>
                <w:rFonts w:ascii="Times New Roman" w:hAnsi="Times New Roman" w:cs="Times New Roman"/>
              </w:rPr>
            </w:pPr>
            <w:r w:rsidRPr="009F42A4">
              <w:rPr>
                <w:rFonts w:ascii="Times New Roman" w:hAnsi="Times New Roman" w:cs="Times New Roman"/>
                <w:b/>
                <w:bCs/>
                <w:color w:val="1A3A5C"/>
              </w:rPr>
              <w:t>Les résultats attendus, les limites de cette première phase et les pistes de renforcement futur</w:t>
            </w:r>
          </w:p>
        </w:tc>
      </w:tr>
    </w:tbl>
    <w:p w14:paraId="013C16E8" w14:textId="77777777" w:rsidR="00E14B92" w:rsidRPr="009F42A4" w:rsidRDefault="00E14B92">
      <w:pPr>
        <w:spacing w:before="120" w:after="80"/>
        <w:rPr>
          <w:rFonts w:ascii="Times New Roman" w:hAnsi="Times New Roman" w:cs="Times New Roman"/>
        </w:rPr>
      </w:pPr>
    </w:p>
    <w:p w14:paraId="44F92B19"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25F740C4" w14:textId="77777777" w:rsidR="00E14B92" w:rsidRPr="009F42A4" w:rsidRDefault="00000000">
      <w:pPr>
        <w:pStyle w:val="Heading1"/>
        <w:rPr>
          <w:rFonts w:ascii="Times New Roman" w:hAnsi="Times New Roman" w:cs="Times New Roman"/>
        </w:rPr>
      </w:pPr>
      <w:bookmarkStart w:id="1" w:name="_Toc226660772"/>
      <w:r w:rsidRPr="009F42A4">
        <w:rPr>
          <w:rFonts w:ascii="Times New Roman" w:hAnsi="Times New Roman" w:cs="Times New Roman"/>
        </w:rPr>
        <w:lastRenderedPageBreak/>
        <w:t>2.  Question de recherche</w:t>
      </w:r>
      <w:bookmarkEnd w:id="1"/>
    </w:p>
    <w:p w14:paraId="197C5B26" w14:textId="77777777" w:rsidR="00E14B92" w:rsidRPr="009F42A4" w:rsidRDefault="00E14B92">
      <w:pPr>
        <w:pBdr>
          <w:bottom w:val="single" w:sz="4" w:space="1" w:color="2E6DA4"/>
        </w:pBdr>
        <w:spacing w:after="120"/>
        <w:rPr>
          <w:rFonts w:ascii="Times New Roman" w:hAnsi="Times New Roman" w:cs="Times New Roman"/>
        </w:rPr>
      </w:pPr>
    </w:p>
    <w:p w14:paraId="52C18045"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La question générale du projet est la suivante :</w:t>
      </w:r>
    </w:p>
    <w:p w14:paraId="6462AB22" w14:textId="77777777" w:rsidR="00E14B92" w:rsidRPr="009F42A4" w:rsidRDefault="00E14B92">
      <w:pPr>
        <w:spacing w:before="8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4B92" w:rsidRPr="009F42A4" w14:paraId="5DD6E173" w14:textId="77777777">
        <w:tc>
          <w:tcPr>
            <w:tcW w:w="0" w:type="auto"/>
            <w:tcBorders>
              <w:top w:val="single" w:sz="2" w:space="0" w:color="2E6DA4"/>
              <w:left w:val="single" w:sz="8" w:space="0" w:color="2E6DA4"/>
              <w:bottom w:val="single" w:sz="2" w:space="0" w:color="2E6DA4"/>
              <w:right w:val="none" w:sz="0" w:space="0" w:color="FFFFFF"/>
            </w:tcBorders>
            <w:shd w:val="clear" w:color="auto" w:fill="D6E4F0"/>
            <w:tcMar>
              <w:top w:w="120" w:type="dxa"/>
              <w:left w:w="160" w:type="dxa"/>
              <w:bottom w:w="120" w:type="dxa"/>
              <w:right w:w="160" w:type="dxa"/>
            </w:tcMar>
          </w:tcPr>
          <w:p w14:paraId="384C2FE9" w14:textId="77777777" w:rsidR="00E14B92" w:rsidRPr="009F42A4" w:rsidRDefault="00000000">
            <w:pPr>
              <w:spacing w:before="60" w:after="60" w:line="300" w:lineRule="auto"/>
              <w:rPr>
                <w:rFonts w:ascii="Times New Roman" w:hAnsi="Times New Roman" w:cs="Times New Roman"/>
              </w:rPr>
            </w:pPr>
            <w:r w:rsidRPr="009F42A4">
              <w:rPr>
                <w:rFonts w:ascii="Times New Roman" w:hAnsi="Times New Roman" w:cs="Times New Roman"/>
                <w:color w:val="1A3A5C"/>
              </w:rPr>
              <w:t>Quelle est l'incidence distributive des taxes indirectes supportées par les ménages en Côte d'Ivoire, telle qu'on peut l'estimer à partir de la structure de consommation observée dans l'EHCVM 2021 ?</w:t>
            </w:r>
          </w:p>
        </w:tc>
      </w:tr>
    </w:tbl>
    <w:p w14:paraId="1793D085" w14:textId="77777777" w:rsidR="00E14B92" w:rsidRPr="009F42A4" w:rsidRDefault="00E14B92">
      <w:pPr>
        <w:spacing w:before="120" w:after="80"/>
        <w:rPr>
          <w:rFonts w:ascii="Times New Roman" w:hAnsi="Times New Roman" w:cs="Times New Roman"/>
        </w:rPr>
      </w:pPr>
    </w:p>
    <w:p w14:paraId="1CB34CB2"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Cette question générale se décline en plusieurs sous-questions :</w:t>
      </w:r>
    </w:p>
    <w:p w14:paraId="2591FBFE" w14:textId="77777777" w:rsidR="00E14B92" w:rsidRPr="009F42A4" w:rsidRDefault="00000000" w:rsidP="00D11804">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Quels groupes de ménages supportent la plus grande part des taxes indirectes en niveau absolu ?</w:t>
      </w:r>
    </w:p>
    <w:p w14:paraId="6C7D0302" w14:textId="12DAFC49" w:rsidR="00E14B92" w:rsidRPr="009F42A4" w:rsidRDefault="00000000" w:rsidP="00D11804">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Quels groupes supportent la charge fiscale la plus élevée relativement à leur consommation totale ?</w:t>
      </w:r>
    </w:p>
    <w:p w14:paraId="12E9455C" w14:textId="77777777" w:rsidR="00E14B92" w:rsidRPr="009F42A4" w:rsidRDefault="00000000" w:rsidP="00D11804">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Le système de taxation indirecte apparaît-il progressif, proportionnel ou régressif selon les déciles de niveau de vie ?</w:t>
      </w:r>
    </w:p>
    <w:p w14:paraId="3C9EB669" w14:textId="0FD2C48B" w:rsidR="00E14B92" w:rsidRPr="0030089E" w:rsidRDefault="00000000" w:rsidP="0030089E">
      <w:pPr>
        <w:pStyle w:val="ListParagraph"/>
        <w:numPr>
          <w:ilvl w:val="0"/>
          <w:numId w:val="2"/>
        </w:numPr>
        <w:spacing w:before="60" w:after="60" w:line="300" w:lineRule="auto"/>
        <w:jc w:val="both"/>
        <w:rPr>
          <w:rFonts w:ascii="Times New Roman" w:hAnsi="Times New Roman" w:cs="Times New Roman"/>
        </w:rPr>
      </w:pPr>
      <w:r w:rsidRPr="0030089E">
        <w:rPr>
          <w:rFonts w:ascii="Times New Roman" w:hAnsi="Times New Roman" w:cs="Times New Roman"/>
          <w:color w:val="444444"/>
        </w:rPr>
        <w:t>Dans quelle mesure les résultats dépendent-ils des hypothèses faites sur les exonérations, l'informalité, le mode d'acquisition des biens et le choix entre taux statutaires et taux effectifs ?</w:t>
      </w:r>
    </w:p>
    <w:p w14:paraId="2FC8B7BB" w14:textId="77777777" w:rsidR="00E14B92" w:rsidRPr="009F42A4" w:rsidRDefault="00000000">
      <w:pPr>
        <w:pStyle w:val="Heading1"/>
        <w:rPr>
          <w:rFonts w:ascii="Times New Roman" w:hAnsi="Times New Roman" w:cs="Times New Roman"/>
        </w:rPr>
      </w:pPr>
      <w:bookmarkStart w:id="2" w:name="_Toc226660773"/>
      <w:r w:rsidRPr="009F42A4">
        <w:rPr>
          <w:rFonts w:ascii="Times New Roman" w:hAnsi="Times New Roman" w:cs="Times New Roman"/>
        </w:rPr>
        <w:t>3.  Objectifs de l'étude</w:t>
      </w:r>
      <w:bookmarkEnd w:id="2"/>
    </w:p>
    <w:p w14:paraId="423D55C1" w14:textId="77777777" w:rsidR="00E14B92" w:rsidRPr="009F42A4" w:rsidRDefault="00E14B92">
      <w:pPr>
        <w:pBdr>
          <w:bottom w:val="single" w:sz="4" w:space="1" w:color="2E6DA4"/>
        </w:pBdr>
        <w:spacing w:after="120"/>
        <w:rPr>
          <w:rFonts w:ascii="Times New Roman" w:hAnsi="Times New Roman" w:cs="Times New Roman"/>
        </w:rPr>
      </w:pPr>
    </w:p>
    <w:p w14:paraId="460F9844" w14:textId="4CA4CE78" w:rsidR="00E14B92" w:rsidRPr="009F42A4" w:rsidRDefault="00D335B9">
      <w:pPr>
        <w:pStyle w:val="Heading2"/>
        <w:rPr>
          <w:rFonts w:ascii="Times New Roman" w:hAnsi="Times New Roman" w:cs="Times New Roman"/>
        </w:rPr>
      </w:pPr>
      <w:bookmarkStart w:id="3" w:name="_Toc226660774"/>
      <w:r w:rsidRPr="009F42A4">
        <w:rPr>
          <w:rFonts w:ascii="Times New Roman" w:hAnsi="Times New Roman" w:cs="Times New Roman"/>
        </w:rPr>
        <w:t>3.1 Objectif général</w:t>
      </w:r>
      <w:bookmarkEnd w:id="3"/>
    </w:p>
    <w:p w14:paraId="5F5149A9"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Adapter l'approche d'incidence fiscale de type CEQ au contexte ivoirien en exploitant les données EHCVM 2021 disponibles, afin d'estimer la charge distributive des taxes indirectes pesant sur les ménages.</w:t>
      </w:r>
    </w:p>
    <w:p w14:paraId="4C83B3E2" w14:textId="77777777" w:rsidR="00E14B92" w:rsidRPr="009F42A4" w:rsidRDefault="00E14B92">
      <w:pPr>
        <w:spacing w:before="120" w:after="80"/>
        <w:rPr>
          <w:rFonts w:ascii="Times New Roman" w:hAnsi="Times New Roman" w:cs="Times New Roman"/>
        </w:rPr>
      </w:pPr>
    </w:p>
    <w:p w14:paraId="7398B69F" w14:textId="161F7F57" w:rsidR="00E14B92" w:rsidRPr="009F42A4" w:rsidRDefault="00D335B9">
      <w:pPr>
        <w:pStyle w:val="Heading2"/>
        <w:rPr>
          <w:rFonts w:ascii="Times New Roman" w:hAnsi="Times New Roman" w:cs="Times New Roman"/>
        </w:rPr>
      </w:pPr>
      <w:bookmarkStart w:id="4" w:name="_Toc226660775"/>
      <w:r w:rsidRPr="009F42A4">
        <w:rPr>
          <w:rFonts w:ascii="Times New Roman" w:hAnsi="Times New Roman" w:cs="Times New Roman"/>
        </w:rPr>
        <w:t>3.2 Objectifs spécifiques</w:t>
      </w:r>
      <w:bookmarkEnd w:id="4"/>
    </w:p>
    <w:p w14:paraId="44A2E394" w14:textId="23CAB9A7" w:rsidR="00E14B92" w:rsidRPr="009F42A4" w:rsidRDefault="00000000" w:rsidP="00D335B9">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Construire une base ménage de consommation totale.</w:t>
      </w:r>
    </w:p>
    <w:p w14:paraId="38017B4F" w14:textId="77777777" w:rsidR="00E14B92" w:rsidRPr="009F42A4" w:rsidRDefault="00000000" w:rsidP="00D335B9">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Élaborer une table de correspondance entre les produits observés dans l'EHCVM et leur traitement fiscal présumé.</w:t>
      </w:r>
    </w:p>
    <w:p w14:paraId="2BE457AC" w14:textId="77777777" w:rsidR="00E14B92" w:rsidRPr="009F42A4" w:rsidRDefault="00000000" w:rsidP="00D335B9">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Simuler, au niveau du poste de dépense puis du ménage, le montant de taxes indirectes payé implicitement par les ménages.</w:t>
      </w:r>
    </w:p>
    <w:p w14:paraId="72043062" w14:textId="77777777" w:rsidR="00E14B92" w:rsidRPr="009F42A4" w:rsidRDefault="00000000" w:rsidP="00D335B9">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Définir un concept de revenu ou de niveau de vie compatible avec l'approche CEQ et défendable compte tenu des données disponibles.</w:t>
      </w:r>
    </w:p>
    <w:p w14:paraId="25C103B5" w14:textId="3340F524" w:rsidR="00E14B92" w:rsidRPr="0030089E" w:rsidRDefault="00000000" w:rsidP="00D335B9">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Produire les indicateurs d'incidence : charge fiscale moyenne, taux effectif de taxation, profils par décile, courbes de concentration et mesures de progressivité.</w:t>
      </w:r>
    </w:p>
    <w:p w14:paraId="1FFAB92E" w14:textId="4D7CE304" w:rsidR="0030089E" w:rsidRPr="009F42A4" w:rsidRDefault="0030089E" w:rsidP="00D335B9">
      <w:pPr>
        <w:pStyle w:val="ListParagraph"/>
        <w:numPr>
          <w:ilvl w:val="0"/>
          <w:numId w:val="2"/>
        </w:numPr>
        <w:spacing w:before="60" w:after="60" w:line="300" w:lineRule="auto"/>
        <w:jc w:val="both"/>
        <w:rPr>
          <w:rFonts w:ascii="Times New Roman" w:hAnsi="Times New Roman" w:cs="Times New Roman"/>
        </w:rPr>
      </w:pPr>
      <w:r>
        <w:rPr>
          <w:rFonts w:ascii="Times New Roman" w:hAnsi="Times New Roman" w:cs="Times New Roman"/>
          <w:color w:val="444444"/>
        </w:rPr>
        <w:t>Tester dans quelles mesures les résultats estimés dépendent des hypothèses faites sur le taux effectif</w:t>
      </w:r>
    </w:p>
    <w:p w14:paraId="78B80400" w14:textId="77777777" w:rsidR="00E14B92" w:rsidRPr="009F42A4" w:rsidRDefault="00000000" w:rsidP="00D335B9">
      <w:pPr>
        <w:pStyle w:val="ListParagraph"/>
        <w:numPr>
          <w:ilvl w:val="0"/>
          <w:numId w:val="2"/>
        </w:numPr>
        <w:spacing w:before="60" w:after="60" w:line="300" w:lineRule="auto"/>
        <w:jc w:val="both"/>
        <w:rPr>
          <w:rFonts w:ascii="Times New Roman" w:hAnsi="Times New Roman" w:cs="Times New Roman"/>
        </w:rPr>
      </w:pPr>
      <w:r w:rsidRPr="009F42A4">
        <w:rPr>
          <w:rFonts w:ascii="Times New Roman" w:hAnsi="Times New Roman" w:cs="Times New Roman"/>
          <w:color w:val="444444"/>
        </w:rPr>
        <w:t>Documenter de manière explicite les hypothèses, les limites, les risques d'erreur de mesure et les améliorations futures nécessaires.</w:t>
      </w:r>
    </w:p>
    <w:p w14:paraId="467E7E9E"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7DCC4EBC" w14:textId="77777777" w:rsidR="00E14B92" w:rsidRPr="009F42A4" w:rsidRDefault="00000000">
      <w:pPr>
        <w:pStyle w:val="Heading1"/>
        <w:rPr>
          <w:rFonts w:ascii="Times New Roman" w:hAnsi="Times New Roman" w:cs="Times New Roman"/>
        </w:rPr>
      </w:pPr>
      <w:bookmarkStart w:id="5" w:name="_Toc226660776"/>
      <w:r w:rsidRPr="009F42A4">
        <w:rPr>
          <w:rFonts w:ascii="Times New Roman" w:hAnsi="Times New Roman" w:cs="Times New Roman"/>
        </w:rPr>
        <w:lastRenderedPageBreak/>
        <w:t>4.  Cadre conceptuel : l'approche CEQ</w:t>
      </w:r>
      <w:bookmarkEnd w:id="5"/>
    </w:p>
    <w:p w14:paraId="21F56C3F" w14:textId="77777777" w:rsidR="00E14B92" w:rsidRPr="009F42A4" w:rsidRDefault="00E14B92">
      <w:pPr>
        <w:pBdr>
          <w:bottom w:val="single" w:sz="4" w:space="1" w:color="2E6DA4"/>
        </w:pBdr>
        <w:spacing w:after="120"/>
        <w:rPr>
          <w:rFonts w:ascii="Times New Roman" w:hAnsi="Times New Roman" w:cs="Times New Roman"/>
        </w:rPr>
      </w:pPr>
    </w:p>
    <w:p w14:paraId="2EC56997" w14:textId="4B1DECFD" w:rsidR="00E14B92" w:rsidRPr="009F42A4" w:rsidRDefault="00000000" w:rsidP="0030089E">
      <w:pPr>
        <w:spacing w:before="80" w:after="80" w:line="320" w:lineRule="auto"/>
        <w:jc w:val="both"/>
        <w:rPr>
          <w:rFonts w:ascii="Times New Roman" w:hAnsi="Times New Roman" w:cs="Times New Roman"/>
        </w:rPr>
      </w:pPr>
      <w:r w:rsidRPr="009F42A4">
        <w:rPr>
          <w:rFonts w:ascii="Times New Roman" w:hAnsi="Times New Roman" w:cs="Times New Roman"/>
          <w:color w:val="444444"/>
        </w:rPr>
        <w:t>L'approche CEQ repose sur l'idée que les effets redistributifs de l'État doivent être analysés à travers une séquence cohérente de concepts de revenu. Dans sa logique générale, on compare un niveau de ressources avant intervention publique à plusieurs niveaux après intervention, selon que l'on ajoute ou retranche différents types d'impôts, de transferts et de services publics.</w:t>
      </w:r>
    </w:p>
    <w:p w14:paraId="66708FA8"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Dans la pratique, les concepts les plus courants sont les suivants :</w:t>
      </w:r>
    </w:p>
    <w:p w14:paraId="07441D04" w14:textId="77777777"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b/>
          <w:bCs/>
          <w:color w:val="444444"/>
        </w:rPr>
        <w:t xml:space="preserve">Revenu de marché : </w:t>
      </w:r>
      <w:r w:rsidRPr="009F42A4">
        <w:rPr>
          <w:rFonts w:ascii="Times New Roman" w:hAnsi="Times New Roman" w:cs="Times New Roman"/>
          <w:color w:val="444444"/>
        </w:rPr>
        <w:t>revenu avant impôts directs et transferts publics monétaires.</w:t>
      </w:r>
    </w:p>
    <w:p w14:paraId="5B19D507" w14:textId="5164F968"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b/>
          <w:bCs/>
          <w:color w:val="444444"/>
        </w:rPr>
        <w:t xml:space="preserve">Revenu disponible : </w:t>
      </w:r>
      <w:r w:rsidRPr="009F42A4">
        <w:rPr>
          <w:rFonts w:ascii="Times New Roman" w:hAnsi="Times New Roman" w:cs="Times New Roman"/>
          <w:color w:val="444444"/>
        </w:rPr>
        <w:t>revenu de marché plus transferts monétaires, moins impôts directs et cotisations.</w:t>
      </w:r>
    </w:p>
    <w:p w14:paraId="090E5EB0" w14:textId="77777777"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b/>
          <w:bCs/>
          <w:color w:val="444444"/>
        </w:rPr>
        <w:t xml:space="preserve">Revenu consommable : </w:t>
      </w:r>
      <w:r w:rsidRPr="009F42A4">
        <w:rPr>
          <w:rFonts w:ascii="Times New Roman" w:hAnsi="Times New Roman" w:cs="Times New Roman"/>
          <w:color w:val="444444"/>
        </w:rPr>
        <w:t>revenu disponible moins taxes indirectes, plus subventions à la consommation.</w:t>
      </w:r>
    </w:p>
    <w:p w14:paraId="206696D1" w14:textId="50FAA686" w:rsidR="00E14B92" w:rsidRPr="009F42A4" w:rsidRDefault="00000000" w:rsidP="00D335B9">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b/>
          <w:bCs/>
          <w:color w:val="444444"/>
        </w:rPr>
        <w:t xml:space="preserve">Revenu final : </w:t>
      </w:r>
      <w:r w:rsidRPr="009F42A4">
        <w:rPr>
          <w:rFonts w:ascii="Times New Roman" w:hAnsi="Times New Roman" w:cs="Times New Roman"/>
          <w:color w:val="444444"/>
        </w:rPr>
        <w:t>revenu consommable plus transferts en nature, notamment l'éducation et la santé publiques.</w:t>
      </w:r>
    </w:p>
    <w:p w14:paraId="1E5AA777" w14:textId="56198C43" w:rsidR="00E14B92" w:rsidRPr="009F42A4" w:rsidRDefault="00000000" w:rsidP="0030089E">
      <w:pPr>
        <w:spacing w:before="80" w:after="80" w:line="320" w:lineRule="auto"/>
        <w:jc w:val="both"/>
        <w:rPr>
          <w:rFonts w:ascii="Times New Roman" w:hAnsi="Times New Roman" w:cs="Times New Roman"/>
        </w:rPr>
      </w:pPr>
      <w:r w:rsidRPr="009F42A4">
        <w:rPr>
          <w:rFonts w:ascii="Times New Roman" w:hAnsi="Times New Roman" w:cs="Times New Roman"/>
          <w:color w:val="444444"/>
        </w:rPr>
        <w:t>Cette architecture est puissante car elle permet d'isoler l'effet distributif de chaque bloc d'intervention publique. Elle permet aussi de comparer les profils d'inégalité et de pauvreté avant et après fiscalité. Toutefois, la construction de ces concepts exige des données détaillées que les enquêtes ménages ne contiennent pas toujours.</w:t>
      </w:r>
    </w:p>
    <w:p w14:paraId="16D74AA3"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Dans le cas de la Côte d'Ivoire et des données actuellement disponibles, la contribution méthodologique essentielle de CEQ n'est pas nécessairement la reproduction immédiate de tous les concepts de revenu, mais la discipline analytique suivante :</w:t>
      </w:r>
    </w:p>
    <w:p w14:paraId="5C5710DA" w14:textId="77777777"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color w:val="444444"/>
        </w:rPr>
        <w:t>Préciser ce qui est observable et ce qui ne l'est pas ;</w:t>
      </w:r>
    </w:p>
    <w:p w14:paraId="132E5988" w14:textId="77777777"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color w:val="444444"/>
        </w:rPr>
        <w:t>Faire des imputations seulement là où elles sont empiriquement défendables ;</w:t>
      </w:r>
    </w:p>
    <w:p w14:paraId="742D842E" w14:textId="77777777"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color w:val="444444"/>
        </w:rPr>
        <w:t>Documenter les hypothèses ;</w:t>
      </w:r>
    </w:p>
    <w:p w14:paraId="1134C762" w14:textId="77777777" w:rsidR="00E14B92" w:rsidRPr="009F42A4" w:rsidRDefault="00000000">
      <w:pPr>
        <w:pStyle w:val="ListParagraph"/>
        <w:numPr>
          <w:ilvl w:val="0"/>
          <w:numId w:val="2"/>
        </w:numPr>
        <w:spacing w:before="60" w:after="60" w:line="300" w:lineRule="auto"/>
        <w:rPr>
          <w:rFonts w:ascii="Times New Roman" w:hAnsi="Times New Roman" w:cs="Times New Roman"/>
        </w:rPr>
      </w:pPr>
      <w:r w:rsidRPr="009F42A4">
        <w:rPr>
          <w:rFonts w:ascii="Times New Roman" w:hAnsi="Times New Roman" w:cs="Times New Roman"/>
          <w:color w:val="444444"/>
        </w:rPr>
        <w:t>Distinguer clairement les résultats robustes de ceux qui dépendraient de données additionnelles.</w:t>
      </w:r>
    </w:p>
    <w:p w14:paraId="30D1B905" w14:textId="77777777" w:rsidR="00E14B92" w:rsidRPr="009F42A4" w:rsidRDefault="00E14B92">
      <w:pPr>
        <w:spacing w:before="100" w:after="80"/>
        <w:rPr>
          <w:rFonts w:ascii="Times New Roman" w:hAnsi="Times New Roman" w:cs="Times New Roman"/>
        </w:rPr>
      </w:pPr>
    </w:p>
    <w:p w14:paraId="78B3B40E"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C'est dans cet esprit que la présente note propose une adaptation centrée sur le passage du niveau de vie observé à un revenu consommable simulé.</w:t>
      </w:r>
    </w:p>
    <w:p w14:paraId="210F629E"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6646FFAB" w14:textId="77777777" w:rsidR="00E14B92" w:rsidRPr="009F42A4" w:rsidRDefault="00000000">
      <w:pPr>
        <w:pStyle w:val="Heading1"/>
        <w:rPr>
          <w:rFonts w:ascii="Times New Roman" w:hAnsi="Times New Roman" w:cs="Times New Roman"/>
        </w:rPr>
      </w:pPr>
      <w:bookmarkStart w:id="6" w:name="_Toc226660777"/>
      <w:r w:rsidRPr="009F42A4">
        <w:rPr>
          <w:rFonts w:ascii="Times New Roman" w:hAnsi="Times New Roman" w:cs="Times New Roman"/>
        </w:rPr>
        <w:lastRenderedPageBreak/>
        <w:t>5.  Pourquoi une adaptation est nécessaire dans notre contexte</w:t>
      </w:r>
      <w:bookmarkEnd w:id="6"/>
    </w:p>
    <w:p w14:paraId="4CCB2CC5" w14:textId="77777777" w:rsidR="00E14B92" w:rsidRPr="009F42A4" w:rsidRDefault="00E14B92" w:rsidP="00006226">
      <w:pPr>
        <w:pBdr>
          <w:bottom w:val="single" w:sz="4" w:space="1" w:color="2E6DA4"/>
        </w:pBdr>
        <w:spacing w:after="120"/>
        <w:rPr>
          <w:rFonts w:ascii="Times New Roman" w:hAnsi="Times New Roman" w:cs="Times New Roman"/>
        </w:rPr>
      </w:pPr>
    </w:p>
    <w:p w14:paraId="63432EF3" w14:textId="7F25D531"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L'approche CEQ standard a été conçue pour des contextes où l'on dispose, au minimum, d'une enquête ménage riche, d'informations administratives sur les prélèvements et transferts, et de tableaux entrées-sorties ou de comptes nationaux détaillés. Le fichier actuellement disponible pour la Côte d'Ivoire est plus restreint. Il s'agit d'un fichier de consommation détaillée contenant notamment les variables suivantes :</w:t>
      </w:r>
    </w:p>
    <w:p w14:paraId="236D1731" w14:textId="548FCD40" w:rsidR="00E14B92" w:rsidRPr="009F42A4" w:rsidRDefault="004C37D6" w:rsidP="00006226">
      <w:pPr>
        <w:pStyle w:val="ListParagraph"/>
        <w:numPr>
          <w:ilvl w:val="0"/>
          <w:numId w:val="2"/>
        </w:numPr>
        <w:spacing w:before="60" w:after="60"/>
        <w:rPr>
          <w:rFonts w:ascii="Times New Roman" w:hAnsi="Times New Roman" w:cs="Times New Roman"/>
        </w:rPr>
      </w:pPr>
      <w:r w:rsidRPr="009F42A4">
        <w:rPr>
          <w:rFonts w:ascii="Times New Roman" w:eastAsia="Courier New" w:hAnsi="Times New Roman" w:cs="Times New Roman"/>
          <w:color w:val="8B0000"/>
          <w:sz w:val="20"/>
          <w:szCs w:val="20"/>
        </w:rPr>
        <w:t xml:space="preserve">Hhid </w:t>
      </w:r>
      <w:r w:rsidRPr="009F42A4">
        <w:rPr>
          <w:rFonts w:ascii="Times New Roman" w:hAnsi="Times New Roman" w:cs="Times New Roman"/>
          <w:color w:val="444444"/>
        </w:rPr>
        <w:t xml:space="preserve"> : identifiant unique du ménage ;</w:t>
      </w:r>
    </w:p>
    <w:p w14:paraId="2B1F7065"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eastAsia="Courier New" w:hAnsi="Times New Roman" w:cs="Times New Roman"/>
          <w:color w:val="8B0000"/>
          <w:sz w:val="20"/>
          <w:szCs w:val="20"/>
        </w:rPr>
        <w:t>codpr</w:t>
      </w:r>
      <w:r w:rsidRPr="009F42A4">
        <w:rPr>
          <w:rFonts w:ascii="Times New Roman" w:hAnsi="Times New Roman" w:cs="Times New Roman"/>
          <w:color w:val="444444"/>
        </w:rPr>
        <w:t xml:space="preserve"> : code produit ;</w:t>
      </w:r>
    </w:p>
    <w:p w14:paraId="70279201"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eastAsia="Courier New" w:hAnsi="Times New Roman" w:cs="Times New Roman"/>
          <w:color w:val="8B0000"/>
          <w:sz w:val="20"/>
          <w:szCs w:val="20"/>
        </w:rPr>
        <w:t>modep</w:t>
      </w:r>
      <w:r w:rsidRPr="009F42A4">
        <w:rPr>
          <w:rFonts w:ascii="Times New Roman" w:hAnsi="Times New Roman" w:cs="Times New Roman"/>
          <w:color w:val="444444"/>
        </w:rPr>
        <w:t xml:space="preserve"> : mode d'acquisition ;</w:t>
      </w:r>
    </w:p>
    <w:p w14:paraId="39191CDC"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eastAsia="Courier New" w:hAnsi="Times New Roman" w:cs="Times New Roman"/>
          <w:color w:val="8B0000"/>
          <w:sz w:val="20"/>
          <w:szCs w:val="20"/>
        </w:rPr>
        <w:t>depan</w:t>
      </w:r>
      <w:r w:rsidRPr="009F42A4">
        <w:rPr>
          <w:rFonts w:ascii="Times New Roman" w:hAnsi="Times New Roman" w:cs="Times New Roman"/>
          <w:color w:val="444444"/>
        </w:rPr>
        <w:t xml:space="preserve"> : dépense annuelle ;</w:t>
      </w:r>
    </w:p>
    <w:p w14:paraId="1374FE5D"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eastAsia="Courier New" w:hAnsi="Times New Roman" w:cs="Times New Roman"/>
          <w:color w:val="8B0000"/>
          <w:sz w:val="20"/>
          <w:szCs w:val="20"/>
        </w:rPr>
        <w:t>hhweight</w:t>
      </w:r>
      <w:r w:rsidRPr="009F42A4">
        <w:rPr>
          <w:rFonts w:ascii="Times New Roman" w:hAnsi="Times New Roman" w:cs="Times New Roman"/>
          <w:color w:val="444444"/>
        </w:rPr>
        <w:t xml:space="preserve"> : pondération du ménage ;</w:t>
      </w:r>
    </w:p>
    <w:p w14:paraId="11B9111C" w14:textId="2DDE13D8" w:rsidR="00E14B92" w:rsidRPr="00BF5981"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Variables de localisation : région, milieu.</w:t>
      </w:r>
    </w:p>
    <w:p w14:paraId="03D20A09"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Ce fichier est exceptionnellement utile pour analyser la consommation, mais il ne permet pas, à lui seul, de reconstituer sans hypothèses fortes l'ensemble des concepts CEQ. En particulier :</w:t>
      </w:r>
    </w:p>
    <w:p w14:paraId="2BD7AADA"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 revenu de marché n'est pas directement observé dans ce fichier ;</w:t>
      </w:r>
    </w:p>
    <w:p w14:paraId="0BC22DC9"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Les impôts directs ne sont pas renseignés ;</w:t>
      </w:r>
    </w:p>
    <w:p w14:paraId="33634186"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Les cotisations sociales ne sont pas renseignées ;</w:t>
      </w:r>
    </w:p>
    <w:p w14:paraId="01D592CA"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Les transferts publics monétaires ne sont pas identifiables ici ;</w:t>
      </w:r>
    </w:p>
    <w:p w14:paraId="796D1271"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Les transferts en nature en éducation et santé ne sont pas valorisés ;</w:t>
      </w:r>
    </w:p>
    <w:p w14:paraId="686968B2"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Les effets indirects via les intrants et les chaînes de production ne sont pas observés.</w:t>
      </w:r>
    </w:p>
    <w:p w14:paraId="2EE257F2" w14:textId="77777777" w:rsidR="00E14B92" w:rsidRPr="009F42A4" w:rsidRDefault="00E14B92" w:rsidP="00006226">
      <w:pPr>
        <w:spacing w:before="120" w:after="80"/>
        <w:rPr>
          <w:rFonts w:ascii="Times New Roman" w:hAnsi="Times New Roman" w:cs="Times New Roman"/>
        </w:rPr>
      </w:pPr>
    </w:p>
    <w:p w14:paraId="3C54AC3E" w14:textId="459E5B73"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 xml:space="preserve">Dans ces conditions, vouloir produire dès le départ une analyse CEQ exhaustive créerait plus d'arbitraire que de robustesse. La stratégie </w:t>
      </w:r>
      <w:r w:rsidR="00B45FE0" w:rsidRPr="009F42A4">
        <w:rPr>
          <w:rFonts w:ascii="Times New Roman" w:hAnsi="Times New Roman" w:cs="Times New Roman"/>
          <w:color w:val="444444"/>
        </w:rPr>
        <w:t>adopt</w:t>
      </w:r>
      <w:r w:rsidRPr="009F42A4">
        <w:rPr>
          <w:rFonts w:ascii="Times New Roman" w:hAnsi="Times New Roman" w:cs="Times New Roman"/>
          <w:color w:val="444444"/>
        </w:rPr>
        <w:t xml:space="preserve">ée est donc progressive : </w:t>
      </w:r>
      <w:r w:rsidR="00B45FE0" w:rsidRPr="009F42A4">
        <w:rPr>
          <w:rFonts w:ascii="Times New Roman" w:hAnsi="Times New Roman" w:cs="Times New Roman"/>
          <w:color w:val="444444"/>
        </w:rPr>
        <w:t xml:space="preserve">L’étude </w:t>
      </w:r>
      <w:r w:rsidRPr="009F42A4">
        <w:rPr>
          <w:rFonts w:ascii="Times New Roman" w:hAnsi="Times New Roman" w:cs="Times New Roman"/>
          <w:color w:val="444444"/>
        </w:rPr>
        <w:t xml:space="preserve">commence par un noyau méthodologique solide, transparent et publiable, puis </w:t>
      </w:r>
      <w:r w:rsidR="00B45FE0" w:rsidRPr="009F42A4">
        <w:rPr>
          <w:rFonts w:ascii="Times New Roman" w:hAnsi="Times New Roman" w:cs="Times New Roman"/>
          <w:color w:val="444444"/>
        </w:rPr>
        <w:t xml:space="preserve">sera </w:t>
      </w:r>
      <w:r w:rsidRPr="009F42A4">
        <w:rPr>
          <w:rFonts w:ascii="Times New Roman" w:hAnsi="Times New Roman" w:cs="Times New Roman"/>
          <w:color w:val="444444"/>
        </w:rPr>
        <w:t>enrichi</w:t>
      </w:r>
      <w:r w:rsidR="00B45FE0" w:rsidRPr="009F42A4">
        <w:rPr>
          <w:rFonts w:ascii="Times New Roman" w:hAnsi="Times New Roman" w:cs="Times New Roman"/>
          <w:color w:val="444444"/>
        </w:rPr>
        <w:t>e</w:t>
      </w:r>
      <w:r w:rsidRPr="009F42A4">
        <w:rPr>
          <w:rFonts w:ascii="Times New Roman" w:hAnsi="Times New Roman" w:cs="Times New Roman"/>
          <w:color w:val="444444"/>
        </w:rPr>
        <w:t xml:space="preserve"> lorsque les autres modules ou sources administratives seront disponibles.</w:t>
      </w:r>
    </w:p>
    <w:p w14:paraId="17608B63"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6DD005AA" w14:textId="77777777" w:rsidR="00E14B92" w:rsidRPr="009F42A4" w:rsidRDefault="00000000">
      <w:pPr>
        <w:pStyle w:val="Heading1"/>
        <w:rPr>
          <w:rFonts w:ascii="Times New Roman" w:hAnsi="Times New Roman" w:cs="Times New Roman"/>
        </w:rPr>
      </w:pPr>
      <w:bookmarkStart w:id="7" w:name="_Toc226660778"/>
      <w:r w:rsidRPr="009F42A4">
        <w:rPr>
          <w:rFonts w:ascii="Times New Roman" w:hAnsi="Times New Roman" w:cs="Times New Roman"/>
        </w:rPr>
        <w:lastRenderedPageBreak/>
        <w:t>6.  Positionnement analytique retenu</w:t>
      </w:r>
      <w:bookmarkEnd w:id="7"/>
    </w:p>
    <w:p w14:paraId="60764D82" w14:textId="77777777" w:rsidR="00E14B92" w:rsidRPr="009F42A4" w:rsidRDefault="00E14B92">
      <w:pPr>
        <w:pBdr>
          <w:bottom w:val="single" w:sz="4" w:space="1" w:color="2E6DA4"/>
        </w:pBdr>
        <w:spacing w:after="120"/>
        <w:rPr>
          <w:rFonts w:ascii="Times New Roman" w:hAnsi="Times New Roman" w:cs="Times New Roman"/>
        </w:rPr>
      </w:pPr>
    </w:p>
    <w:p w14:paraId="35884CB8" w14:textId="2A93373A" w:rsidR="00E14B92" w:rsidRPr="009F42A4" w:rsidRDefault="008378FB">
      <w:pPr>
        <w:pStyle w:val="Heading2"/>
        <w:rPr>
          <w:rFonts w:ascii="Times New Roman" w:hAnsi="Times New Roman" w:cs="Times New Roman"/>
        </w:rPr>
      </w:pPr>
      <w:bookmarkStart w:id="8" w:name="_Toc226660779"/>
      <w:r w:rsidRPr="009F42A4">
        <w:rPr>
          <w:rFonts w:ascii="Times New Roman" w:hAnsi="Times New Roman" w:cs="Times New Roman"/>
        </w:rPr>
        <w:t>6.1 Principe général</w:t>
      </w:r>
      <w:bookmarkEnd w:id="8"/>
    </w:p>
    <w:p w14:paraId="5237F330" w14:textId="4AD4C2C2"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Le projet adopte une analyse d'incidence statique de premier ordre des taxes indirectes à partir des dépenses observées des ménages.</w:t>
      </w:r>
    </w:p>
    <w:p w14:paraId="1755BCF0" w14:textId="47DBADE8"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 xml:space="preserve">Concrètement, cela signifie que l'on attribue aux ménages une charge fiscale implicite en fonction des biens et services qu'ils consomment, en supposant que la taxe est répercutée dans les prix à la consommation finale. </w:t>
      </w:r>
      <w:r w:rsidR="00F64C9D" w:rsidRPr="009F42A4">
        <w:rPr>
          <w:rFonts w:ascii="Times New Roman" w:hAnsi="Times New Roman" w:cs="Times New Roman"/>
          <w:color w:val="444444"/>
        </w:rPr>
        <w:t xml:space="preserve">Autrement dit, l’analyse repose sur l’hypothèse d’une répercussion complète de la TVA sur les prix à la consommation, impliquant que la charge fiscale est intégralement supportée par les ménages. </w:t>
      </w:r>
      <w:r w:rsidR="00F557D0" w:rsidRPr="009F42A4">
        <w:rPr>
          <w:rFonts w:ascii="Times New Roman" w:hAnsi="Times New Roman" w:cs="Times New Roman"/>
          <w:color w:val="444444"/>
        </w:rPr>
        <w:t>Cependant, en pratique la charge fiscale peut être partagée entre producteurs et consommateurs en fonction des élasticités d’offre et de demande, les agents les moins flexibles supportant la plus grande part de la taxe.</w:t>
      </w:r>
    </w:p>
    <w:p w14:paraId="4F3E026D" w14:textId="21B4E87A" w:rsidR="00E14B92" w:rsidRPr="009F42A4" w:rsidRDefault="00F64C9D">
      <w:pPr>
        <w:pStyle w:val="Heading2"/>
        <w:rPr>
          <w:rFonts w:ascii="Times New Roman" w:hAnsi="Times New Roman" w:cs="Times New Roman"/>
        </w:rPr>
      </w:pPr>
      <w:bookmarkStart w:id="9" w:name="_Toc226660780"/>
      <w:r w:rsidRPr="009F42A4">
        <w:rPr>
          <w:rFonts w:ascii="Times New Roman" w:hAnsi="Times New Roman" w:cs="Times New Roman"/>
        </w:rPr>
        <w:t>6.2 Ce que l'étude mesurera</w:t>
      </w:r>
      <w:bookmarkEnd w:id="9"/>
    </w:p>
    <w:p w14:paraId="18EFF521"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 montant de taxes indirectes imputées à chaque ménage ;</w:t>
      </w:r>
    </w:p>
    <w:p w14:paraId="489BAB2F" w14:textId="67741E0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 xml:space="preserve">Le taux </w:t>
      </w:r>
      <w:r w:rsidR="00086B60" w:rsidRPr="009F42A4">
        <w:rPr>
          <w:rFonts w:ascii="Times New Roman" w:hAnsi="Times New Roman" w:cs="Times New Roman"/>
          <w:color w:val="444444"/>
        </w:rPr>
        <w:t>effectif</w:t>
      </w:r>
      <w:r w:rsidRPr="009F42A4">
        <w:rPr>
          <w:rFonts w:ascii="Times New Roman" w:hAnsi="Times New Roman" w:cs="Times New Roman"/>
          <w:color w:val="444444"/>
        </w:rPr>
        <w:t xml:space="preserve"> de taxation du budget du ménage ;</w:t>
      </w:r>
    </w:p>
    <w:p w14:paraId="17030CC2"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répartition de cette charge selon le niveau de vie ;</w:t>
      </w:r>
    </w:p>
    <w:p w14:paraId="4714A6E8" w14:textId="25B97816" w:rsidR="00BF5981" w:rsidRPr="00BF5981"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Des indicateurs synthétiques de progressivité et de concentration.</w:t>
      </w:r>
    </w:p>
    <w:p w14:paraId="2418E2EE" w14:textId="1D8DC58F" w:rsidR="00FC7AD7" w:rsidRPr="009F42A4" w:rsidRDefault="00F64C9D" w:rsidP="00FC7AD7">
      <w:pPr>
        <w:pStyle w:val="Heading2"/>
        <w:rPr>
          <w:rFonts w:ascii="Times New Roman" w:hAnsi="Times New Roman" w:cs="Times New Roman"/>
        </w:rPr>
      </w:pPr>
      <w:bookmarkStart w:id="10" w:name="_Toc226660781"/>
      <w:r w:rsidRPr="009F42A4">
        <w:rPr>
          <w:rFonts w:ascii="Times New Roman" w:hAnsi="Times New Roman" w:cs="Times New Roman"/>
        </w:rPr>
        <w:t>6.3 Ce que l'étude ne mesurera pas</w:t>
      </w:r>
      <w:bookmarkEnd w:id="10"/>
      <w:r w:rsidRPr="009F42A4">
        <w:rPr>
          <w:rFonts w:ascii="Times New Roman" w:hAnsi="Times New Roman" w:cs="Times New Roman"/>
        </w:rPr>
        <w:t xml:space="preserve"> </w:t>
      </w:r>
    </w:p>
    <w:p w14:paraId="69C68D24" w14:textId="77777777" w:rsidR="00FC7AD7" w:rsidRPr="009F42A4" w:rsidRDefault="00FC7AD7" w:rsidP="00006226">
      <w:pPr>
        <w:rPr>
          <w:rFonts w:ascii="Times New Roman" w:hAnsi="Times New Roman" w:cs="Times New Roman"/>
        </w:rPr>
      </w:pPr>
    </w:p>
    <w:p w14:paraId="01219644" w14:textId="06127D03" w:rsidR="00FC7AD7" w:rsidRPr="009F42A4" w:rsidRDefault="00FC7AD7" w:rsidP="00006226">
      <w:pPr>
        <w:pStyle w:val="ListParagraph"/>
        <w:numPr>
          <w:ilvl w:val="0"/>
          <w:numId w:val="4"/>
        </w:numPr>
        <w:jc w:val="both"/>
        <w:rPr>
          <w:rFonts w:ascii="Times New Roman" w:hAnsi="Times New Roman" w:cs="Times New Roman"/>
        </w:rPr>
      </w:pPr>
      <w:r w:rsidRPr="009F42A4">
        <w:rPr>
          <w:rFonts w:ascii="Times New Roman" w:hAnsi="Times New Roman" w:cs="Times New Roman"/>
        </w:rPr>
        <w:t xml:space="preserve">L’analyse proposée repose sur une approche d’incidence fiscale statique de premier ordre. À ce titre, plusieurs </w:t>
      </w:r>
      <w:r w:rsidR="00846E27" w:rsidRPr="009F42A4">
        <w:rPr>
          <w:rFonts w:ascii="Times New Roman" w:hAnsi="Times New Roman" w:cs="Times New Roman"/>
        </w:rPr>
        <w:t>aspects</w:t>
      </w:r>
      <w:r w:rsidRPr="009F42A4">
        <w:rPr>
          <w:rFonts w:ascii="Times New Roman" w:hAnsi="Times New Roman" w:cs="Times New Roman"/>
        </w:rPr>
        <w:t xml:space="preserve"> importants de la fiscalité et de ses effets économiques ne sont pas prises en compte dans cette première phase :</w:t>
      </w:r>
    </w:p>
    <w:p w14:paraId="008E6FAC" w14:textId="77777777" w:rsidR="00FC7AD7" w:rsidRPr="009F42A4" w:rsidRDefault="00FC7AD7" w:rsidP="00006226">
      <w:pPr>
        <w:jc w:val="both"/>
        <w:rPr>
          <w:rFonts w:ascii="Times New Roman" w:hAnsi="Times New Roman" w:cs="Times New Roman"/>
        </w:rPr>
      </w:pPr>
    </w:p>
    <w:p w14:paraId="735EB91A" w14:textId="2F47A36D" w:rsidR="00FC7AD7" w:rsidRPr="009F42A4" w:rsidRDefault="00FC7AD7" w:rsidP="00006226">
      <w:pPr>
        <w:pStyle w:val="ListParagraph"/>
        <w:numPr>
          <w:ilvl w:val="0"/>
          <w:numId w:val="4"/>
        </w:numPr>
        <w:jc w:val="both"/>
        <w:rPr>
          <w:rFonts w:ascii="Times New Roman" w:hAnsi="Times New Roman" w:cs="Times New Roman"/>
        </w:rPr>
      </w:pPr>
      <w:r w:rsidRPr="009F42A4">
        <w:rPr>
          <w:rFonts w:ascii="Times New Roman" w:hAnsi="Times New Roman" w:cs="Times New Roman"/>
        </w:rPr>
        <w:t>Les effets de second tour liés aux consommations intermédiaires, notamment la répercussion indirecte de la TVA via les chaînes de production ;</w:t>
      </w:r>
    </w:p>
    <w:p w14:paraId="13F018D0" w14:textId="77777777" w:rsidR="00FC7AD7" w:rsidRPr="009F42A4" w:rsidRDefault="00FC7AD7" w:rsidP="00006226">
      <w:pPr>
        <w:jc w:val="both"/>
        <w:rPr>
          <w:rFonts w:ascii="Times New Roman" w:hAnsi="Times New Roman" w:cs="Times New Roman"/>
        </w:rPr>
      </w:pPr>
    </w:p>
    <w:p w14:paraId="7CF4A02D" w14:textId="67B81A55" w:rsidR="00FC7AD7" w:rsidRPr="009F42A4" w:rsidRDefault="00FC7AD7" w:rsidP="00006226">
      <w:pPr>
        <w:pStyle w:val="ListParagraph"/>
        <w:numPr>
          <w:ilvl w:val="0"/>
          <w:numId w:val="4"/>
        </w:numPr>
        <w:jc w:val="both"/>
        <w:rPr>
          <w:rFonts w:ascii="Times New Roman" w:hAnsi="Times New Roman" w:cs="Times New Roman"/>
        </w:rPr>
      </w:pPr>
      <w:r w:rsidRPr="009F42A4">
        <w:rPr>
          <w:rFonts w:ascii="Times New Roman" w:hAnsi="Times New Roman" w:cs="Times New Roman"/>
        </w:rPr>
        <w:t>L’incidence de la fiscalité directe (impôt sur le revenu, impôts sur les sociétés), l’analyse étant exclusivement centrée sur les taxes indirectes ;</w:t>
      </w:r>
    </w:p>
    <w:p w14:paraId="4FB1DC87" w14:textId="77777777" w:rsidR="00FC7AD7" w:rsidRPr="009F42A4" w:rsidRDefault="00FC7AD7" w:rsidP="00006226">
      <w:pPr>
        <w:jc w:val="both"/>
        <w:rPr>
          <w:rFonts w:ascii="Times New Roman" w:hAnsi="Times New Roman" w:cs="Times New Roman"/>
        </w:rPr>
      </w:pPr>
    </w:p>
    <w:p w14:paraId="7565FC62" w14:textId="463FB6B2" w:rsidR="00FC7AD7" w:rsidRPr="009F42A4" w:rsidRDefault="00FC7AD7" w:rsidP="00006226">
      <w:pPr>
        <w:pStyle w:val="ListParagraph"/>
        <w:numPr>
          <w:ilvl w:val="0"/>
          <w:numId w:val="4"/>
        </w:numPr>
        <w:jc w:val="both"/>
        <w:rPr>
          <w:rFonts w:ascii="Times New Roman" w:hAnsi="Times New Roman" w:cs="Times New Roman"/>
        </w:rPr>
      </w:pPr>
      <w:r w:rsidRPr="009F42A4">
        <w:rPr>
          <w:rFonts w:ascii="Times New Roman" w:hAnsi="Times New Roman" w:cs="Times New Roman"/>
        </w:rPr>
        <w:t>L’effet redistributif global de l’action publique, en particulier l’impact des dépenses publiques et des transferts sociaux, qui ne sont pas intégrés dans le cadre actuel ;</w:t>
      </w:r>
    </w:p>
    <w:p w14:paraId="011BD349" w14:textId="77777777" w:rsidR="00FC7AD7" w:rsidRPr="009F42A4" w:rsidRDefault="00FC7AD7" w:rsidP="00006226">
      <w:pPr>
        <w:jc w:val="both"/>
        <w:rPr>
          <w:rFonts w:ascii="Times New Roman" w:hAnsi="Times New Roman" w:cs="Times New Roman"/>
        </w:rPr>
      </w:pPr>
    </w:p>
    <w:p w14:paraId="0BAF4708" w14:textId="4B980A70" w:rsidR="00FC7AD7" w:rsidRPr="009F42A4" w:rsidRDefault="00FC7AD7" w:rsidP="00006226">
      <w:pPr>
        <w:pStyle w:val="ListParagraph"/>
        <w:numPr>
          <w:ilvl w:val="0"/>
          <w:numId w:val="4"/>
        </w:numPr>
        <w:jc w:val="both"/>
        <w:rPr>
          <w:rFonts w:ascii="Times New Roman" w:hAnsi="Times New Roman" w:cs="Times New Roman"/>
        </w:rPr>
      </w:pPr>
      <w:r w:rsidRPr="009F42A4">
        <w:rPr>
          <w:rFonts w:ascii="Times New Roman" w:hAnsi="Times New Roman" w:cs="Times New Roman"/>
        </w:rPr>
        <w:t>Les réactions comportementales des ménages et des entreprises, telles que les ajustements de consommation, de production ou de prix en réponse à la fiscalité ;</w:t>
      </w:r>
    </w:p>
    <w:p w14:paraId="5E44C397" w14:textId="77777777" w:rsidR="00FC7AD7" w:rsidRPr="009F42A4" w:rsidRDefault="00FC7AD7" w:rsidP="00006226">
      <w:pPr>
        <w:jc w:val="both"/>
        <w:rPr>
          <w:rFonts w:ascii="Times New Roman" w:hAnsi="Times New Roman" w:cs="Times New Roman"/>
        </w:rPr>
      </w:pPr>
    </w:p>
    <w:p w14:paraId="0F104EDA" w14:textId="15E0466E" w:rsidR="00FC7AD7" w:rsidRPr="009F42A4" w:rsidRDefault="00FC7AD7" w:rsidP="00006226">
      <w:pPr>
        <w:pStyle w:val="ListParagraph"/>
        <w:numPr>
          <w:ilvl w:val="0"/>
          <w:numId w:val="4"/>
        </w:numPr>
        <w:jc w:val="both"/>
        <w:rPr>
          <w:rFonts w:ascii="Times New Roman" w:hAnsi="Times New Roman" w:cs="Times New Roman"/>
        </w:rPr>
      </w:pPr>
      <w:commentRangeStart w:id="11"/>
      <w:r w:rsidRPr="009F42A4">
        <w:rPr>
          <w:rFonts w:ascii="Times New Roman" w:hAnsi="Times New Roman" w:cs="Times New Roman"/>
        </w:rPr>
        <w:t>Les effets macroéconomiques et d’équilibre général, incluant les interactions entre marchés, les effets sur les salaires, l’emploi ou les prix relatifs.</w:t>
      </w:r>
      <w:commentRangeEnd w:id="11"/>
      <w:r w:rsidR="00846E27" w:rsidRPr="009F42A4">
        <w:rPr>
          <w:rStyle w:val="CommentReference"/>
          <w:rFonts w:ascii="Times New Roman" w:hAnsi="Times New Roman" w:cs="Times New Roman"/>
          <w:sz w:val="22"/>
          <w:szCs w:val="22"/>
        </w:rPr>
        <w:commentReference w:id="11"/>
      </w:r>
    </w:p>
    <w:p w14:paraId="7FADB03F" w14:textId="77777777" w:rsidR="00FC7AD7" w:rsidRPr="009F42A4" w:rsidRDefault="00FC7AD7" w:rsidP="00FC7AD7">
      <w:pPr>
        <w:rPr>
          <w:rFonts w:ascii="Times New Roman" w:hAnsi="Times New Roman" w:cs="Times New Roman"/>
        </w:rPr>
      </w:pPr>
    </w:p>
    <w:p w14:paraId="7D4AC3D7" w14:textId="454F63C9" w:rsidR="00FC7AD7" w:rsidRPr="009F42A4" w:rsidRDefault="00FC7AD7" w:rsidP="00FC7AD7">
      <w:pPr>
        <w:jc w:val="both"/>
        <w:rPr>
          <w:rFonts w:ascii="Times New Roman" w:hAnsi="Times New Roman" w:cs="Times New Roman"/>
        </w:rPr>
      </w:pPr>
      <w:r w:rsidRPr="009F42A4">
        <w:rPr>
          <w:rFonts w:ascii="Times New Roman" w:hAnsi="Times New Roman" w:cs="Times New Roman"/>
        </w:rPr>
        <w:t>Ces limitations impliquent que les résultats doivent être interprétés comme une approximation partielle de l’incidence fiscale, centrée sur les effets directs observés à partir des données de consommation des ménages.</w:t>
      </w:r>
    </w:p>
    <w:p w14:paraId="774D7940" w14:textId="4C3A0A61" w:rsidR="00FC7AD7" w:rsidRPr="009F42A4" w:rsidRDefault="00FC7AD7" w:rsidP="00FC7AD7">
      <w:pPr>
        <w:rPr>
          <w:rFonts w:ascii="Times New Roman" w:hAnsi="Times New Roman" w:cs="Times New Roman"/>
        </w:rPr>
      </w:pPr>
      <w:r w:rsidRPr="009F42A4">
        <w:rPr>
          <w:rFonts w:ascii="Times New Roman" w:hAnsi="Times New Roman" w:cs="Times New Roman"/>
        </w:rPr>
        <w:tab/>
      </w:r>
    </w:p>
    <w:p w14:paraId="40E1AB9D" w14:textId="77777777" w:rsidR="00FC7AD7" w:rsidRPr="009F42A4" w:rsidRDefault="00FC7AD7" w:rsidP="00FC7AD7">
      <w:pPr>
        <w:rPr>
          <w:rFonts w:ascii="Times New Roman" w:hAnsi="Times New Roman" w:cs="Times New Roman"/>
        </w:rPr>
      </w:pPr>
    </w:p>
    <w:p w14:paraId="0237B055"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2D746EBE" w14:textId="77777777" w:rsidR="00E14B92" w:rsidRPr="009F42A4" w:rsidRDefault="00000000">
      <w:pPr>
        <w:pStyle w:val="Heading1"/>
        <w:rPr>
          <w:rFonts w:ascii="Times New Roman" w:hAnsi="Times New Roman" w:cs="Times New Roman"/>
        </w:rPr>
      </w:pPr>
      <w:bookmarkStart w:id="12" w:name="_Toc226660782"/>
      <w:r w:rsidRPr="009F42A4">
        <w:rPr>
          <w:rFonts w:ascii="Times New Roman" w:hAnsi="Times New Roman" w:cs="Times New Roman"/>
        </w:rPr>
        <w:lastRenderedPageBreak/>
        <w:t>7.  Données disponibles et potentiel analytique</w:t>
      </w:r>
      <w:bookmarkEnd w:id="12"/>
    </w:p>
    <w:p w14:paraId="66C93BE6" w14:textId="77777777" w:rsidR="00E14B92" w:rsidRPr="009F42A4" w:rsidRDefault="00E14B92">
      <w:pPr>
        <w:pBdr>
          <w:bottom w:val="single" w:sz="4" w:space="1" w:color="2E6DA4"/>
        </w:pBdr>
        <w:spacing w:after="120"/>
        <w:rPr>
          <w:rFonts w:ascii="Times New Roman" w:hAnsi="Times New Roman" w:cs="Times New Roman"/>
        </w:rPr>
      </w:pPr>
    </w:p>
    <w:p w14:paraId="510BE555" w14:textId="4467DEA2" w:rsidR="00E14B92" w:rsidRPr="009F42A4" w:rsidRDefault="00846E27">
      <w:pPr>
        <w:pStyle w:val="Heading2"/>
        <w:rPr>
          <w:rFonts w:ascii="Times New Roman" w:hAnsi="Times New Roman" w:cs="Times New Roman"/>
        </w:rPr>
      </w:pPr>
      <w:bookmarkStart w:id="13" w:name="_Toc226660783"/>
      <w:r w:rsidRPr="009F42A4">
        <w:rPr>
          <w:rFonts w:ascii="Times New Roman" w:hAnsi="Times New Roman" w:cs="Times New Roman"/>
        </w:rPr>
        <w:t>7.1 Fichier de départ</w:t>
      </w:r>
      <w:bookmarkEnd w:id="13"/>
    </w:p>
    <w:p w14:paraId="070E1946" w14:textId="06524E5B"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Le fichier actuellement disponible correspond au module de consommation de l'EHCVM 2021. Il contient plusieurs centaines de milliers de lignes de dépenses, chaque ligne correspondant à un poste de dépense observé pour un ménage donné.</w:t>
      </w:r>
    </w:p>
    <w:p w14:paraId="42EC5989" w14:textId="2B6A6256" w:rsidR="00E14B92" w:rsidRPr="009F42A4" w:rsidRDefault="00D47E16">
      <w:pPr>
        <w:pStyle w:val="Heading2"/>
        <w:rPr>
          <w:rFonts w:ascii="Times New Roman" w:hAnsi="Times New Roman" w:cs="Times New Roman"/>
        </w:rPr>
      </w:pPr>
      <w:bookmarkStart w:id="14" w:name="_Toc226660784"/>
      <w:r w:rsidRPr="009F42A4">
        <w:rPr>
          <w:rFonts w:ascii="Times New Roman" w:hAnsi="Times New Roman" w:cs="Times New Roman"/>
        </w:rPr>
        <w:t>7.2 Unité d'observation</w:t>
      </w:r>
      <w:bookmarkEnd w:id="14"/>
    </w:p>
    <w:p w14:paraId="5D1C1762" w14:textId="3B9C46FF" w:rsidR="00E14B92" w:rsidRPr="009F42A4" w:rsidRDefault="00000000" w:rsidP="00D47E16">
      <w:pPr>
        <w:spacing w:before="80" w:after="80" w:line="320" w:lineRule="auto"/>
        <w:jc w:val="both"/>
        <w:rPr>
          <w:rFonts w:ascii="Times New Roman" w:hAnsi="Times New Roman" w:cs="Times New Roman"/>
        </w:rPr>
      </w:pPr>
      <w:r w:rsidRPr="009F42A4">
        <w:rPr>
          <w:rFonts w:ascii="Times New Roman" w:hAnsi="Times New Roman" w:cs="Times New Roman"/>
          <w:color w:val="444444"/>
        </w:rPr>
        <w:t>L'unité d'observation initiale est le poste de dépense. L'unité d'analyse finale sera le ménage.</w:t>
      </w:r>
    </w:p>
    <w:p w14:paraId="19B9EE43" w14:textId="02BD84CC" w:rsidR="00E14B92" w:rsidRPr="009F42A4" w:rsidRDefault="00D47E16">
      <w:pPr>
        <w:pStyle w:val="Heading2"/>
        <w:rPr>
          <w:rFonts w:ascii="Times New Roman" w:hAnsi="Times New Roman" w:cs="Times New Roman"/>
        </w:rPr>
      </w:pPr>
      <w:bookmarkStart w:id="15" w:name="_Toc226660785"/>
      <w:r w:rsidRPr="009F42A4">
        <w:rPr>
          <w:rFonts w:ascii="Times New Roman" w:hAnsi="Times New Roman" w:cs="Times New Roman"/>
        </w:rPr>
        <w:t>7.3 Variables déjà exploitables</w:t>
      </w:r>
      <w:bookmarkEnd w:id="15"/>
    </w:p>
    <w:p w14:paraId="0CF6322C"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Le fichier permet déjà de :</w:t>
      </w:r>
    </w:p>
    <w:p w14:paraId="5BEF6D71"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Agréger la consommation totale par ménage ;</w:t>
      </w:r>
    </w:p>
    <w:p w14:paraId="0B466F61"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Distinguer les postes selon la nature du bien ou service consommé ;</w:t>
      </w:r>
    </w:p>
    <w:p w14:paraId="282BA239"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Exploiter les pondérations d'enquête ;</w:t>
      </w:r>
    </w:p>
    <w:p w14:paraId="5DC46442" w14:textId="3F8108C2"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Produire des profils régionaux et urbain-rural ;</w:t>
      </w:r>
    </w:p>
    <w:p w14:paraId="5247103E" w14:textId="77777777" w:rsidR="00E14B92" w:rsidRPr="009F42A4" w:rsidRDefault="00000000">
      <w:pPr>
        <w:pStyle w:val="Heading1"/>
        <w:rPr>
          <w:rFonts w:ascii="Times New Roman" w:hAnsi="Times New Roman" w:cs="Times New Roman"/>
        </w:rPr>
      </w:pPr>
      <w:bookmarkStart w:id="16" w:name="_Toc226660786"/>
      <w:r w:rsidRPr="009F42A4">
        <w:rPr>
          <w:rFonts w:ascii="Times New Roman" w:hAnsi="Times New Roman" w:cs="Times New Roman"/>
        </w:rPr>
        <w:t>8.  Choix du concept de niveau de vie de référence</w:t>
      </w:r>
      <w:bookmarkEnd w:id="16"/>
    </w:p>
    <w:p w14:paraId="0B46F351" w14:textId="77777777" w:rsidR="00E14B92" w:rsidRPr="009F42A4" w:rsidRDefault="00E14B92">
      <w:pPr>
        <w:pBdr>
          <w:bottom w:val="single" w:sz="4" w:space="1" w:color="2E6DA4"/>
        </w:pBdr>
        <w:spacing w:after="120"/>
        <w:rPr>
          <w:rFonts w:ascii="Times New Roman" w:hAnsi="Times New Roman" w:cs="Times New Roman"/>
        </w:rPr>
      </w:pPr>
    </w:p>
    <w:p w14:paraId="3BF12745" w14:textId="5E5EE630" w:rsidR="00E14B92" w:rsidRPr="009F42A4" w:rsidRDefault="007547D7">
      <w:pPr>
        <w:pStyle w:val="Heading2"/>
        <w:rPr>
          <w:rFonts w:ascii="Times New Roman" w:hAnsi="Times New Roman" w:cs="Times New Roman"/>
        </w:rPr>
      </w:pPr>
      <w:bookmarkStart w:id="17" w:name="_Toc226660787"/>
      <w:r w:rsidRPr="009F42A4">
        <w:rPr>
          <w:rFonts w:ascii="Times New Roman" w:hAnsi="Times New Roman" w:cs="Times New Roman"/>
        </w:rPr>
        <w:t>8.1 Problème empirique</w:t>
      </w:r>
      <w:bookmarkEnd w:id="17"/>
    </w:p>
    <w:p w14:paraId="13F34695" w14:textId="76178143"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La première difficulté est de définir le niveau de vie auquel rapporter la charge fiscale. Idéalement, dans le cadre CEQ, on souhaiterait disposer d'un revenu de marché. Or ce revenu n'est pas disponible ici de manière directe.</w:t>
      </w:r>
    </w:p>
    <w:p w14:paraId="76E77274" w14:textId="31A4B8AD" w:rsidR="00E14B92" w:rsidRPr="009F42A4" w:rsidRDefault="007547D7">
      <w:pPr>
        <w:pStyle w:val="Heading2"/>
        <w:rPr>
          <w:rFonts w:ascii="Times New Roman" w:hAnsi="Times New Roman" w:cs="Times New Roman"/>
        </w:rPr>
      </w:pPr>
      <w:bookmarkStart w:id="18" w:name="_Toc226660788"/>
      <w:r w:rsidRPr="009F42A4">
        <w:rPr>
          <w:rFonts w:ascii="Times New Roman" w:hAnsi="Times New Roman" w:cs="Times New Roman"/>
        </w:rPr>
        <w:t>8.2 Solution recommandée</w:t>
      </w:r>
      <w:bookmarkEnd w:id="18"/>
    </w:p>
    <w:p w14:paraId="281ED26A" w14:textId="77777777"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 xml:space="preserve">La solution retenue consiste à utiliser la consommation totale du ménage comme proxy du niveau de vie pré-fiscal ou du </w:t>
      </w:r>
      <w:commentRangeStart w:id="19"/>
      <w:r w:rsidRPr="009F42A4">
        <w:rPr>
          <w:rFonts w:ascii="Times New Roman" w:hAnsi="Times New Roman" w:cs="Times New Roman"/>
          <w:color w:val="444444"/>
        </w:rPr>
        <w:t>revenu permanent</w:t>
      </w:r>
      <w:commentRangeEnd w:id="19"/>
      <w:r w:rsidR="00190EF7" w:rsidRPr="009F42A4">
        <w:rPr>
          <w:rStyle w:val="CommentReference"/>
          <w:rFonts w:ascii="Times New Roman" w:hAnsi="Times New Roman" w:cs="Times New Roman"/>
          <w:color w:val="444444"/>
          <w:sz w:val="22"/>
          <w:szCs w:val="22"/>
        </w:rPr>
        <w:commentReference w:id="19"/>
      </w:r>
      <w:r w:rsidRPr="009F42A4">
        <w:rPr>
          <w:rFonts w:ascii="Times New Roman" w:hAnsi="Times New Roman" w:cs="Times New Roman"/>
          <w:color w:val="444444"/>
        </w:rPr>
        <w:t>.</w:t>
      </w:r>
    </w:p>
    <w:p w14:paraId="24CF771D" w14:textId="01746CC0" w:rsidR="00E14B92" w:rsidRPr="009F42A4" w:rsidRDefault="00190EF7" w:rsidP="008A3AE9">
      <w:pPr>
        <w:spacing w:before="80" w:after="80"/>
        <w:jc w:val="both"/>
        <w:rPr>
          <w:rFonts w:ascii="Times New Roman" w:hAnsi="Times New Roman" w:cs="Times New Roman"/>
        </w:rPr>
      </w:pPr>
      <w:r w:rsidRPr="009F42A4">
        <w:rPr>
          <w:rFonts w:ascii="Times New Roman" w:hAnsi="Times New Roman" w:cs="Times New Roman"/>
          <w:color w:val="444444"/>
        </w:rPr>
        <w:t>Le revenu permanent correspond au niveau de revenu stable qu’un ménage anticipe à long terme. Selon la théorie du revenu permanent, les ménages ajustent leur consommation en fonction de ce revenu plutôt que de leur revenu courant, ce qui fait de la consommation une mesure plus fiable du niveau de vie, en particulier dans les contextes où les revenus sont volatils ou mal observés. La consommation présente souvent une meilleure qualité statistique pour classer les ménages selon leur bien-être matériel.</w:t>
      </w:r>
    </w:p>
    <w:p w14:paraId="461959BE" w14:textId="77777777" w:rsidR="00E14B92" w:rsidRPr="009F42A4" w:rsidRDefault="00000000" w:rsidP="008A3AE9">
      <w:pPr>
        <w:rPr>
          <w:rFonts w:ascii="Times New Roman" w:hAnsi="Times New Roman" w:cs="Times New Roman"/>
        </w:rPr>
      </w:pPr>
      <w:r w:rsidRPr="009F42A4">
        <w:rPr>
          <w:rFonts w:ascii="Times New Roman" w:hAnsi="Times New Roman" w:cs="Times New Roman"/>
        </w:rPr>
        <w:br w:type="page"/>
      </w:r>
    </w:p>
    <w:p w14:paraId="5594AF6E" w14:textId="77777777" w:rsidR="00E14B92" w:rsidRPr="009F42A4" w:rsidRDefault="00000000">
      <w:pPr>
        <w:pStyle w:val="Heading1"/>
        <w:rPr>
          <w:rFonts w:ascii="Times New Roman" w:hAnsi="Times New Roman" w:cs="Times New Roman"/>
        </w:rPr>
      </w:pPr>
      <w:bookmarkStart w:id="20" w:name="_Toc226660789"/>
      <w:r w:rsidRPr="009F42A4">
        <w:rPr>
          <w:rFonts w:ascii="Times New Roman" w:hAnsi="Times New Roman" w:cs="Times New Roman"/>
        </w:rPr>
        <w:lastRenderedPageBreak/>
        <w:t>9.  Adaptation des concepts CEQ au cas ivoirien</w:t>
      </w:r>
      <w:bookmarkEnd w:id="20"/>
    </w:p>
    <w:p w14:paraId="441AEDE5" w14:textId="77777777" w:rsidR="00E14B92" w:rsidRPr="009F42A4" w:rsidRDefault="00E14B92">
      <w:pPr>
        <w:pBdr>
          <w:bottom w:val="single" w:sz="4" w:space="1" w:color="2E6DA4"/>
        </w:pBdr>
        <w:spacing w:after="120"/>
        <w:rPr>
          <w:rFonts w:ascii="Times New Roman" w:hAnsi="Times New Roman" w:cs="Times New Roman"/>
        </w:rPr>
      </w:pPr>
    </w:p>
    <w:p w14:paraId="297BCF66" w14:textId="7EC6D961" w:rsidR="00E14B92" w:rsidRPr="009F42A4" w:rsidRDefault="00000000" w:rsidP="00FC7AD7">
      <w:pPr>
        <w:spacing w:before="80" w:after="80" w:line="320" w:lineRule="auto"/>
        <w:jc w:val="both"/>
        <w:rPr>
          <w:rFonts w:ascii="Times New Roman" w:hAnsi="Times New Roman" w:cs="Times New Roman"/>
        </w:rPr>
      </w:pPr>
      <w:r w:rsidRPr="009F42A4">
        <w:rPr>
          <w:rFonts w:ascii="Times New Roman" w:hAnsi="Times New Roman" w:cs="Times New Roman"/>
          <w:color w:val="444444"/>
        </w:rPr>
        <w:t>Dans l'état actuel des données, l'adaptation recommandée est la suivante.</w:t>
      </w:r>
    </w:p>
    <w:p w14:paraId="0DD03D65" w14:textId="15B12FED" w:rsidR="00E14B92" w:rsidRPr="009F42A4" w:rsidRDefault="007547D7">
      <w:pPr>
        <w:pStyle w:val="Heading2"/>
        <w:rPr>
          <w:rFonts w:ascii="Times New Roman" w:hAnsi="Times New Roman" w:cs="Times New Roman"/>
        </w:rPr>
      </w:pPr>
      <w:bookmarkStart w:id="21" w:name="_Toc226660790"/>
      <w:r w:rsidRPr="009F42A4">
        <w:rPr>
          <w:rFonts w:ascii="Times New Roman" w:hAnsi="Times New Roman" w:cs="Times New Roman"/>
        </w:rPr>
        <w:t>9.1 Concept 1 : Niveau de vie de référence</w:t>
      </w:r>
      <w:bookmarkEnd w:id="21"/>
    </w:p>
    <w:p w14:paraId="30BBCC6E" w14:textId="2D8E49C3" w:rsidR="00E14B92" w:rsidRPr="009F42A4" w:rsidRDefault="00000000" w:rsidP="00FC7AD7">
      <w:pPr>
        <w:spacing w:before="80" w:after="80" w:line="320" w:lineRule="auto"/>
        <w:jc w:val="both"/>
        <w:rPr>
          <w:rFonts w:ascii="Times New Roman" w:hAnsi="Times New Roman" w:cs="Times New Roman"/>
        </w:rPr>
      </w:pPr>
      <w:r w:rsidRPr="009F42A4">
        <w:rPr>
          <w:rFonts w:ascii="Times New Roman" w:hAnsi="Times New Roman" w:cs="Times New Roman"/>
          <w:color w:val="444444"/>
        </w:rPr>
        <w:t>Ce concept correspond à la consommation totale annuelle du ménage, obtenue en agrégeant les dépenses détaillées.</w:t>
      </w:r>
    </w:p>
    <w:p w14:paraId="2F9E5EC5" w14:textId="0DAFEEEC" w:rsidR="00E14B92" w:rsidRPr="009F42A4" w:rsidRDefault="007547D7">
      <w:pPr>
        <w:pStyle w:val="Heading2"/>
        <w:rPr>
          <w:rFonts w:ascii="Times New Roman" w:hAnsi="Times New Roman" w:cs="Times New Roman"/>
        </w:rPr>
      </w:pPr>
      <w:bookmarkStart w:id="22" w:name="_Toc226660791"/>
      <w:r w:rsidRPr="009F42A4">
        <w:rPr>
          <w:rFonts w:ascii="Times New Roman" w:hAnsi="Times New Roman" w:cs="Times New Roman"/>
        </w:rPr>
        <w:t>9.2 Concept 2 : Revenu disponible simplifié</w:t>
      </w:r>
      <w:bookmarkEnd w:id="22"/>
    </w:p>
    <w:p w14:paraId="32562F9B" w14:textId="46B08A7E"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Faute d'information exploitable sur les impôts directs et les transferts publics monétaires dans le fichier utilisé, le revenu disponible simplifié sera considéré, dans cette première phase, comme identique au niveau de vie de référence.</w:t>
      </w:r>
    </w:p>
    <w:p w14:paraId="2F6D091A" w14:textId="7DBDD6A4" w:rsidR="00E14B92" w:rsidRPr="009F42A4" w:rsidRDefault="007547D7">
      <w:pPr>
        <w:pStyle w:val="Heading2"/>
        <w:rPr>
          <w:rFonts w:ascii="Times New Roman" w:hAnsi="Times New Roman" w:cs="Times New Roman"/>
        </w:rPr>
      </w:pPr>
      <w:bookmarkStart w:id="23" w:name="_Toc226660792"/>
      <w:r w:rsidRPr="009F42A4">
        <w:rPr>
          <w:rFonts w:ascii="Times New Roman" w:hAnsi="Times New Roman" w:cs="Times New Roman"/>
        </w:rPr>
        <w:t>9.3 Concept 3 : Revenu consommable</w:t>
      </w:r>
      <w:bookmarkEnd w:id="23"/>
      <w:r w:rsidRPr="009F42A4">
        <w:rPr>
          <w:rFonts w:ascii="Times New Roman" w:hAnsi="Times New Roman" w:cs="Times New Roman"/>
        </w:rPr>
        <w:t xml:space="preserve"> </w:t>
      </w:r>
    </w:p>
    <w:p w14:paraId="05030257" w14:textId="77777777"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Le revenu consommable simulé sera obtenu en retranchant du niveau de vie de référence le montant de taxes indirectes imputées sur les postes de consommation des ménages.</w:t>
      </w:r>
    </w:p>
    <w:p w14:paraId="5F7D798D" w14:textId="77777777" w:rsidR="00E14B92" w:rsidRPr="009F42A4" w:rsidRDefault="00E14B92">
      <w:pPr>
        <w:spacing w:before="8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E14B92" w:rsidRPr="009F42A4" w14:paraId="690033C0" w14:textId="77777777">
        <w:tc>
          <w:tcPr>
            <w:tcW w:w="0" w:type="auto"/>
            <w:tcBorders>
              <w:top w:val="single" w:sz="2" w:space="0" w:color="2E6DA4"/>
              <w:left w:val="single" w:sz="2" w:space="0" w:color="2E6DA4"/>
              <w:bottom w:val="single" w:sz="2" w:space="0" w:color="2E6DA4"/>
              <w:right w:val="single" w:sz="2" w:space="0" w:color="2E6DA4"/>
            </w:tcBorders>
            <w:shd w:val="clear" w:color="auto" w:fill="EAF2FB"/>
            <w:tcMar>
              <w:top w:w="140" w:type="dxa"/>
              <w:left w:w="200" w:type="dxa"/>
              <w:bottom w:w="140" w:type="dxa"/>
              <w:right w:w="200" w:type="dxa"/>
            </w:tcMar>
          </w:tcPr>
          <w:p w14:paraId="6BAD0E08" w14:textId="5703D725" w:rsidR="00E14B92" w:rsidRPr="009F42A4" w:rsidRDefault="00000000">
            <w:pPr>
              <w:jc w:val="center"/>
              <w:rPr>
                <w:rFonts w:ascii="Times New Roman" w:hAnsi="Times New Roman" w:cs="Times New Roman"/>
              </w:rPr>
            </w:pPr>
            <w:r w:rsidRPr="009F42A4">
              <w:rPr>
                <w:rFonts w:ascii="Times New Roman" w:hAnsi="Times New Roman" w:cs="Times New Roman"/>
                <w:b/>
                <w:bCs/>
                <w:color w:val="1A3A5C"/>
                <w:sz w:val="24"/>
                <w:szCs w:val="24"/>
              </w:rPr>
              <w:t xml:space="preserve">Revenu </w:t>
            </w:r>
            <w:r w:rsidR="007547D7" w:rsidRPr="009F42A4">
              <w:rPr>
                <w:rFonts w:ascii="Times New Roman" w:hAnsi="Times New Roman" w:cs="Times New Roman"/>
                <w:b/>
                <w:bCs/>
                <w:color w:val="1A3A5C"/>
                <w:sz w:val="24"/>
                <w:szCs w:val="24"/>
              </w:rPr>
              <w:t>consommable = Consommation</w:t>
            </w:r>
            <w:r w:rsidRPr="009F42A4">
              <w:rPr>
                <w:rFonts w:ascii="Times New Roman" w:hAnsi="Times New Roman" w:cs="Times New Roman"/>
                <w:b/>
                <w:bCs/>
                <w:color w:val="1A3A5C"/>
                <w:sz w:val="24"/>
                <w:szCs w:val="24"/>
              </w:rPr>
              <w:t xml:space="preserve"> totale du </w:t>
            </w:r>
            <w:r w:rsidR="00FC7AD7" w:rsidRPr="009F42A4">
              <w:rPr>
                <w:rFonts w:ascii="Times New Roman" w:hAnsi="Times New Roman" w:cs="Times New Roman"/>
                <w:b/>
                <w:bCs/>
                <w:color w:val="1A3A5C"/>
                <w:sz w:val="24"/>
                <w:szCs w:val="24"/>
              </w:rPr>
              <w:t>ménage − Taxes</w:t>
            </w:r>
            <w:r w:rsidRPr="009F42A4">
              <w:rPr>
                <w:rFonts w:ascii="Times New Roman" w:hAnsi="Times New Roman" w:cs="Times New Roman"/>
                <w:b/>
                <w:bCs/>
                <w:color w:val="1A3A5C"/>
                <w:sz w:val="24"/>
                <w:szCs w:val="24"/>
              </w:rPr>
              <w:t xml:space="preserve"> indirectes</w:t>
            </w:r>
          </w:p>
        </w:tc>
      </w:tr>
    </w:tbl>
    <w:p w14:paraId="47CE4DDA" w14:textId="77777777" w:rsidR="00E14B92" w:rsidRPr="009F42A4" w:rsidRDefault="00E14B92">
      <w:pPr>
        <w:spacing w:before="100" w:after="80"/>
        <w:rPr>
          <w:rFonts w:ascii="Times New Roman" w:hAnsi="Times New Roman" w:cs="Times New Roman"/>
        </w:rPr>
      </w:pPr>
    </w:p>
    <w:p w14:paraId="508D7CC3" w14:textId="5563273C" w:rsidR="00E14B92" w:rsidRPr="009F42A4" w:rsidRDefault="007547D7">
      <w:pPr>
        <w:pStyle w:val="Heading2"/>
        <w:rPr>
          <w:rFonts w:ascii="Times New Roman" w:hAnsi="Times New Roman" w:cs="Times New Roman"/>
        </w:rPr>
      </w:pPr>
      <w:bookmarkStart w:id="24" w:name="_Toc226660793"/>
      <w:r w:rsidRPr="009F42A4">
        <w:rPr>
          <w:rFonts w:ascii="Times New Roman" w:hAnsi="Times New Roman" w:cs="Times New Roman"/>
        </w:rPr>
        <w:t>9.4 Concept 4 : Revenu final</w:t>
      </w:r>
      <w:bookmarkEnd w:id="24"/>
    </w:p>
    <w:p w14:paraId="6E031ECC" w14:textId="6A7CB200"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Ce concept ne sera pas estimé dans cette première phase, faute de données suffisantes sur la valeur des transferts en nature en éducation et en santé.</w:t>
      </w:r>
    </w:p>
    <w:p w14:paraId="08C16655" w14:textId="68BC89A4" w:rsidR="00E14B92" w:rsidRPr="009F42A4" w:rsidRDefault="007547D7">
      <w:pPr>
        <w:pStyle w:val="Heading2"/>
        <w:rPr>
          <w:rFonts w:ascii="Times New Roman" w:hAnsi="Times New Roman" w:cs="Times New Roman"/>
        </w:rPr>
      </w:pPr>
      <w:bookmarkStart w:id="25" w:name="_Toc226660794"/>
      <w:r w:rsidRPr="009F42A4">
        <w:rPr>
          <w:rFonts w:ascii="Times New Roman" w:hAnsi="Times New Roman" w:cs="Times New Roman"/>
        </w:rPr>
        <w:t>9.5 Conséquence scientifique</w:t>
      </w:r>
      <w:bookmarkEnd w:id="25"/>
    </w:p>
    <w:p w14:paraId="7E7F85D8"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Le cœur empirique de l'étude portera donc sur le passage entre :</w:t>
      </w:r>
    </w:p>
    <w:p w14:paraId="7D3EADCB"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Un niveau de vie observé basé sur la consommation ;</w:t>
      </w:r>
    </w:p>
    <w:p w14:paraId="689E4E89"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Un revenu consommable simulé après imputation des taxes indirectes.</w:t>
      </w:r>
    </w:p>
    <w:p w14:paraId="1C37DF79"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2684E88B" w14:textId="77777777" w:rsidR="00E14B92" w:rsidRPr="009F42A4" w:rsidRDefault="00000000">
      <w:pPr>
        <w:pStyle w:val="Heading1"/>
        <w:rPr>
          <w:rFonts w:ascii="Times New Roman" w:hAnsi="Times New Roman" w:cs="Times New Roman"/>
        </w:rPr>
      </w:pPr>
      <w:bookmarkStart w:id="26" w:name="_Toc226660795"/>
      <w:r w:rsidRPr="009F42A4">
        <w:rPr>
          <w:rFonts w:ascii="Times New Roman" w:hAnsi="Times New Roman" w:cs="Times New Roman"/>
        </w:rPr>
        <w:lastRenderedPageBreak/>
        <w:t>10.  Construction empirique de la charge fiscale indirecte</w:t>
      </w:r>
      <w:bookmarkEnd w:id="26"/>
    </w:p>
    <w:p w14:paraId="53D9F031" w14:textId="77777777" w:rsidR="00E14B92" w:rsidRPr="009F42A4" w:rsidRDefault="00E14B92">
      <w:pPr>
        <w:pBdr>
          <w:bottom w:val="single" w:sz="4" w:space="1" w:color="2E6DA4"/>
        </w:pBdr>
        <w:spacing w:after="120"/>
        <w:rPr>
          <w:rFonts w:ascii="Times New Roman" w:hAnsi="Times New Roman" w:cs="Times New Roman"/>
        </w:rPr>
      </w:pPr>
    </w:p>
    <w:p w14:paraId="6AE05D84" w14:textId="2AA85DB1" w:rsidR="00E14B92" w:rsidRPr="009F42A4" w:rsidRDefault="007547D7">
      <w:pPr>
        <w:pStyle w:val="Heading2"/>
        <w:rPr>
          <w:rFonts w:ascii="Times New Roman" w:hAnsi="Times New Roman" w:cs="Times New Roman"/>
        </w:rPr>
      </w:pPr>
      <w:bookmarkStart w:id="27" w:name="_Toc226660796"/>
      <w:r w:rsidRPr="009F42A4">
        <w:rPr>
          <w:rFonts w:ascii="Times New Roman" w:hAnsi="Times New Roman" w:cs="Times New Roman"/>
        </w:rPr>
        <w:t>10.1 Principe général</w:t>
      </w:r>
      <w:bookmarkEnd w:id="27"/>
    </w:p>
    <w:p w14:paraId="44528ABA" w14:textId="4CC5A94E"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Chaque ligne de dépense sera associée à un traitement fiscal. Cela implique la construction d'une table de correspondance fiscale entre les produits de l'EHCVM et les catégories du régime de TVA et, plus tard, des accises.</w:t>
      </w:r>
    </w:p>
    <w:p w14:paraId="2DA0E886" w14:textId="7A6C6A6F" w:rsidR="00E14B92" w:rsidRPr="009F42A4" w:rsidRDefault="007547D7">
      <w:pPr>
        <w:pStyle w:val="Heading2"/>
        <w:rPr>
          <w:rFonts w:ascii="Times New Roman" w:hAnsi="Times New Roman" w:cs="Times New Roman"/>
        </w:rPr>
      </w:pPr>
      <w:bookmarkStart w:id="28" w:name="_Toc226660797"/>
      <w:r w:rsidRPr="009F42A4">
        <w:rPr>
          <w:rFonts w:ascii="Times New Roman" w:hAnsi="Times New Roman" w:cs="Times New Roman"/>
        </w:rPr>
        <w:t>10.2 Élaboration d'une table de correspondance fiscale</w:t>
      </w:r>
      <w:bookmarkEnd w:id="28"/>
    </w:p>
    <w:p w14:paraId="11052630"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Cette étape est centrale. Elle devra relier chaque code produit (codpr) à une catégorie fiscale, par exemple :</w:t>
      </w:r>
    </w:p>
    <w:p w14:paraId="0D96BA2F"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Exonéré ;</w:t>
      </w:r>
    </w:p>
    <w:p w14:paraId="1A81E7FF"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Taux normal ;</w:t>
      </w:r>
    </w:p>
    <w:p w14:paraId="27103749" w14:textId="4AF086B7" w:rsidR="00BE2A12" w:rsidRPr="009F42A4" w:rsidRDefault="00BE2A12"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Taux réduit ;</w:t>
      </w:r>
    </w:p>
    <w:p w14:paraId="04ADEDD8"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Produit soumis à accise ;</w:t>
      </w:r>
    </w:p>
    <w:p w14:paraId="1F8A2088"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Traitement incertain ;</w:t>
      </w:r>
    </w:p>
    <w:p w14:paraId="110EC991"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Hors champ ;</w:t>
      </w:r>
    </w:p>
    <w:p w14:paraId="5AC7FAEB" w14:textId="2D5A04CD" w:rsidR="00E14B92" w:rsidRPr="009F42A4" w:rsidRDefault="00000000" w:rsidP="00FC7AD7">
      <w:pPr>
        <w:spacing w:before="80" w:after="80" w:line="320" w:lineRule="auto"/>
        <w:jc w:val="both"/>
        <w:rPr>
          <w:rFonts w:ascii="Times New Roman" w:hAnsi="Times New Roman" w:cs="Times New Roman"/>
        </w:rPr>
      </w:pPr>
      <w:r w:rsidRPr="009F42A4">
        <w:rPr>
          <w:rFonts w:ascii="Times New Roman" w:hAnsi="Times New Roman" w:cs="Times New Roman"/>
          <w:color w:val="444444"/>
        </w:rPr>
        <w:t>Elle constituera un livrable méthodologique à part entière.</w:t>
      </w:r>
    </w:p>
    <w:p w14:paraId="44F1EE4D" w14:textId="5154BA85" w:rsidR="00E14B92" w:rsidRPr="009F42A4" w:rsidRDefault="00B039C0">
      <w:pPr>
        <w:pStyle w:val="Heading2"/>
        <w:rPr>
          <w:rFonts w:ascii="Times New Roman" w:hAnsi="Times New Roman" w:cs="Times New Roman"/>
        </w:rPr>
      </w:pPr>
      <w:bookmarkStart w:id="29" w:name="_Toc226660798"/>
      <w:r w:rsidRPr="009F42A4">
        <w:rPr>
          <w:rFonts w:ascii="Times New Roman" w:hAnsi="Times New Roman" w:cs="Times New Roman"/>
        </w:rPr>
        <w:t>10.3 Sources à mobiliser pour la classification</w:t>
      </w:r>
      <w:bookmarkEnd w:id="29"/>
    </w:p>
    <w:p w14:paraId="104FCD27"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La classification fiscale s'appuyera sur :</w:t>
      </w:r>
    </w:p>
    <w:p w14:paraId="607E0817" w14:textId="5E224DD0"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Le code général des impôts</w:t>
      </w:r>
      <w:r w:rsidR="00BE2A12" w:rsidRPr="009F42A4">
        <w:rPr>
          <w:rFonts w:ascii="Times New Roman" w:hAnsi="Times New Roman" w:cs="Times New Roman"/>
          <w:color w:val="444444"/>
        </w:rPr>
        <w:t xml:space="preserve"> CGI </w:t>
      </w:r>
      <w:r w:rsidRPr="009F42A4">
        <w:rPr>
          <w:rFonts w:ascii="Times New Roman" w:hAnsi="Times New Roman" w:cs="Times New Roman"/>
          <w:color w:val="444444"/>
        </w:rPr>
        <w:t>;</w:t>
      </w:r>
    </w:p>
    <w:p w14:paraId="5E0939AA"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description textuelle des produits dans l'EHCVM.</w:t>
      </w:r>
    </w:p>
    <w:p w14:paraId="22F60A66"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53F9A426" w14:textId="77777777" w:rsidR="00E14B92" w:rsidRPr="009F42A4" w:rsidRDefault="00000000">
      <w:pPr>
        <w:pStyle w:val="Heading1"/>
        <w:rPr>
          <w:rFonts w:ascii="Times New Roman" w:hAnsi="Times New Roman" w:cs="Times New Roman"/>
        </w:rPr>
      </w:pPr>
      <w:bookmarkStart w:id="30" w:name="_Toc226660799"/>
      <w:r w:rsidRPr="009F42A4">
        <w:rPr>
          <w:rFonts w:ascii="Times New Roman" w:hAnsi="Times New Roman" w:cs="Times New Roman"/>
        </w:rPr>
        <w:lastRenderedPageBreak/>
        <w:t>11.  Choix entre taux statutaires et taux effectifs</w:t>
      </w:r>
      <w:bookmarkEnd w:id="30"/>
    </w:p>
    <w:p w14:paraId="2B1B2F61" w14:textId="77777777" w:rsidR="00E14B92" w:rsidRPr="009F42A4" w:rsidRDefault="00E14B92">
      <w:pPr>
        <w:pBdr>
          <w:bottom w:val="single" w:sz="4" w:space="1" w:color="2E6DA4"/>
        </w:pBdr>
        <w:spacing w:after="120"/>
        <w:rPr>
          <w:rFonts w:ascii="Times New Roman" w:hAnsi="Times New Roman" w:cs="Times New Roman"/>
        </w:rPr>
      </w:pPr>
    </w:p>
    <w:p w14:paraId="4CF57374" w14:textId="7B294009" w:rsidR="00E14B92" w:rsidRPr="009F42A4" w:rsidRDefault="00FC7AD7">
      <w:pPr>
        <w:pStyle w:val="Heading2"/>
        <w:rPr>
          <w:rFonts w:ascii="Times New Roman" w:hAnsi="Times New Roman" w:cs="Times New Roman"/>
        </w:rPr>
      </w:pPr>
      <w:bookmarkStart w:id="31" w:name="_Toc226660800"/>
      <w:r w:rsidRPr="009F42A4">
        <w:rPr>
          <w:rFonts w:ascii="Times New Roman" w:hAnsi="Times New Roman" w:cs="Times New Roman"/>
        </w:rPr>
        <w:t>11.1 Le problème</w:t>
      </w:r>
      <w:bookmarkEnd w:id="31"/>
    </w:p>
    <w:p w14:paraId="64068C67" w14:textId="01FB7F00"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Les taux statutaires décrivent la loi ; les taux effectifs reflètent davantage ce qui est effectivement collecté. Dans un contexte marqué par l'informalité, les exonérations pratiques, l'évasion, ou les difficultés administratives, les deux ne coïncident pas forcément.</w:t>
      </w:r>
    </w:p>
    <w:p w14:paraId="6A45330B" w14:textId="682DEBE1" w:rsidR="00E14B92" w:rsidRPr="009F42A4" w:rsidRDefault="00477840">
      <w:pPr>
        <w:pStyle w:val="Heading2"/>
        <w:rPr>
          <w:rFonts w:ascii="Times New Roman" w:hAnsi="Times New Roman" w:cs="Times New Roman"/>
        </w:rPr>
      </w:pPr>
      <w:bookmarkStart w:id="32" w:name="_Toc226660801"/>
      <w:r w:rsidRPr="009F42A4">
        <w:rPr>
          <w:rFonts w:ascii="Times New Roman" w:hAnsi="Times New Roman" w:cs="Times New Roman"/>
        </w:rPr>
        <w:t>11.2 Stratégie de départ recommandée</w:t>
      </w:r>
      <w:bookmarkEnd w:id="32"/>
    </w:p>
    <w:p w14:paraId="2B7AA394" w14:textId="44BF11D8" w:rsidR="00E14B92" w:rsidRPr="009F42A4" w:rsidRDefault="00000000" w:rsidP="00477840">
      <w:pPr>
        <w:spacing w:before="80" w:after="80" w:line="320" w:lineRule="auto"/>
        <w:jc w:val="both"/>
        <w:rPr>
          <w:rFonts w:ascii="Times New Roman" w:hAnsi="Times New Roman" w:cs="Times New Roman"/>
        </w:rPr>
      </w:pPr>
      <w:r w:rsidRPr="009F42A4">
        <w:rPr>
          <w:rFonts w:ascii="Times New Roman" w:hAnsi="Times New Roman" w:cs="Times New Roman"/>
          <w:color w:val="444444"/>
        </w:rPr>
        <w:t>La stratégie la plus réaliste consiste à démarrer avec une approche en deux temps :</w:t>
      </w:r>
    </w:p>
    <w:p w14:paraId="1AE22B47" w14:textId="6BE85C87" w:rsidR="00E14B92" w:rsidRPr="009F42A4" w:rsidRDefault="00477840">
      <w:pPr>
        <w:pStyle w:val="Heading3"/>
        <w:rPr>
          <w:rFonts w:ascii="Times New Roman" w:hAnsi="Times New Roman" w:cs="Times New Roman"/>
        </w:rPr>
      </w:pPr>
      <w:bookmarkStart w:id="33" w:name="_Toc226660802"/>
      <w:r w:rsidRPr="009F42A4">
        <w:rPr>
          <w:rFonts w:ascii="Times New Roman" w:hAnsi="Times New Roman" w:cs="Times New Roman"/>
        </w:rPr>
        <w:t>11.2.1 Scénario A : simulation à partir des taux statutaires</w:t>
      </w:r>
      <w:bookmarkEnd w:id="33"/>
    </w:p>
    <w:p w14:paraId="135E6BC9" w14:textId="4C32A898"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Ce scénario est plus simple à mettre en œuvre. Il permet d'obtenir une première estimation cohérente avec le cadre légal. Il suppose toutefois une transmission parfaite et une application uniforme de la taxe aux produits classés comme taxables.</w:t>
      </w:r>
    </w:p>
    <w:p w14:paraId="2859B864" w14:textId="530AB23E" w:rsidR="00E14B92" w:rsidRPr="009F42A4" w:rsidRDefault="00477840">
      <w:pPr>
        <w:pStyle w:val="Heading3"/>
        <w:rPr>
          <w:rFonts w:ascii="Times New Roman" w:hAnsi="Times New Roman" w:cs="Times New Roman"/>
        </w:rPr>
      </w:pPr>
      <w:bookmarkStart w:id="34" w:name="_Toc226660803"/>
      <w:r w:rsidRPr="009F42A4">
        <w:rPr>
          <w:rFonts w:ascii="Times New Roman" w:hAnsi="Times New Roman" w:cs="Times New Roman"/>
        </w:rPr>
        <w:t>11.2.2 Scénario B : calibration vers des taux effectifs</w:t>
      </w:r>
      <w:bookmarkEnd w:id="34"/>
    </w:p>
    <w:p w14:paraId="2416B4CA" w14:textId="2843D7E7" w:rsidR="008E08D0" w:rsidRPr="009F42A4" w:rsidRDefault="00000000" w:rsidP="008A3AE9">
      <w:pPr>
        <w:spacing w:before="80" w:after="80"/>
        <w:jc w:val="both"/>
        <w:rPr>
          <w:rFonts w:ascii="Times New Roman" w:hAnsi="Times New Roman" w:cs="Times New Roman"/>
          <w:color w:val="444444"/>
        </w:rPr>
      </w:pPr>
      <w:r w:rsidRPr="009F42A4">
        <w:rPr>
          <w:rFonts w:ascii="Times New Roman" w:hAnsi="Times New Roman" w:cs="Times New Roman"/>
          <w:color w:val="444444"/>
        </w:rPr>
        <w:t>Dans un second temps, si des données administratives sur les recettes fiscales et une base taxable agrégée sont disponibles, on pourra calibrer les simulations pour rapprocher la charge agrégée simulée des montants effectivement collectés. Cette approche permet de mieux intégrer l'écart entre législation et application effective.</w:t>
      </w:r>
      <w:r w:rsidR="008E08D0" w:rsidRPr="009F42A4">
        <w:rPr>
          <w:rFonts w:ascii="Times New Roman" w:hAnsi="Times New Roman" w:cs="Times New Roman"/>
          <w:color w:val="444444"/>
        </w:rPr>
        <w:t xml:space="preserve"> Concrètement, il faudra mobiliser les recettes nettes de TVA sur la consommation finale des ménages en Côte d’Ivoire, pour l’année 2021 ou les recettes nettes de TVA par grands secteurs / postes de consommation</w:t>
      </w:r>
    </w:p>
    <w:p w14:paraId="21B2BDBD" w14:textId="64B69A03" w:rsidR="00E14B92" w:rsidRPr="009F42A4" w:rsidRDefault="00477840">
      <w:pPr>
        <w:pStyle w:val="Heading2"/>
        <w:rPr>
          <w:rFonts w:ascii="Times New Roman" w:hAnsi="Times New Roman" w:cs="Times New Roman"/>
        </w:rPr>
      </w:pPr>
      <w:bookmarkStart w:id="35" w:name="_Toc226660804"/>
      <w:r w:rsidRPr="009F42A4">
        <w:rPr>
          <w:rFonts w:ascii="Times New Roman" w:hAnsi="Times New Roman" w:cs="Times New Roman"/>
        </w:rPr>
        <w:t>11.3 Position méthodologique proposée</w:t>
      </w:r>
      <w:bookmarkEnd w:id="35"/>
    </w:p>
    <w:p w14:paraId="6125B654" w14:textId="77777777"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Pour lancer le projet rapidement, nous commençons par un socle statutaire documenté, puis ajouterons une calibration effective dès que les données administratives nécessaires seront réunies. Cela permettra de présenter les résultats comme des bornes ou des scénarios.</w:t>
      </w:r>
    </w:p>
    <w:p w14:paraId="7ED096F8"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233C9BDC" w14:textId="77777777" w:rsidR="00E14B92" w:rsidRPr="009F42A4" w:rsidRDefault="00000000">
      <w:pPr>
        <w:pStyle w:val="Heading1"/>
        <w:rPr>
          <w:rFonts w:ascii="Times New Roman" w:hAnsi="Times New Roman" w:cs="Times New Roman"/>
        </w:rPr>
      </w:pPr>
      <w:bookmarkStart w:id="36" w:name="_Toc226660805"/>
      <w:r w:rsidRPr="009F42A4">
        <w:rPr>
          <w:rFonts w:ascii="Times New Roman" w:hAnsi="Times New Roman" w:cs="Times New Roman"/>
        </w:rPr>
        <w:lastRenderedPageBreak/>
        <w:t>12.  Hypothèses de transmission de la taxe</w:t>
      </w:r>
      <w:bookmarkEnd w:id="36"/>
    </w:p>
    <w:p w14:paraId="673412D2" w14:textId="77777777" w:rsidR="00E14B92" w:rsidRPr="009F42A4" w:rsidRDefault="00E14B92">
      <w:pPr>
        <w:pBdr>
          <w:bottom w:val="single" w:sz="4" w:space="1" w:color="2E6DA4"/>
        </w:pBdr>
        <w:spacing w:after="120"/>
        <w:rPr>
          <w:rFonts w:ascii="Times New Roman" w:hAnsi="Times New Roman" w:cs="Times New Roman"/>
        </w:rPr>
      </w:pPr>
    </w:p>
    <w:p w14:paraId="53C30291" w14:textId="306D83B3" w:rsidR="00E14B92" w:rsidRPr="009F42A4" w:rsidRDefault="00477840">
      <w:pPr>
        <w:pStyle w:val="Heading2"/>
        <w:rPr>
          <w:rFonts w:ascii="Times New Roman" w:hAnsi="Times New Roman" w:cs="Times New Roman"/>
        </w:rPr>
      </w:pPr>
      <w:bookmarkStart w:id="37" w:name="_Toc226660806"/>
      <w:r w:rsidRPr="009F42A4">
        <w:rPr>
          <w:rFonts w:ascii="Times New Roman" w:hAnsi="Times New Roman" w:cs="Times New Roman"/>
        </w:rPr>
        <w:t>12.1 Hypothèse de pass-through complet</w:t>
      </w:r>
      <w:bookmarkEnd w:id="37"/>
    </w:p>
    <w:p w14:paraId="5310F1B1" w14:textId="02C8151A"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Dans cette première phase, on supposera que les taxes indirectes supportées au stade final sont entièrement répercutées dans les prix payés par les consommateurs.</w:t>
      </w:r>
    </w:p>
    <w:p w14:paraId="5DF0A0AD" w14:textId="25030226"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Cette hypothèse est classique dans les analyses d'incidence statique. Elle ne signifie pas que le pass-through est exactement de 100 % dans tous les secteurs, mais qu'en l'absence d'informations microéconomiques sur les marges et la concurrence, elle constitue le point de départ le plus standard.</w:t>
      </w:r>
    </w:p>
    <w:p w14:paraId="7350E257" w14:textId="16B47BED" w:rsidR="00E14B92" w:rsidRPr="009F42A4" w:rsidRDefault="008E08D0">
      <w:pPr>
        <w:pStyle w:val="Heading2"/>
        <w:rPr>
          <w:rFonts w:ascii="Times New Roman" w:hAnsi="Times New Roman" w:cs="Times New Roman"/>
        </w:rPr>
      </w:pPr>
      <w:bookmarkStart w:id="38" w:name="_Toc226660807"/>
      <w:r w:rsidRPr="009F42A4">
        <w:rPr>
          <w:rFonts w:ascii="Times New Roman" w:hAnsi="Times New Roman" w:cs="Times New Roman"/>
        </w:rPr>
        <w:t>12.2 Limites de cette hypothèse</w:t>
      </w:r>
      <w:bookmarkEnd w:id="38"/>
    </w:p>
    <w:p w14:paraId="0108071D"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En réalité, le degré de répercussion peut varier selon :</w:t>
      </w:r>
    </w:p>
    <w:p w14:paraId="2C059F68"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structure du marché ;</w:t>
      </w:r>
    </w:p>
    <w:p w14:paraId="6EC11147"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concurrence ;</w:t>
      </w:r>
    </w:p>
    <w:p w14:paraId="7FC0B47B"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L'informalité ;</w:t>
      </w:r>
    </w:p>
    <w:p w14:paraId="1ED8D9A2"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possibilité de substitution ;</w:t>
      </w:r>
    </w:p>
    <w:p w14:paraId="0021D494"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saisonnalité ;</w:t>
      </w:r>
    </w:p>
    <w:p w14:paraId="2CE4D223"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L'importance des importations ;</w:t>
      </w:r>
    </w:p>
    <w:p w14:paraId="10C84C4E" w14:textId="299E4F72"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La nature du bien.</w:t>
      </w:r>
    </w:p>
    <w:p w14:paraId="6F24190F" w14:textId="77777777" w:rsidR="00E14B92" w:rsidRPr="009F42A4" w:rsidRDefault="00000000">
      <w:pPr>
        <w:pStyle w:val="Heading1"/>
        <w:rPr>
          <w:rFonts w:ascii="Times New Roman" w:hAnsi="Times New Roman" w:cs="Times New Roman"/>
        </w:rPr>
      </w:pPr>
      <w:bookmarkStart w:id="39" w:name="_Toc226660808"/>
      <w:r w:rsidRPr="009F42A4">
        <w:rPr>
          <w:rFonts w:ascii="Times New Roman" w:hAnsi="Times New Roman" w:cs="Times New Roman"/>
        </w:rPr>
        <w:t>13.  Prise en compte de l'informalité</w:t>
      </w:r>
      <w:bookmarkEnd w:id="39"/>
    </w:p>
    <w:p w14:paraId="56E254A7" w14:textId="77777777" w:rsidR="00E14B92" w:rsidRPr="009F42A4" w:rsidRDefault="00E14B92">
      <w:pPr>
        <w:pBdr>
          <w:bottom w:val="single" w:sz="4" w:space="1" w:color="2E6DA4"/>
        </w:pBdr>
        <w:spacing w:after="120"/>
        <w:rPr>
          <w:rFonts w:ascii="Times New Roman" w:hAnsi="Times New Roman" w:cs="Times New Roman"/>
        </w:rPr>
      </w:pPr>
    </w:p>
    <w:p w14:paraId="43D65C6A" w14:textId="1EAFF797" w:rsidR="00E14B92" w:rsidRPr="009F42A4" w:rsidRDefault="006D3C17">
      <w:pPr>
        <w:pStyle w:val="Heading2"/>
        <w:rPr>
          <w:rFonts w:ascii="Times New Roman" w:hAnsi="Times New Roman" w:cs="Times New Roman"/>
        </w:rPr>
      </w:pPr>
      <w:bookmarkStart w:id="40" w:name="_Toc226660809"/>
      <w:r w:rsidRPr="009F42A4">
        <w:rPr>
          <w:rFonts w:ascii="Times New Roman" w:hAnsi="Times New Roman" w:cs="Times New Roman"/>
        </w:rPr>
        <w:t>13.1 Pourquoi c'est décisif</w:t>
      </w:r>
      <w:bookmarkEnd w:id="40"/>
    </w:p>
    <w:p w14:paraId="62A6C4C0" w14:textId="17BB0683"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L'une des plus grandes difficultés de l'analyse d'incidence de la TVA dans les pays en développement est que tous les achats ne passent pas par des circuits effectivement taxés. Une même catégorie de bien peut être acquise via une grande surface formelle, un détaillant informel, l'autoconsommation, un don ou un marché local partiellement fiscalisé.</w:t>
      </w:r>
    </w:p>
    <w:p w14:paraId="32D6EC3E" w14:textId="1D7B2159" w:rsidR="00E14B92" w:rsidRPr="009F42A4" w:rsidRDefault="008E08D0">
      <w:pPr>
        <w:pStyle w:val="Heading2"/>
        <w:rPr>
          <w:rFonts w:ascii="Times New Roman" w:hAnsi="Times New Roman" w:cs="Times New Roman"/>
        </w:rPr>
      </w:pPr>
      <w:bookmarkStart w:id="41" w:name="_Toc226660810"/>
      <w:r w:rsidRPr="009F42A4">
        <w:rPr>
          <w:rFonts w:ascii="Times New Roman" w:hAnsi="Times New Roman" w:cs="Times New Roman"/>
        </w:rPr>
        <w:t>13.2 Rôle potentiel de la variable modep</w:t>
      </w:r>
      <w:bookmarkEnd w:id="41"/>
    </w:p>
    <w:p w14:paraId="7A31CEFA"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La variable de mode d'acquisition constitue ici un levier important. Selon sa codification exacte, elle pourrait permettre de :</w:t>
      </w:r>
    </w:p>
    <w:p w14:paraId="63DE3F75"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Exclure certains flux non monétaires de l'assiette taxable ;</w:t>
      </w:r>
    </w:p>
    <w:p w14:paraId="60356868"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Distinguer les achats monétaires des acquisitions non marchandes ;</w:t>
      </w:r>
    </w:p>
    <w:p w14:paraId="413B8BCC" w14:textId="3FD9080A"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Construire des scénarios plus réalistes de taxation effective.</w:t>
      </w:r>
    </w:p>
    <w:p w14:paraId="246EF54A" w14:textId="76F0BF6B" w:rsidR="00E14B92" w:rsidRPr="009F42A4" w:rsidRDefault="008E08D0">
      <w:pPr>
        <w:pStyle w:val="Heading2"/>
        <w:rPr>
          <w:rFonts w:ascii="Times New Roman" w:hAnsi="Times New Roman" w:cs="Times New Roman"/>
        </w:rPr>
      </w:pPr>
      <w:bookmarkStart w:id="42" w:name="_Toc226660811"/>
      <w:r w:rsidRPr="009F42A4">
        <w:rPr>
          <w:rFonts w:ascii="Times New Roman" w:hAnsi="Times New Roman" w:cs="Times New Roman"/>
        </w:rPr>
        <w:t>13.3 Approche recommandée</w:t>
      </w:r>
      <w:bookmarkEnd w:id="42"/>
    </w:p>
    <w:p w14:paraId="4FC4EC1A" w14:textId="77777777" w:rsidR="00E14B92" w:rsidRPr="009F42A4" w:rsidRDefault="00000000">
      <w:pPr>
        <w:spacing w:before="80" w:after="80" w:line="320" w:lineRule="auto"/>
        <w:jc w:val="both"/>
        <w:rPr>
          <w:rFonts w:ascii="Times New Roman" w:hAnsi="Times New Roman" w:cs="Times New Roman"/>
        </w:rPr>
      </w:pPr>
      <w:r w:rsidRPr="009F42A4">
        <w:rPr>
          <w:rFonts w:ascii="Times New Roman" w:hAnsi="Times New Roman" w:cs="Times New Roman"/>
          <w:color w:val="444444"/>
        </w:rPr>
        <w:t>La recommandation est d'intégrer l'informalité progressivement à travers des scénarios de sensibilité :</w:t>
      </w:r>
    </w:p>
    <w:p w14:paraId="50A28194" w14:textId="7777777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b/>
          <w:bCs/>
          <w:color w:val="444444"/>
        </w:rPr>
        <w:t xml:space="preserve">Scénario strict : </w:t>
      </w:r>
      <w:r w:rsidRPr="009F42A4">
        <w:rPr>
          <w:rFonts w:ascii="Times New Roman" w:hAnsi="Times New Roman" w:cs="Times New Roman"/>
          <w:color w:val="444444"/>
        </w:rPr>
        <w:t>tous les achats taxables sont effectivement taxés ;</w:t>
      </w:r>
    </w:p>
    <w:p w14:paraId="0551E655" w14:textId="1F7A4127" w:rsidR="00E14B92" w:rsidRPr="009F42A4" w:rsidRDefault="00000000" w:rsidP="008A3AE9">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b/>
          <w:bCs/>
          <w:color w:val="444444"/>
        </w:rPr>
        <w:t>Scénario prudent</w:t>
      </w:r>
      <w:r w:rsidR="00934514" w:rsidRPr="009F42A4">
        <w:rPr>
          <w:rFonts w:ascii="Times New Roman" w:hAnsi="Times New Roman" w:cs="Times New Roman"/>
          <w:b/>
          <w:bCs/>
          <w:color w:val="444444"/>
        </w:rPr>
        <w:t> </w:t>
      </w:r>
      <w:r w:rsidR="00934514" w:rsidRPr="009F42A4">
        <w:rPr>
          <w:rFonts w:ascii="Times New Roman" w:hAnsi="Times New Roman" w:cs="Times New Roman"/>
          <w:color w:val="444444"/>
        </w:rPr>
        <w:t xml:space="preserve">: seulement une partie des achats </w:t>
      </w:r>
      <w:r w:rsidRPr="009F42A4">
        <w:rPr>
          <w:rFonts w:ascii="Times New Roman" w:hAnsi="Times New Roman" w:cs="Times New Roman"/>
          <w:color w:val="444444"/>
        </w:rPr>
        <w:t>supporte la taxe ;</w:t>
      </w:r>
    </w:p>
    <w:p w14:paraId="31FDFD02" w14:textId="77777777" w:rsidR="00E14B92" w:rsidRPr="009F42A4" w:rsidRDefault="00000000" w:rsidP="008A3AE9">
      <w:pPr>
        <w:pStyle w:val="ListParagraph"/>
        <w:numPr>
          <w:ilvl w:val="0"/>
          <w:numId w:val="2"/>
        </w:numPr>
        <w:spacing w:before="60" w:after="60"/>
        <w:rPr>
          <w:rFonts w:ascii="Times New Roman" w:hAnsi="Times New Roman" w:cs="Times New Roman"/>
        </w:rPr>
      </w:pPr>
      <w:commentRangeStart w:id="43"/>
      <w:r w:rsidRPr="009F42A4">
        <w:rPr>
          <w:rFonts w:ascii="Times New Roman" w:hAnsi="Times New Roman" w:cs="Times New Roman"/>
          <w:b/>
          <w:bCs/>
          <w:color w:val="444444"/>
        </w:rPr>
        <w:t xml:space="preserve">Scénario intermédiaire </w:t>
      </w:r>
      <w:commentRangeEnd w:id="43"/>
      <w:r w:rsidR="00934514" w:rsidRPr="009F42A4">
        <w:rPr>
          <w:rStyle w:val="CommentReference"/>
          <w:rFonts w:ascii="Times New Roman" w:hAnsi="Times New Roman" w:cs="Times New Roman"/>
          <w:b/>
          <w:bCs/>
          <w:color w:val="444444"/>
          <w:sz w:val="22"/>
          <w:szCs w:val="22"/>
        </w:rPr>
        <w:commentReference w:id="43"/>
      </w:r>
      <w:r w:rsidRPr="009F42A4">
        <w:rPr>
          <w:rFonts w:ascii="Times New Roman" w:hAnsi="Times New Roman" w:cs="Times New Roman"/>
          <w:b/>
          <w:bCs/>
          <w:color w:val="444444"/>
        </w:rPr>
        <w:t xml:space="preserve">: </w:t>
      </w:r>
      <w:r w:rsidRPr="009F42A4">
        <w:rPr>
          <w:rFonts w:ascii="Times New Roman" w:hAnsi="Times New Roman" w:cs="Times New Roman"/>
          <w:color w:val="444444"/>
        </w:rPr>
        <w:t>coefficients d'ajustement par groupes de biens.</w:t>
      </w:r>
    </w:p>
    <w:p w14:paraId="77DFFD0E" w14:textId="77777777" w:rsidR="00E14B92" w:rsidRPr="009F42A4" w:rsidRDefault="00E14B92">
      <w:pPr>
        <w:spacing w:before="80" w:after="80"/>
        <w:rPr>
          <w:rFonts w:ascii="Times New Roman" w:hAnsi="Times New Roman" w:cs="Times New Roman"/>
        </w:rPr>
      </w:pPr>
    </w:p>
    <w:p w14:paraId="66FBFF4A" w14:textId="77777777"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Cette stratégie permettra de montrer à quel point les résultats sont sensibles à la manière de traiter l'informalité.</w:t>
      </w:r>
    </w:p>
    <w:p w14:paraId="2B9B4F39" w14:textId="77777777" w:rsidR="00E14B92" w:rsidRPr="009F42A4" w:rsidRDefault="00000000">
      <w:pPr>
        <w:pStyle w:val="Heading1"/>
        <w:rPr>
          <w:rFonts w:ascii="Times New Roman" w:hAnsi="Times New Roman" w:cs="Times New Roman"/>
        </w:rPr>
      </w:pPr>
      <w:bookmarkStart w:id="44" w:name="_Toc226660812"/>
      <w:r w:rsidRPr="009F42A4">
        <w:rPr>
          <w:rFonts w:ascii="Times New Roman" w:hAnsi="Times New Roman" w:cs="Times New Roman"/>
        </w:rPr>
        <w:lastRenderedPageBreak/>
        <w:t>14.  Limites méthodologiques</w:t>
      </w:r>
      <w:bookmarkEnd w:id="44"/>
    </w:p>
    <w:p w14:paraId="003AF8FB" w14:textId="77777777" w:rsidR="00E14B92" w:rsidRPr="009F42A4" w:rsidRDefault="00E14B92">
      <w:pPr>
        <w:pBdr>
          <w:bottom w:val="single" w:sz="4" w:space="1" w:color="2E6DA4"/>
        </w:pBdr>
        <w:spacing w:after="120"/>
        <w:rPr>
          <w:rFonts w:ascii="Times New Roman" w:hAnsi="Times New Roman" w:cs="Times New Roman"/>
        </w:rPr>
      </w:pPr>
    </w:p>
    <w:p w14:paraId="716E5C4B" w14:textId="4D105ACD" w:rsidR="00E14B92" w:rsidRPr="009F42A4" w:rsidRDefault="00934514">
      <w:pPr>
        <w:pStyle w:val="Heading2"/>
        <w:rPr>
          <w:rFonts w:ascii="Times New Roman" w:hAnsi="Times New Roman" w:cs="Times New Roman"/>
        </w:rPr>
      </w:pPr>
      <w:bookmarkStart w:id="45" w:name="_Toc226660813"/>
      <w:r w:rsidRPr="009F42A4">
        <w:rPr>
          <w:rFonts w:ascii="Times New Roman" w:hAnsi="Times New Roman" w:cs="Times New Roman"/>
        </w:rPr>
        <w:t>14.1 La consommation n'est pas le revenu</w:t>
      </w:r>
      <w:bookmarkEnd w:id="45"/>
    </w:p>
    <w:p w14:paraId="387E4D11" w14:textId="07784930"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Utiliser la consommation totale comme proxy du revenu de marché ou du niveau de vie pré-fiscal est une solution pragmatique, mais imparfaite. Certains ménages peuvent lisser leur consommation en empruntant, en désépargnant ou en recevant des transferts privés. D'autres peuvent avoir des revenus élevés mais des dépenses temporairement faibles.</w:t>
      </w:r>
    </w:p>
    <w:p w14:paraId="605F647C" w14:textId="05422295" w:rsidR="00E14B92" w:rsidRPr="009F42A4" w:rsidRDefault="00934514">
      <w:pPr>
        <w:pStyle w:val="Heading2"/>
        <w:rPr>
          <w:rFonts w:ascii="Times New Roman" w:hAnsi="Times New Roman" w:cs="Times New Roman"/>
        </w:rPr>
      </w:pPr>
      <w:bookmarkStart w:id="46" w:name="_Toc226660814"/>
      <w:r w:rsidRPr="009F42A4">
        <w:rPr>
          <w:rFonts w:ascii="Times New Roman" w:hAnsi="Times New Roman" w:cs="Times New Roman"/>
        </w:rPr>
        <w:t>14.2 Le régime fiscal réel peut diverger du régime légal</w:t>
      </w:r>
      <w:bookmarkEnd w:id="46"/>
    </w:p>
    <w:p w14:paraId="53EC4D08" w14:textId="55356E57"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Les exonérations pratiques, l'informalité, la fraude, les marges commerciales et les non-répercussions partielles peuvent faire diverger la charge effectivement supportée de celle simulée.</w:t>
      </w:r>
    </w:p>
    <w:p w14:paraId="2B54157B" w14:textId="3A34EFFD" w:rsidR="00E14B92" w:rsidRPr="009F42A4" w:rsidRDefault="00934514">
      <w:pPr>
        <w:pStyle w:val="Heading2"/>
        <w:rPr>
          <w:rFonts w:ascii="Times New Roman" w:hAnsi="Times New Roman" w:cs="Times New Roman"/>
        </w:rPr>
      </w:pPr>
      <w:bookmarkStart w:id="47" w:name="_Toc226660815"/>
      <w:r w:rsidRPr="009F42A4">
        <w:rPr>
          <w:rFonts w:ascii="Times New Roman" w:hAnsi="Times New Roman" w:cs="Times New Roman"/>
        </w:rPr>
        <w:t>14.3 L’absence d'effets indirects</w:t>
      </w:r>
      <w:bookmarkEnd w:id="47"/>
    </w:p>
    <w:p w14:paraId="79126D2E" w14:textId="55F26AD7"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Sans matrice entrées-sorties ni modèle de transmission en amont, l'analyse capture mal les taxes incorporées dans les prix via les intrants intermédiaires. La charge fiscale totale supportée par les consommateurs peut donc être sous-estimée ou mal répartie selon les secteurs.</w:t>
      </w:r>
    </w:p>
    <w:p w14:paraId="52F36855" w14:textId="38F1CB71" w:rsidR="00E14B92" w:rsidRPr="009F42A4" w:rsidRDefault="00934514">
      <w:pPr>
        <w:pStyle w:val="Heading2"/>
        <w:rPr>
          <w:rFonts w:ascii="Times New Roman" w:hAnsi="Times New Roman" w:cs="Times New Roman"/>
        </w:rPr>
      </w:pPr>
      <w:bookmarkStart w:id="48" w:name="_Toc226660816"/>
      <w:r w:rsidRPr="009F42A4">
        <w:rPr>
          <w:rFonts w:ascii="Times New Roman" w:hAnsi="Times New Roman" w:cs="Times New Roman"/>
        </w:rPr>
        <w:t>14.5 Les services publics ne sont pas intégrés</w:t>
      </w:r>
      <w:bookmarkEnd w:id="48"/>
    </w:p>
    <w:p w14:paraId="5EF67100" w14:textId="63B5CB45" w:rsidR="00E14B92" w:rsidRPr="009F42A4" w:rsidRDefault="00000000" w:rsidP="008A3AE9">
      <w:pPr>
        <w:spacing w:before="80" w:after="80"/>
        <w:jc w:val="both"/>
        <w:rPr>
          <w:rFonts w:ascii="Times New Roman" w:hAnsi="Times New Roman" w:cs="Times New Roman"/>
        </w:rPr>
      </w:pPr>
      <w:r w:rsidRPr="009F42A4">
        <w:rPr>
          <w:rFonts w:ascii="Times New Roman" w:hAnsi="Times New Roman" w:cs="Times New Roman"/>
          <w:color w:val="444444"/>
        </w:rPr>
        <w:t xml:space="preserve">L'étude ne dira rien, dans cette phase, sur la compensation éventuelle de la fiscalité par les dépenses sociales en éducation et santé. Ces limites sont intégrées à la note comme composantes normales d'une stratégie de recherche </w:t>
      </w:r>
      <w:r w:rsidR="00757AEC" w:rsidRPr="009F42A4">
        <w:rPr>
          <w:rFonts w:ascii="Times New Roman" w:hAnsi="Times New Roman" w:cs="Times New Roman"/>
          <w:color w:val="444444"/>
        </w:rPr>
        <w:t>transparente</w:t>
      </w:r>
      <w:r w:rsidRPr="009F42A4">
        <w:rPr>
          <w:rFonts w:ascii="Times New Roman" w:hAnsi="Times New Roman" w:cs="Times New Roman"/>
          <w:color w:val="444444"/>
        </w:rPr>
        <w:t xml:space="preserve"> et cumulative.</w:t>
      </w:r>
    </w:p>
    <w:p w14:paraId="2F59EAF6"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2797B0AB" w14:textId="77777777" w:rsidR="00E14B92" w:rsidRPr="009F42A4" w:rsidRDefault="00000000">
      <w:pPr>
        <w:pStyle w:val="Heading1"/>
        <w:rPr>
          <w:rFonts w:ascii="Times New Roman" w:hAnsi="Times New Roman" w:cs="Times New Roman"/>
        </w:rPr>
      </w:pPr>
      <w:bookmarkStart w:id="49" w:name="_Toc226660817"/>
      <w:r w:rsidRPr="009F42A4">
        <w:rPr>
          <w:rFonts w:ascii="Times New Roman" w:hAnsi="Times New Roman" w:cs="Times New Roman"/>
        </w:rPr>
        <w:lastRenderedPageBreak/>
        <w:t>15.  Stratégie de robustesse et analyses de sensibilité</w:t>
      </w:r>
      <w:bookmarkEnd w:id="49"/>
    </w:p>
    <w:p w14:paraId="016146AC" w14:textId="77777777" w:rsidR="00E14B92" w:rsidRPr="009F42A4" w:rsidRDefault="00E14B92">
      <w:pPr>
        <w:pBdr>
          <w:bottom w:val="single" w:sz="4" w:space="1" w:color="2E6DA4"/>
        </w:pBdr>
        <w:spacing w:after="120"/>
        <w:rPr>
          <w:rFonts w:ascii="Times New Roman" w:hAnsi="Times New Roman" w:cs="Times New Roman"/>
        </w:rPr>
      </w:pPr>
    </w:p>
    <w:p w14:paraId="4F888A85" w14:textId="290F2791" w:rsidR="00E14B92" w:rsidRPr="009F42A4" w:rsidRDefault="004E0143" w:rsidP="008A3AE9">
      <w:pPr>
        <w:spacing w:before="80" w:after="80"/>
        <w:jc w:val="both"/>
        <w:rPr>
          <w:rFonts w:ascii="Times New Roman" w:hAnsi="Times New Roman" w:cs="Times New Roman"/>
        </w:rPr>
      </w:pPr>
      <w:r w:rsidRPr="004E0143">
        <w:rPr>
          <w:rFonts w:ascii="Times New Roman" w:hAnsi="Times New Roman" w:cs="Times New Roman"/>
          <w:color w:val="444444"/>
        </w:rPr>
        <w:t>Pour rendre les résultats crédibles, trois axes de robustesse sont mis en œuvre, chacun testant une dimension différente de l'incertitude entourant la mesure de l'incidence effective de la TVA.</w:t>
      </w:r>
    </w:p>
    <w:p w14:paraId="37F2B72F" w14:textId="2DCA6ECF" w:rsidR="00E14B92" w:rsidRPr="009F42A4" w:rsidRDefault="00934514">
      <w:pPr>
        <w:pStyle w:val="Heading2"/>
        <w:rPr>
          <w:rFonts w:ascii="Times New Roman" w:hAnsi="Times New Roman" w:cs="Times New Roman"/>
        </w:rPr>
      </w:pPr>
      <w:bookmarkStart w:id="50" w:name="_Toc226660818"/>
      <w:r w:rsidRPr="009F42A4">
        <w:rPr>
          <w:rFonts w:ascii="Times New Roman" w:hAnsi="Times New Roman" w:cs="Times New Roman"/>
        </w:rPr>
        <w:t>15.</w:t>
      </w:r>
      <w:r w:rsidR="009F42A4" w:rsidRPr="009F42A4">
        <w:rPr>
          <w:rFonts w:ascii="Times New Roman" w:hAnsi="Times New Roman" w:cs="Times New Roman"/>
        </w:rPr>
        <w:t>1</w:t>
      </w:r>
      <w:r w:rsidRPr="009F42A4">
        <w:rPr>
          <w:rFonts w:ascii="Times New Roman" w:hAnsi="Times New Roman" w:cs="Times New Roman"/>
        </w:rPr>
        <w:t xml:space="preserve"> Sensibilité à l'informalité</w:t>
      </w:r>
      <w:r w:rsidR="004E0143">
        <w:rPr>
          <w:rFonts w:ascii="Times New Roman" w:hAnsi="Times New Roman" w:cs="Times New Roman"/>
        </w:rPr>
        <w:t xml:space="preserve"> </w:t>
      </w:r>
      <w:r w:rsidR="004E0143" w:rsidRPr="004E0143">
        <w:rPr>
          <w:rFonts w:ascii="Times New Roman" w:hAnsi="Times New Roman" w:cs="Times New Roman"/>
        </w:rPr>
        <w:t>des circuits d'achat</w:t>
      </w:r>
      <w:bookmarkEnd w:id="50"/>
    </w:p>
    <w:p w14:paraId="37761F74" w14:textId="29CBEDF7" w:rsidR="009F42A4" w:rsidRDefault="004E0143" w:rsidP="008A3AE9">
      <w:pPr>
        <w:jc w:val="both"/>
        <w:rPr>
          <w:rFonts w:ascii="Times New Roman" w:hAnsi="Times New Roman" w:cs="Times New Roman"/>
        </w:rPr>
      </w:pPr>
      <w:r w:rsidRPr="004E0143">
        <w:rPr>
          <w:rFonts w:ascii="Times New Roman" w:hAnsi="Times New Roman" w:cs="Times New Roman"/>
        </w:rPr>
        <w:t>L'hypothèse centrale de l'analyse est que le taux effectif de TVA payé par un ménage dépend du degré de formalité de ses achats. Cette hypothèse est testée à travers trois scénarios d'informalité structurés autour du cadre de la Courbe d'Engel de l'Informalité (CEI) de Bachas, Gadenne et Jensen (2024).</w:t>
      </w:r>
    </w:p>
    <w:p w14:paraId="456FFBA3" w14:textId="77777777" w:rsidR="008A3AE9" w:rsidRDefault="008A3AE9" w:rsidP="008A3AE9">
      <w:pPr>
        <w:jc w:val="both"/>
        <w:rPr>
          <w:rFonts w:ascii="Times New Roman" w:hAnsi="Times New Roman" w:cs="Times New Roman"/>
        </w:rPr>
      </w:pPr>
    </w:p>
    <w:p w14:paraId="47154397" w14:textId="77777777" w:rsidR="004E0143" w:rsidRDefault="004E0143" w:rsidP="004E0143">
      <w:pPr>
        <w:spacing w:line="360" w:lineRule="auto"/>
        <w:ind w:firstLine="708"/>
        <w:jc w:val="both"/>
        <w:rPr>
          <w:rFonts w:ascii="Times New Roman" w:hAnsi="Times New Roman" w:cs="Times New Roman"/>
        </w:rPr>
      </w:pPr>
      <w:r w:rsidRPr="004E0143">
        <w:rPr>
          <w:rFonts w:ascii="Times New Roman" w:hAnsi="Times New Roman" w:cs="Times New Roman"/>
          <w:b/>
          <w:bCs/>
          <w:color w:val="2E6DA4"/>
          <w:sz w:val="26"/>
          <w:szCs w:val="26"/>
        </w:rPr>
        <w:t>Scénario 1 — Pleine taxation (α = 1)</w:t>
      </w:r>
      <w:r w:rsidRPr="004E0143">
        <w:rPr>
          <w:rFonts w:ascii="Times New Roman" w:hAnsi="Times New Roman" w:cs="Times New Roman"/>
        </w:rPr>
        <w:t xml:space="preserve"> </w:t>
      </w:r>
    </w:p>
    <w:p w14:paraId="7BB40EB3" w14:textId="3A975391" w:rsidR="004E0143" w:rsidRDefault="004E0143" w:rsidP="009F42A4">
      <w:pPr>
        <w:spacing w:line="360" w:lineRule="auto"/>
        <w:jc w:val="both"/>
        <w:rPr>
          <w:rFonts w:ascii="Times New Roman" w:hAnsi="Times New Roman" w:cs="Times New Roman"/>
        </w:rPr>
      </w:pPr>
      <w:r w:rsidRPr="004E0143">
        <w:rPr>
          <w:rFonts w:ascii="Times New Roman" w:hAnsi="Times New Roman" w:cs="Times New Roman"/>
        </w:rPr>
        <w:t xml:space="preserve"> Borne supérieure théorique. Tous les achats taxables supportent intégralement la TVA légale. Ce scénario sert de référence distributionnelle.</w:t>
      </w:r>
    </w:p>
    <w:p w14:paraId="3F49826B" w14:textId="70DF414E" w:rsidR="004E0143" w:rsidRPr="004E0143" w:rsidRDefault="004E0143" w:rsidP="004E0143">
      <w:pPr>
        <w:spacing w:line="360" w:lineRule="auto"/>
        <w:ind w:firstLine="708"/>
        <w:jc w:val="both"/>
        <w:rPr>
          <w:rFonts w:ascii="Times New Roman" w:hAnsi="Times New Roman" w:cs="Times New Roman"/>
          <w:b/>
          <w:bCs/>
          <w:color w:val="2E6DA4"/>
          <w:sz w:val="26"/>
          <w:szCs w:val="26"/>
        </w:rPr>
      </w:pPr>
      <w:r w:rsidRPr="004E0143">
        <w:rPr>
          <w:rFonts w:ascii="Times New Roman" w:hAnsi="Times New Roman" w:cs="Times New Roman"/>
          <w:b/>
          <w:bCs/>
          <w:color w:val="2E6DA4"/>
          <w:sz w:val="26"/>
          <w:szCs w:val="26"/>
        </w:rPr>
        <w:t>Scénario 2 — CEI × milieu urbain/rural</w:t>
      </w:r>
    </w:p>
    <w:p w14:paraId="30EC0EEA" w14:textId="2C2542E5" w:rsidR="004E0143" w:rsidRDefault="004E0143" w:rsidP="008A3AE9">
      <w:pPr>
        <w:jc w:val="both"/>
        <w:rPr>
          <w:rFonts w:ascii="Times New Roman" w:hAnsi="Times New Roman" w:cs="Times New Roman"/>
        </w:rPr>
      </w:pPr>
      <w:r>
        <w:rPr>
          <w:rFonts w:ascii="Times New Roman" w:hAnsi="Times New Roman" w:cs="Times New Roman"/>
        </w:rPr>
        <w:t>L</w:t>
      </w:r>
      <w:r w:rsidRPr="004E0143">
        <w:rPr>
          <w:rFonts w:ascii="Times New Roman" w:hAnsi="Times New Roman" w:cs="Times New Roman"/>
        </w:rPr>
        <w:t>e paramètre α est différencié par catégorie COICOP et par milieu de résidence. Les ménages ruraux font face à des alphas systématiquement plus faibles, reflétant leur recours plus fréquent aux marchés traditionnels informels. Cette différenciation s'appuie sur les estimations de Bachas et al. (2024) et sur les données d'informalité urbaine en Afrique subsaharienne (World Bank WPS 10703, 2024).</w:t>
      </w:r>
    </w:p>
    <w:p w14:paraId="399D4550" w14:textId="77777777" w:rsidR="008A3AE9" w:rsidRDefault="008A3AE9" w:rsidP="008A3AE9">
      <w:pPr>
        <w:jc w:val="both"/>
        <w:rPr>
          <w:rFonts w:ascii="Times New Roman" w:hAnsi="Times New Roman" w:cs="Times New Roman"/>
        </w:rPr>
      </w:pPr>
    </w:p>
    <w:p w14:paraId="0C1DBD4B" w14:textId="31845EB4" w:rsidR="004E0143" w:rsidRDefault="004E0143" w:rsidP="004E0143">
      <w:pPr>
        <w:spacing w:line="360" w:lineRule="auto"/>
        <w:ind w:firstLine="708"/>
        <w:jc w:val="both"/>
        <w:rPr>
          <w:rFonts w:ascii="Times New Roman" w:hAnsi="Times New Roman" w:cs="Times New Roman"/>
          <w:b/>
          <w:bCs/>
          <w:color w:val="2E6DA4"/>
          <w:sz w:val="26"/>
          <w:szCs w:val="26"/>
        </w:rPr>
      </w:pPr>
      <w:r w:rsidRPr="004E0143">
        <w:rPr>
          <w:rFonts w:ascii="Times New Roman" w:hAnsi="Times New Roman" w:cs="Times New Roman"/>
          <w:b/>
          <w:bCs/>
          <w:color w:val="2E6DA4"/>
          <w:sz w:val="26"/>
          <w:szCs w:val="26"/>
        </w:rPr>
        <w:t>Scénario 3 — CEI × décile (IEC calibrée)</w:t>
      </w:r>
    </w:p>
    <w:p w14:paraId="12B5E685" w14:textId="179719F5" w:rsidR="004E0143" w:rsidRPr="004E0143" w:rsidRDefault="004E0143" w:rsidP="008A3AE9">
      <w:pPr>
        <w:jc w:val="both"/>
        <w:rPr>
          <w:rFonts w:ascii="Times New Roman" w:hAnsi="Times New Roman" w:cs="Times New Roman"/>
        </w:rPr>
      </w:pPr>
      <w:r w:rsidRPr="004E0143">
        <w:rPr>
          <w:rFonts w:ascii="Times New Roman" w:hAnsi="Times New Roman" w:cs="Times New Roman"/>
        </w:rPr>
        <w:t>Le paramètre α croît linéairement avec le décile de consommation, par catégorie COICOP, selon la pente de la CEI estimée pour les pays à revenu intermédiaire inférieur. Cette calibration implémente directement le mécanisme central de Bachas et al. (2024) : même pour un même bien, les ménages pauvres achètent davantage dans des circuits informels non taxés que les ménages riches.</w:t>
      </w:r>
    </w:p>
    <w:p w14:paraId="2D6E4A0D" w14:textId="69143D75" w:rsidR="00E14B92" w:rsidRDefault="00934514">
      <w:pPr>
        <w:pStyle w:val="Heading2"/>
        <w:rPr>
          <w:rFonts w:ascii="Times New Roman" w:hAnsi="Times New Roman" w:cs="Times New Roman"/>
        </w:rPr>
      </w:pPr>
      <w:bookmarkStart w:id="51" w:name="_Toc226660819"/>
      <w:r w:rsidRPr="009F42A4">
        <w:rPr>
          <w:rFonts w:ascii="Times New Roman" w:hAnsi="Times New Roman" w:cs="Times New Roman"/>
        </w:rPr>
        <w:t>15.</w:t>
      </w:r>
      <w:r w:rsidR="004E0143">
        <w:rPr>
          <w:rFonts w:ascii="Times New Roman" w:hAnsi="Times New Roman" w:cs="Times New Roman"/>
        </w:rPr>
        <w:t>2</w:t>
      </w:r>
      <w:r w:rsidRPr="009F42A4">
        <w:rPr>
          <w:rFonts w:ascii="Times New Roman" w:hAnsi="Times New Roman" w:cs="Times New Roman"/>
        </w:rPr>
        <w:t xml:space="preserve"> Sensibilité au classement distributif</w:t>
      </w:r>
      <w:bookmarkEnd w:id="51"/>
    </w:p>
    <w:p w14:paraId="75F691DE" w14:textId="4CCBA6FB" w:rsidR="008A3AE9" w:rsidRDefault="008A3AE9" w:rsidP="008A3AE9">
      <w:pPr>
        <w:jc w:val="both"/>
        <w:rPr>
          <w:rFonts w:ascii="Times New Roman" w:hAnsi="Times New Roman" w:cs="Times New Roman"/>
        </w:rPr>
      </w:pPr>
      <w:r w:rsidRPr="008A3AE9">
        <w:rPr>
          <w:rFonts w:ascii="Times New Roman" w:hAnsi="Times New Roman" w:cs="Times New Roman"/>
        </w:rPr>
        <w:t>Le ranking des ménages est testé sous quatre concepts alternatifs : consommation totale du ménage, consommation par tête, consommation par adulte équivalent selon deux échelles (FAO eqadu1 et eqadu2). Cette dimension teste si la conclusion distributionnelle dépend de la façon dont on compare le bien-être entre ménages de taille et composition différentes.</w:t>
      </w:r>
    </w:p>
    <w:p w14:paraId="314498D0" w14:textId="77777777" w:rsidR="008A3AE9" w:rsidRDefault="008A3AE9" w:rsidP="008A3AE9">
      <w:pPr>
        <w:jc w:val="both"/>
        <w:rPr>
          <w:rFonts w:ascii="Times New Roman" w:hAnsi="Times New Roman" w:cs="Times New Roman"/>
        </w:rPr>
      </w:pPr>
    </w:p>
    <w:p w14:paraId="19E5166A" w14:textId="385DD223" w:rsidR="008A3AE9" w:rsidRDefault="008A3AE9" w:rsidP="008A3AE9">
      <w:pPr>
        <w:spacing w:line="360" w:lineRule="auto"/>
        <w:jc w:val="both"/>
        <w:rPr>
          <w:rFonts w:ascii="Times New Roman" w:hAnsi="Times New Roman" w:cs="Times New Roman"/>
          <w:b/>
          <w:bCs/>
          <w:color w:val="2E6DA4"/>
          <w:sz w:val="26"/>
          <w:szCs w:val="26"/>
        </w:rPr>
      </w:pPr>
      <w:r>
        <w:rPr>
          <w:rFonts w:ascii="Times New Roman" w:hAnsi="Times New Roman" w:cs="Times New Roman"/>
          <w:b/>
          <w:bCs/>
          <w:color w:val="2E6DA4"/>
          <w:sz w:val="26"/>
          <w:szCs w:val="26"/>
        </w:rPr>
        <w:t xml:space="preserve">15.3 </w:t>
      </w:r>
      <w:r w:rsidRPr="008A3AE9">
        <w:rPr>
          <w:rFonts w:ascii="Times New Roman" w:hAnsi="Times New Roman" w:cs="Times New Roman"/>
          <w:b/>
          <w:bCs/>
          <w:color w:val="2E6DA4"/>
          <w:sz w:val="26"/>
          <w:szCs w:val="26"/>
        </w:rPr>
        <w:t>Validité statistique — bootstrap sur le Kakwani</w:t>
      </w:r>
    </w:p>
    <w:p w14:paraId="5429910F" w14:textId="6FD4EC4B" w:rsidR="008A3AE9" w:rsidRPr="008A3AE9" w:rsidRDefault="008A3AE9" w:rsidP="008A3AE9">
      <w:pPr>
        <w:jc w:val="both"/>
        <w:rPr>
          <w:rFonts w:ascii="Times New Roman" w:hAnsi="Times New Roman" w:cs="Times New Roman"/>
        </w:rPr>
      </w:pPr>
      <w:r w:rsidRPr="008A3AE9">
        <w:rPr>
          <w:rFonts w:ascii="Times New Roman" w:hAnsi="Times New Roman" w:cs="Times New Roman"/>
        </w:rPr>
        <w:t>Les intervalles de confiance sur le Kakwani sont estimés par bootstrap manuel (500 réplications, rééchantillonnage au niveau ménage avec pondération). Cette procédure teste si les trois Kakwani sont statistiquement distinguishables de zéro et entre eux.</w:t>
      </w:r>
    </w:p>
    <w:p w14:paraId="047D9BFC" w14:textId="77777777" w:rsidR="00E14B92" w:rsidRPr="009F42A4" w:rsidRDefault="00000000">
      <w:pPr>
        <w:pStyle w:val="Heading1"/>
        <w:rPr>
          <w:rFonts w:ascii="Times New Roman" w:hAnsi="Times New Roman" w:cs="Times New Roman"/>
        </w:rPr>
      </w:pPr>
      <w:bookmarkStart w:id="52" w:name="_Toc226660820"/>
      <w:r w:rsidRPr="009F42A4">
        <w:rPr>
          <w:rFonts w:ascii="Times New Roman" w:hAnsi="Times New Roman" w:cs="Times New Roman"/>
        </w:rPr>
        <w:t>16.  Pistes d'amélioration futures</w:t>
      </w:r>
      <w:bookmarkEnd w:id="52"/>
    </w:p>
    <w:p w14:paraId="61D5D767" w14:textId="77777777" w:rsidR="00E14B92" w:rsidRPr="009F42A4" w:rsidRDefault="00E14B92">
      <w:pPr>
        <w:pBdr>
          <w:bottom w:val="single" w:sz="4" w:space="1" w:color="2E6DA4"/>
        </w:pBdr>
        <w:spacing w:after="120"/>
        <w:rPr>
          <w:rFonts w:ascii="Times New Roman" w:hAnsi="Times New Roman" w:cs="Times New Roman"/>
        </w:rPr>
      </w:pPr>
    </w:p>
    <w:p w14:paraId="46296C38" w14:textId="7202D948" w:rsidR="00E14B92" w:rsidRPr="009F42A4" w:rsidRDefault="00000000" w:rsidP="00CD52A6">
      <w:pPr>
        <w:spacing w:before="80" w:after="80" w:line="320" w:lineRule="auto"/>
        <w:jc w:val="both"/>
        <w:rPr>
          <w:rFonts w:ascii="Times New Roman" w:hAnsi="Times New Roman" w:cs="Times New Roman"/>
        </w:rPr>
      </w:pPr>
      <w:r w:rsidRPr="009F42A4">
        <w:rPr>
          <w:rFonts w:ascii="Times New Roman" w:hAnsi="Times New Roman" w:cs="Times New Roman"/>
          <w:color w:val="444444"/>
        </w:rPr>
        <w:t>Le projet a vocation à s'enrichir dans le temps. Plusieurs améliorations sont envisageables.</w:t>
      </w:r>
    </w:p>
    <w:p w14:paraId="3D06E3E7" w14:textId="08235755" w:rsidR="00E14B92" w:rsidRPr="009F42A4" w:rsidRDefault="00CD52A6" w:rsidP="00CD52A6">
      <w:pPr>
        <w:pStyle w:val="Heading2"/>
        <w:rPr>
          <w:rFonts w:ascii="Times New Roman" w:hAnsi="Times New Roman" w:cs="Times New Roman"/>
        </w:rPr>
      </w:pPr>
      <w:bookmarkStart w:id="53" w:name="_Toc226660821"/>
      <w:r w:rsidRPr="009F42A4">
        <w:rPr>
          <w:rFonts w:ascii="Times New Roman" w:hAnsi="Times New Roman" w:cs="Times New Roman"/>
        </w:rPr>
        <w:t>16.1 Aller vers les effets indirects</w:t>
      </w:r>
      <w:bookmarkEnd w:id="53"/>
    </w:p>
    <w:p w14:paraId="61AFF590" w14:textId="05B4800E"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À moyen terme, l'intégration d'une matrice entrées-sorties ou d'un tableau ressources-emplois permettrait d'estimer les effets de second tour et de se rapprocher d'une mesure plus complète de l'incidence fiscale indirecte.</w:t>
      </w:r>
    </w:p>
    <w:p w14:paraId="366C8C60" w14:textId="28A46FEA" w:rsidR="00E14B92" w:rsidRPr="009F42A4" w:rsidRDefault="00CD52A6" w:rsidP="00006226">
      <w:pPr>
        <w:pStyle w:val="Heading2"/>
        <w:rPr>
          <w:rFonts w:ascii="Times New Roman" w:hAnsi="Times New Roman" w:cs="Times New Roman"/>
        </w:rPr>
      </w:pPr>
      <w:bookmarkStart w:id="54" w:name="_Toc226660822"/>
      <w:r w:rsidRPr="009F42A4">
        <w:rPr>
          <w:rFonts w:ascii="Times New Roman" w:hAnsi="Times New Roman" w:cs="Times New Roman"/>
        </w:rPr>
        <w:t>16.2 Élargir vers une évaluation CEQ</w:t>
      </w:r>
      <w:r w:rsidR="00C06B45" w:rsidRPr="009F42A4">
        <w:rPr>
          <w:rFonts w:ascii="Times New Roman" w:hAnsi="Times New Roman" w:cs="Times New Roman"/>
        </w:rPr>
        <w:t xml:space="preserve"> complète</w:t>
      </w:r>
      <w:bookmarkEnd w:id="54"/>
    </w:p>
    <w:p w14:paraId="7D520A66"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lastRenderedPageBreak/>
        <w:t>Avec les données nécessaires, l'exercice pourra être étendu vers les autres concepts de revenu : revenu disponible, revenu final, et effet redistributif net des transferts publics.</w:t>
      </w:r>
    </w:p>
    <w:p w14:paraId="4F65EEDA"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14890E85" w14:textId="77777777" w:rsidR="00E14B92" w:rsidRPr="009F42A4" w:rsidRDefault="00000000">
      <w:pPr>
        <w:pStyle w:val="Heading1"/>
        <w:rPr>
          <w:rFonts w:ascii="Times New Roman" w:hAnsi="Times New Roman" w:cs="Times New Roman"/>
        </w:rPr>
      </w:pPr>
      <w:bookmarkStart w:id="55" w:name="_Toc226660823"/>
      <w:r w:rsidRPr="009F42A4">
        <w:rPr>
          <w:rFonts w:ascii="Times New Roman" w:hAnsi="Times New Roman" w:cs="Times New Roman"/>
        </w:rPr>
        <w:lastRenderedPageBreak/>
        <w:t>17.  Contribution scientifique attendue</w:t>
      </w:r>
      <w:bookmarkEnd w:id="55"/>
    </w:p>
    <w:p w14:paraId="68FEB851" w14:textId="77777777" w:rsidR="00E14B92" w:rsidRPr="009F42A4" w:rsidRDefault="00E14B92" w:rsidP="00006226">
      <w:pPr>
        <w:pBdr>
          <w:bottom w:val="single" w:sz="4" w:space="1" w:color="2E6DA4"/>
        </w:pBdr>
        <w:spacing w:after="120"/>
        <w:rPr>
          <w:rFonts w:ascii="Times New Roman" w:hAnsi="Times New Roman" w:cs="Times New Roman"/>
        </w:rPr>
      </w:pPr>
    </w:p>
    <w:p w14:paraId="6EE59F7E" w14:textId="2AAC9A7C"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La contribution de cette étude se situe à plusieurs niveaux.</w:t>
      </w:r>
    </w:p>
    <w:p w14:paraId="533F2D5E" w14:textId="5A033DAB" w:rsidR="00756C55" w:rsidRPr="00756C55" w:rsidRDefault="00756C55" w:rsidP="00756C55">
      <w:pPr>
        <w:spacing w:before="80" w:after="80"/>
        <w:jc w:val="both"/>
        <w:rPr>
          <w:rFonts w:ascii="Times New Roman" w:hAnsi="Times New Roman" w:cs="Times New Roman"/>
        </w:rPr>
      </w:pPr>
      <w:r w:rsidRPr="00756C55">
        <w:rPr>
          <w:rFonts w:ascii="Times New Roman" w:hAnsi="Times New Roman" w:cs="Times New Roman"/>
          <w:b/>
          <w:bCs/>
        </w:rPr>
        <w:t>Sur le plan méthodologique</w:t>
      </w:r>
      <w:r w:rsidRPr="00756C55">
        <w:rPr>
          <w:rFonts w:ascii="Times New Roman" w:hAnsi="Times New Roman" w:cs="Times New Roman"/>
        </w:rPr>
        <w:t xml:space="preserve">, elle propose une calibration hétérogène du paramètre d'effectivité fiscale fondée sur la Courbe d'Engel de l'Informalité de Bachas, Gadenne et Jensen (2024), différenciée par catégorie COICOP et par décile de revenu. </w:t>
      </w:r>
    </w:p>
    <w:p w14:paraId="39BC568D" w14:textId="4961A0DD" w:rsidR="00756C55" w:rsidRPr="00756C55" w:rsidRDefault="00756C55" w:rsidP="00756C55">
      <w:pPr>
        <w:spacing w:before="80" w:after="80"/>
        <w:jc w:val="both"/>
        <w:rPr>
          <w:rFonts w:ascii="Times New Roman" w:hAnsi="Times New Roman" w:cs="Times New Roman"/>
        </w:rPr>
      </w:pPr>
      <w:r w:rsidRPr="00756C55">
        <w:rPr>
          <w:rFonts w:ascii="Times New Roman" w:hAnsi="Times New Roman" w:cs="Times New Roman"/>
          <w:b/>
          <w:bCs/>
        </w:rPr>
        <w:t>Sur le plan empirique</w:t>
      </w:r>
      <w:r w:rsidRPr="00756C55">
        <w:rPr>
          <w:rFonts w:ascii="Times New Roman" w:hAnsi="Times New Roman" w:cs="Times New Roman"/>
        </w:rPr>
        <w:t>, l'étude vise à tester si la conclusion distributionnelle sur la TVA en Côte d'Ivoire est conditionnelle à l'hypothèse d'informalité retenue.</w:t>
      </w:r>
    </w:p>
    <w:p w14:paraId="09512C2D" w14:textId="77777777" w:rsidR="00756C55" w:rsidRPr="00756C55" w:rsidRDefault="00756C55" w:rsidP="00756C55">
      <w:pPr>
        <w:spacing w:before="80" w:after="80"/>
        <w:jc w:val="both"/>
        <w:rPr>
          <w:rFonts w:ascii="Times New Roman" w:hAnsi="Times New Roman" w:cs="Times New Roman"/>
        </w:rPr>
      </w:pPr>
      <w:r w:rsidRPr="00756C55">
        <w:rPr>
          <w:rFonts w:ascii="Times New Roman" w:hAnsi="Times New Roman" w:cs="Times New Roman"/>
          <w:b/>
          <w:bCs/>
        </w:rPr>
        <w:t>Sur le plan analytique</w:t>
      </w:r>
      <w:r w:rsidRPr="00756C55">
        <w:rPr>
          <w:rFonts w:ascii="Times New Roman" w:hAnsi="Times New Roman" w:cs="Times New Roman"/>
        </w:rPr>
        <w:t>, elle cherche à identifier les déterminants socio-démographiques de l'exposition effective à la TVA en distinguant ce qui relève de la structure de consommation de ce qui relève des circuits d'achat.</w:t>
      </w:r>
    </w:p>
    <w:p w14:paraId="0A1882BB" w14:textId="77777777" w:rsidR="00756C55" w:rsidRPr="00756C55" w:rsidRDefault="00756C55" w:rsidP="00756C55">
      <w:pPr>
        <w:spacing w:before="80" w:after="80"/>
        <w:jc w:val="both"/>
        <w:rPr>
          <w:rFonts w:ascii="Times New Roman" w:hAnsi="Times New Roman" w:cs="Times New Roman"/>
        </w:rPr>
      </w:pPr>
      <w:r w:rsidRPr="00756C55">
        <w:rPr>
          <w:rFonts w:ascii="Times New Roman" w:hAnsi="Times New Roman" w:cs="Times New Roman"/>
          <w:b/>
          <w:bCs/>
        </w:rPr>
        <w:t>Sur le plan institutionnel</w:t>
      </w:r>
      <w:r w:rsidRPr="00756C55">
        <w:rPr>
          <w:rFonts w:ascii="Times New Roman" w:hAnsi="Times New Roman" w:cs="Times New Roman"/>
        </w:rPr>
        <w:t>, l'architecture reproductible et documentée produite par l'étude est directement réplicable dans les sept autres pays membres de l'UEMOA disposant de données EHCVM harmonisées.</w:t>
      </w:r>
    </w:p>
    <w:p w14:paraId="163E787B" w14:textId="77777777" w:rsidR="00756C55" w:rsidRPr="009F42A4" w:rsidRDefault="00756C55" w:rsidP="00006226">
      <w:pPr>
        <w:spacing w:before="80" w:after="80"/>
        <w:jc w:val="both"/>
        <w:rPr>
          <w:rFonts w:ascii="Times New Roman" w:hAnsi="Times New Roman" w:cs="Times New Roman"/>
        </w:rPr>
      </w:pPr>
    </w:p>
    <w:p w14:paraId="175EE516" w14:textId="715C01B8" w:rsidR="00E14B92" w:rsidRPr="009F42A4" w:rsidRDefault="00000000" w:rsidP="00006226">
      <w:pPr>
        <w:pStyle w:val="Heading1"/>
        <w:rPr>
          <w:rFonts w:ascii="Times New Roman" w:hAnsi="Times New Roman" w:cs="Times New Roman"/>
        </w:rPr>
      </w:pPr>
      <w:bookmarkStart w:id="56" w:name="_Toc226660824"/>
      <w:r w:rsidRPr="009F42A4">
        <w:rPr>
          <w:rFonts w:ascii="Times New Roman" w:hAnsi="Times New Roman" w:cs="Times New Roman"/>
        </w:rPr>
        <w:t>18.  Positionnement des conclusions futures</w:t>
      </w:r>
      <w:bookmarkEnd w:id="56"/>
    </w:p>
    <w:p w14:paraId="2E8733FE" w14:textId="77777777" w:rsidR="00E14B92" w:rsidRPr="009F42A4" w:rsidRDefault="00E14B92" w:rsidP="00006226">
      <w:pPr>
        <w:pBdr>
          <w:bottom w:val="single" w:sz="4" w:space="1" w:color="2E6DA4"/>
        </w:pBdr>
        <w:spacing w:after="120"/>
        <w:rPr>
          <w:rFonts w:ascii="Times New Roman" w:hAnsi="Times New Roman" w:cs="Times New Roman"/>
        </w:rPr>
      </w:pPr>
    </w:p>
    <w:p w14:paraId="13E25731"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Les résultats qui sortiront de cette première phase devront être présentés avec la prudence suivante :</w:t>
      </w:r>
    </w:p>
    <w:p w14:paraId="6D37A3F4" w14:textId="77777777" w:rsidR="00E14B92" w:rsidRPr="009F42A4" w:rsidRDefault="00000000" w:rsidP="00006226">
      <w:pPr>
        <w:pStyle w:val="ListParagraph"/>
        <w:numPr>
          <w:ilvl w:val="0"/>
          <w:numId w:val="2"/>
        </w:numPr>
        <w:spacing w:before="60" w:after="60"/>
        <w:jc w:val="both"/>
        <w:rPr>
          <w:rFonts w:ascii="Times New Roman" w:hAnsi="Times New Roman" w:cs="Times New Roman"/>
        </w:rPr>
      </w:pPr>
      <w:r w:rsidRPr="009F42A4">
        <w:rPr>
          <w:rFonts w:ascii="Times New Roman" w:hAnsi="Times New Roman" w:cs="Times New Roman"/>
          <w:color w:val="444444"/>
        </w:rPr>
        <w:t>Ils décrivent une incidence simulée de premier ordre ;</w:t>
      </w:r>
    </w:p>
    <w:p w14:paraId="0A99A77A" w14:textId="77777777" w:rsidR="00E14B92" w:rsidRPr="009F42A4" w:rsidRDefault="00000000" w:rsidP="00006226">
      <w:pPr>
        <w:pStyle w:val="ListParagraph"/>
        <w:numPr>
          <w:ilvl w:val="0"/>
          <w:numId w:val="2"/>
        </w:numPr>
        <w:spacing w:before="60" w:after="60"/>
        <w:jc w:val="both"/>
        <w:rPr>
          <w:rFonts w:ascii="Times New Roman" w:hAnsi="Times New Roman" w:cs="Times New Roman"/>
        </w:rPr>
      </w:pPr>
      <w:r w:rsidRPr="009F42A4">
        <w:rPr>
          <w:rFonts w:ascii="Times New Roman" w:hAnsi="Times New Roman" w:cs="Times New Roman"/>
          <w:color w:val="444444"/>
        </w:rPr>
        <w:t>Ils ne représentent pas encore l'incidence fiscale totale du système ;</w:t>
      </w:r>
    </w:p>
    <w:p w14:paraId="43BAB316" w14:textId="77777777" w:rsidR="00E14B92" w:rsidRPr="009F42A4" w:rsidRDefault="00000000" w:rsidP="00006226">
      <w:pPr>
        <w:pStyle w:val="ListParagraph"/>
        <w:numPr>
          <w:ilvl w:val="0"/>
          <w:numId w:val="2"/>
        </w:numPr>
        <w:spacing w:before="60" w:after="60"/>
        <w:jc w:val="both"/>
        <w:rPr>
          <w:rFonts w:ascii="Times New Roman" w:hAnsi="Times New Roman" w:cs="Times New Roman"/>
        </w:rPr>
      </w:pPr>
      <w:r w:rsidRPr="009F42A4">
        <w:rPr>
          <w:rFonts w:ascii="Times New Roman" w:hAnsi="Times New Roman" w:cs="Times New Roman"/>
          <w:color w:val="444444"/>
        </w:rPr>
        <w:t>Ils dépendent d'hypothèses explicites sur le traitement fiscal des produits et sur la répercussion dans les prix ;</w:t>
      </w:r>
    </w:p>
    <w:p w14:paraId="6C751C92" w14:textId="71BAD0F3" w:rsidR="00E14B92" w:rsidRPr="009F42A4" w:rsidRDefault="00000000" w:rsidP="00006226">
      <w:pPr>
        <w:pStyle w:val="ListParagraph"/>
        <w:numPr>
          <w:ilvl w:val="0"/>
          <w:numId w:val="2"/>
        </w:numPr>
        <w:spacing w:before="60" w:after="60"/>
        <w:jc w:val="both"/>
        <w:rPr>
          <w:rFonts w:ascii="Times New Roman" w:hAnsi="Times New Roman" w:cs="Times New Roman"/>
        </w:rPr>
      </w:pPr>
      <w:r w:rsidRPr="009F42A4">
        <w:rPr>
          <w:rFonts w:ascii="Times New Roman" w:hAnsi="Times New Roman" w:cs="Times New Roman"/>
          <w:color w:val="444444"/>
        </w:rPr>
        <w:t>Ils sont très informatifs pour documenter les profils distributifs de la taxation de la consommation.</w:t>
      </w:r>
    </w:p>
    <w:p w14:paraId="63D5F51D" w14:textId="77777777" w:rsidR="00E14B92" w:rsidRPr="009F42A4" w:rsidRDefault="00000000" w:rsidP="00006226">
      <w:pPr>
        <w:rPr>
          <w:rFonts w:ascii="Times New Roman" w:hAnsi="Times New Roman" w:cs="Times New Roman"/>
        </w:rPr>
      </w:pPr>
      <w:r w:rsidRPr="009F42A4">
        <w:rPr>
          <w:rFonts w:ascii="Times New Roman" w:hAnsi="Times New Roman" w:cs="Times New Roman"/>
        </w:rPr>
        <w:br w:type="page"/>
      </w:r>
    </w:p>
    <w:p w14:paraId="22293EEA" w14:textId="77777777" w:rsidR="00E14B92" w:rsidRPr="009F42A4" w:rsidRDefault="00000000">
      <w:pPr>
        <w:pStyle w:val="Heading1"/>
        <w:rPr>
          <w:rFonts w:ascii="Times New Roman" w:hAnsi="Times New Roman" w:cs="Times New Roman"/>
        </w:rPr>
      </w:pPr>
      <w:bookmarkStart w:id="57" w:name="_Toc226660825"/>
      <w:r w:rsidRPr="009F42A4">
        <w:rPr>
          <w:rFonts w:ascii="Times New Roman" w:hAnsi="Times New Roman" w:cs="Times New Roman"/>
        </w:rPr>
        <w:lastRenderedPageBreak/>
        <w:t>19.  Conclusion générale</w:t>
      </w:r>
      <w:bookmarkEnd w:id="57"/>
    </w:p>
    <w:p w14:paraId="235F67A2" w14:textId="77777777" w:rsidR="00E14B92" w:rsidRPr="009F42A4" w:rsidRDefault="00E14B92">
      <w:pPr>
        <w:pBdr>
          <w:bottom w:val="single" w:sz="4" w:space="1" w:color="2E6DA4"/>
        </w:pBdr>
        <w:spacing w:after="120"/>
        <w:rPr>
          <w:rFonts w:ascii="Times New Roman" w:hAnsi="Times New Roman" w:cs="Times New Roman"/>
        </w:rPr>
      </w:pPr>
    </w:p>
    <w:p w14:paraId="1E17766A"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La présente note propose une manière sérieuse de commencer. Elle part d'un principe simple mais fondamental : une bonne méthodologie ne consiste pas à forcer les données à répondre à toutes les questions, mais à formuler une question à la hauteur de ce que les données permettent d'identifier correctement.</w:t>
      </w:r>
    </w:p>
    <w:p w14:paraId="05267BB5" w14:textId="77777777" w:rsidR="00E14B92" w:rsidRPr="009F42A4" w:rsidRDefault="00E14B92" w:rsidP="00006226">
      <w:pPr>
        <w:spacing w:before="100" w:after="80"/>
        <w:rPr>
          <w:rFonts w:ascii="Times New Roman" w:hAnsi="Times New Roman" w:cs="Times New Roman"/>
        </w:rPr>
      </w:pPr>
    </w:p>
    <w:p w14:paraId="30646EE6"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Avec la base EHCVM de consommation détaillée, il est possible de lancer immédiatement une analyse d'incidence des taxes indirectes solide, utile et scientifiquement défendable. Cette première phase ne prétend pas tout couvrir. Elle établit plutôt le socle méthodologique nécessaire pour construire, étape par étape, une évaluation distributive plus complète du système fiscal ivoirien.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76"/>
      </w:tblGrid>
      <w:tr w:rsidR="00E14B92" w:rsidRPr="009F42A4" w14:paraId="4112CB16" w14:textId="77777777" w:rsidTr="00A96C69">
        <w:tc>
          <w:tcPr>
            <w:tcW w:w="5000" w:type="pct"/>
            <w:tcBorders>
              <w:top w:val="single" w:sz="2" w:space="0" w:color="2E6DA4"/>
              <w:left w:val="single" w:sz="8" w:space="0" w:color="2E6DA4"/>
              <w:bottom w:val="single" w:sz="2" w:space="0" w:color="2E6DA4"/>
              <w:right w:val="none" w:sz="0" w:space="0" w:color="FFFFFF"/>
            </w:tcBorders>
            <w:shd w:val="clear" w:color="auto" w:fill="D6E4F0"/>
            <w:tcMar>
              <w:top w:w="120" w:type="dxa"/>
              <w:left w:w="160" w:type="dxa"/>
              <w:bottom w:w="120" w:type="dxa"/>
              <w:right w:w="160" w:type="dxa"/>
            </w:tcMar>
          </w:tcPr>
          <w:p w14:paraId="36F2A468" w14:textId="77777777" w:rsidR="00E14B92" w:rsidRPr="009F42A4" w:rsidRDefault="00000000" w:rsidP="00006226">
            <w:pPr>
              <w:spacing w:before="60" w:after="60"/>
              <w:rPr>
                <w:rFonts w:ascii="Times New Roman" w:hAnsi="Times New Roman" w:cs="Times New Roman"/>
              </w:rPr>
            </w:pPr>
            <w:r w:rsidRPr="009F42A4">
              <w:rPr>
                <w:rFonts w:ascii="Times New Roman" w:hAnsi="Times New Roman" w:cs="Times New Roman"/>
                <w:color w:val="1A3A5C"/>
              </w:rPr>
              <w:t>Le projet doit être compris comme un programme de recherche progressif :</w:t>
            </w:r>
          </w:p>
          <w:p w14:paraId="159A0A71" w14:textId="4E3006FD" w:rsidR="00E14B92" w:rsidRPr="009F42A4" w:rsidRDefault="00000000" w:rsidP="00006226">
            <w:pPr>
              <w:spacing w:before="60" w:after="60"/>
              <w:jc w:val="both"/>
              <w:rPr>
                <w:rFonts w:ascii="Times New Roman" w:hAnsi="Times New Roman" w:cs="Times New Roman"/>
              </w:rPr>
            </w:pPr>
            <w:r w:rsidRPr="009F42A4">
              <w:rPr>
                <w:rFonts w:ascii="Times New Roman" w:hAnsi="Times New Roman" w:cs="Times New Roman"/>
                <w:b/>
                <w:bCs/>
                <w:color w:val="1A3A5C"/>
              </w:rPr>
              <w:t>Étape</w:t>
            </w:r>
            <w:r w:rsidR="00D80A12" w:rsidRPr="009F42A4">
              <w:rPr>
                <w:rFonts w:ascii="Times New Roman" w:hAnsi="Times New Roman" w:cs="Times New Roman"/>
                <w:b/>
                <w:bCs/>
                <w:color w:val="1A3A5C"/>
              </w:rPr>
              <w:t xml:space="preserve">1 : </w:t>
            </w:r>
            <w:r w:rsidRPr="009F42A4">
              <w:rPr>
                <w:rFonts w:ascii="Times New Roman" w:hAnsi="Times New Roman" w:cs="Times New Roman"/>
                <w:b/>
                <w:bCs/>
                <w:color w:val="1A3A5C"/>
              </w:rPr>
              <w:t>construire le panier taxable, la charge fiscale imputée et le revenu consommable simulé.</w:t>
            </w:r>
          </w:p>
          <w:p w14:paraId="518F50AA" w14:textId="36C21119" w:rsidR="00E14B92" w:rsidRPr="009F42A4" w:rsidRDefault="00000000" w:rsidP="00006226">
            <w:pPr>
              <w:spacing w:before="60" w:after="60"/>
              <w:jc w:val="both"/>
              <w:rPr>
                <w:rFonts w:ascii="Times New Roman" w:hAnsi="Times New Roman" w:cs="Times New Roman"/>
              </w:rPr>
            </w:pPr>
            <w:r w:rsidRPr="009F42A4">
              <w:rPr>
                <w:rFonts w:ascii="Times New Roman" w:hAnsi="Times New Roman" w:cs="Times New Roman"/>
                <w:b/>
                <w:bCs/>
                <w:color w:val="1A3A5C"/>
              </w:rPr>
              <w:t xml:space="preserve">Étape 2 : enrichir avec les données fiscales administratives </w:t>
            </w:r>
            <w:r w:rsidR="00D80A12" w:rsidRPr="009F42A4">
              <w:rPr>
                <w:rFonts w:ascii="Times New Roman" w:hAnsi="Times New Roman" w:cs="Times New Roman"/>
                <w:b/>
                <w:bCs/>
                <w:color w:val="1A3A5C"/>
              </w:rPr>
              <w:t>(revenus, recette, etc)</w:t>
            </w:r>
          </w:p>
          <w:p w14:paraId="02166BC5" w14:textId="3D9D2E7E" w:rsidR="00E14B92" w:rsidRPr="009F42A4" w:rsidRDefault="00000000" w:rsidP="00006226">
            <w:pPr>
              <w:spacing w:before="60" w:after="60"/>
              <w:jc w:val="both"/>
              <w:rPr>
                <w:rFonts w:ascii="Times New Roman" w:hAnsi="Times New Roman" w:cs="Times New Roman"/>
              </w:rPr>
            </w:pPr>
            <w:r w:rsidRPr="009F42A4">
              <w:rPr>
                <w:rFonts w:ascii="Times New Roman" w:hAnsi="Times New Roman" w:cs="Times New Roman"/>
                <w:b/>
                <w:bCs/>
                <w:color w:val="1A3A5C"/>
              </w:rPr>
              <w:t>Étape 3 : intégrer les scénarios d'informalité.</w:t>
            </w:r>
          </w:p>
          <w:p w14:paraId="31310829" w14:textId="02CBD01C" w:rsidR="00E14B92" w:rsidRPr="009F42A4" w:rsidRDefault="00000000" w:rsidP="00006226">
            <w:pPr>
              <w:spacing w:before="60" w:after="60"/>
              <w:jc w:val="both"/>
              <w:rPr>
                <w:rFonts w:ascii="Times New Roman" w:hAnsi="Times New Roman" w:cs="Times New Roman"/>
              </w:rPr>
            </w:pPr>
            <w:r w:rsidRPr="009F42A4">
              <w:rPr>
                <w:rFonts w:ascii="Times New Roman" w:hAnsi="Times New Roman" w:cs="Times New Roman"/>
                <w:b/>
                <w:bCs/>
                <w:color w:val="1A3A5C"/>
              </w:rPr>
              <w:t>Étape 4 : produire une lecture</w:t>
            </w:r>
            <w:r w:rsidR="00D80A12" w:rsidRPr="009F42A4">
              <w:rPr>
                <w:rFonts w:ascii="Times New Roman" w:hAnsi="Times New Roman" w:cs="Times New Roman"/>
                <w:b/>
                <w:bCs/>
                <w:color w:val="1A3A5C"/>
              </w:rPr>
              <w:t xml:space="preserve"> plus</w:t>
            </w:r>
            <w:r w:rsidRPr="009F42A4">
              <w:rPr>
                <w:rFonts w:ascii="Times New Roman" w:hAnsi="Times New Roman" w:cs="Times New Roman"/>
                <w:b/>
                <w:bCs/>
                <w:color w:val="1A3A5C"/>
              </w:rPr>
              <w:t xml:space="preserve"> complète de la redistribution fiscale.</w:t>
            </w:r>
          </w:p>
        </w:tc>
      </w:tr>
    </w:tbl>
    <w:p w14:paraId="0905F2B2" w14:textId="77777777" w:rsidR="00E14B92" w:rsidRPr="009F42A4" w:rsidRDefault="00E14B92" w:rsidP="00006226">
      <w:pPr>
        <w:spacing w:before="100" w:after="80"/>
        <w:rPr>
          <w:rFonts w:ascii="Times New Roman" w:hAnsi="Times New Roman" w:cs="Times New Roman"/>
        </w:rPr>
      </w:pPr>
    </w:p>
    <w:p w14:paraId="443C5920" w14:textId="77777777" w:rsidR="00E14B92" w:rsidRPr="009F42A4" w:rsidRDefault="00000000" w:rsidP="00006226">
      <w:pPr>
        <w:spacing w:before="80" w:after="80"/>
        <w:jc w:val="both"/>
        <w:rPr>
          <w:rFonts w:ascii="Times New Roman" w:hAnsi="Times New Roman" w:cs="Times New Roman"/>
        </w:rPr>
      </w:pPr>
      <w:r w:rsidRPr="009F42A4">
        <w:rPr>
          <w:rFonts w:ascii="Times New Roman" w:hAnsi="Times New Roman" w:cs="Times New Roman"/>
          <w:color w:val="444444"/>
        </w:rPr>
        <w:t>C'est précisément cette progression ordonnée, transparente et cumulable qui donnera au travail sa crédibilité et sa portée.</w:t>
      </w:r>
    </w:p>
    <w:p w14:paraId="5A33FEE2" w14:textId="77777777" w:rsidR="00E14B92" w:rsidRPr="009F42A4" w:rsidRDefault="00000000">
      <w:pPr>
        <w:rPr>
          <w:rFonts w:ascii="Times New Roman" w:hAnsi="Times New Roman" w:cs="Times New Roman"/>
        </w:rPr>
      </w:pPr>
      <w:r w:rsidRPr="009F42A4">
        <w:rPr>
          <w:rFonts w:ascii="Times New Roman" w:hAnsi="Times New Roman" w:cs="Times New Roman"/>
        </w:rPr>
        <w:br w:type="page"/>
      </w:r>
    </w:p>
    <w:p w14:paraId="17C61146" w14:textId="77777777" w:rsidR="00E14B92" w:rsidRPr="009F42A4" w:rsidRDefault="00000000">
      <w:pPr>
        <w:pStyle w:val="Heading1"/>
        <w:rPr>
          <w:rFonts w:ascii="Times New Roman" w:hAnsi="Times New Roman" w:cs="Times New Roman"/>
        </w:rPr>
      </w:pPr>
      <w:bookmarkStart w:id="58" w:name="_Toc226660826"/>
      <w:r w:rsidRPr="009F42A4">
        <w:rPr>
          <w:rFonts w:ascii="Times New Roman" w:hAnsi="Times New Roman" w:cs="Times New Roman"/>
        </w:rPr>
        <w:lastRenderedPageBreak/>
        <w:t>Annexes</w:t>
      </w:r>
      <w:bookmarkEnd w:id="58"/>
    </w:p>
    <w:p w14:paraId="249176DC" w14:textId="77777777" w:rsidR="00E14B92" w:rsidRPr="009F42A4" w:rsidRDefault="00E14B92">
      <w:pPr>
        <w:pBdr>
          <w:bottom w:val="single" w:sz="4" w:space="1" w:color="2E6DA4"/>
        </w:pBdr>
        <w:spacing w:after="120"/>
        <w:rPr>
          <w:rFonts w:ascii="Times New Roman" w:hAnsi="Times New Roman" w:cs="Times New Roman"/>
        </w:rPr>
      </w:pPr>
    </w:p>
    <w:p w14:paraId="7B8993E2" w14:textId="77777777" w:rsidR="00E14B92" w:rsidRPr="009F42A4" w:rsidRDefault="00E14B92">
      <w:pPr>
        <w:spacing w:before="100" w:after="80"/>
        <w:rPr>
          <w:rFonts w:ascii="Times New Roman" w:hAnsi="Times New Roman" w:cs="Times New Roman"/>
        </w:rPr>
      </w:pPr>
    </w:p>
    <w:p w14:paraId="67FB4D9E" w14:textId="77777777" w:rsidR="00E14B92" w:rsidRPr="009F42A4" w:rsidRDefault="00000000">
      <w:pPr>
        <w:pStyle w:val="Heading2"/>
        <w:rPr>
          <w:rFonts w:ascii="Times New Roman" w:hAnsi="Times New Roman" w:cs="Times New Roman"/>
        </w:rPr>
      </w:pPr>
      <w:bookmarkStart w:id="59" w:name="_Toc226660827"/>
      <w:r w:rsidRPr="009F42A4">
        <w:rPr>
          <w:rFonts w:ascii="Times New Roman" w:hAnsi="Times New Roman" w:cs="Times New Roman"/>
        </w:rPr>
        <w:t>A.  Annexe A — Variables actuellement disponibles</w:t>
      </w:r>
      <w:bookmarkEnd w:id="59"/>
    </w:p>
    <w:p w14:paraId="2EDDA4CE" w14:textId="77777777" w:rsidR="00E14B92" w:rsidRPr="009F42A4" w:rsidRDefault="00E14B92">
      <w:pPr>
        <w:spacing w:before="60" w:after="80"/>
        <w:rPr>
          <w:rFonts w:ascii="Times New Roman" w:hAnsi="Times New Roman" w:cs="Times New Roman"/>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80"/>
        <w:gridCol w:w="6846"/>
      </w:tblGrid>
      <w:tr w:rsidR="00E14B92" w:rsidRPr="009F42A4" w14:paraId="247047BE" w14:textId="77777777">
        <w:tc>
          <w:tcPr>
            <w:tcW w:w="0" w:type="auto"/>
            <w:tcBorders>
              <w:top w:val="single" w:sz="2" w:space="0" w:color="2E6DA4"/>
              <w:left w:val="single" w:sz="2" w:space="0" w:color="2E6DA4"/>
              <w:bottom w:val="single" w:sz="2" w:space="0" w:color="2E6DA4"/>
              <w:right w:val="single" w:sz="2" w:space="0" w:color="2E6DA4"/>
            </w:tcBorders>
            <w:shd w:val="clear" w:color="auto" w:fill="1A3A5C"/>
            <w:tcMar>
              <w:top w:w="80" w:type="dxa"/>
              <w:left w:w="120" w:type="dxa"/>
              <w:bottom w:w="80" w:type="dxa"/>
              <w:right w:w="120" w:type="dxa"/>
            </w:tcMar>
          </w:tcPr>
          <w:p w14:paraId="080836BA" w14:textId="77777777" w:rsidR="00E14B92" w:rsidRPr="009F42A4" w:rsidRDefault="00000000" w:rsidP="00006226">
            <w:pPr>
              <w:rPr>
                <w:rFonts w:ascii="Times New Roman" w:hAnsi="Times New Roman" w:cs="Times New Roman"/>
              </w:rPr>
            </w:pPr>
            <w:r w:rsidRPr="009F42A4">
              <w:rPr>
                <w:rFonts w:ascii="Times New Roman" w:hAnsi="Times New Roman" w:cs="Times New Roman"/>
                <w:b/>
                <w:bCs/>
                <w:color w:val="FFFFFF"/>
              </w:rPr>
              <w:t>Variable</w:t>
            </w:r>
          </w:p>
        </w:tc>
        <w:tc>
          <w:tcPr>
            <w:tcW w:w="0" w:type="auto"/>
            <w:tcBorders>
              <w:top w:val="single" w:sz="2" w:space="0" w:color="2E6DA4"/>
              <w:left w:val="single" w:sz="2" w:space="0" w:color="2E6DA4"/>
              <w:bottom w:val="single" w:sz="2" w:space="0" w:color="2E6DA4"/>
              <w:right w:val="single" w:sz="2" w:space="0" w:color="2E6DA4"/>
            </w:tcBorders>
            <w:shd w:val="clear" w:color="auto" w:fill="1A3A5C"/>
            <w:tcMar>
              <w:top w:w="80" w:type="dxa"/>
              <w:left w:w="120" w:type="dxa"/>
              <w:bottom w:w="80" w:type="dxa"/>
              <w:right w:w="120" w:type="dxa"/>
            </w:tcMar>
          </w:tcPr>
          <w:p w14:paraId="3E28206A" w14:textId="77777777" w:rsidR="00E14B92" w:rsidRPr="009F42A4" w:rsidRDefault="00000000" w:rsidP="00006226">
            <w:pPr>
              <w:rPr>
                <w:rFonts w:ascii="Times New Roman" w:hAnsi="Times New Roman" w:cs="Times New Roman"/>
              </w:rPr>
            </w:pPr>
            <w:r w:rsidRPr="009F42A4">
              <w:rPr>
                <w:rFonts w:ascii="Times New Roman" w:hAnsi="Times New Roman" w:cs="Times New Roman"/>
                <w:b/>
                <w:bCs/>
                <w:color w:val="FFFFFF"/>
              </w:rPr>
              <w:t>Description</w:t>
            </w:r>
          </w:p>
        </w:tc>
      </w:tr>
      <w:tr w:rsidR="00E14B92" w:rsidRPr="009F42A4" w14:paraId="12E56995" w14:textId="77777777">
        <w:tc>
          <w:tcPr>
            <w:tcW w:w="0" w:type="auto"/>
            <w:tcBorders>
              <w:top w:val="single" w:sz="1" w:space="0" w:color="CCCCCC"/>
              <w:left w:val="single" w:sz="2" w:space="0" w:color="2E6DA4"/>
              <w:bottom w:val="single" w:sz="1" w:space="0" w:color="CCCCCC"/>
              <w:right w:val="single" w:sz="1" w:space="0" w:color="CCCCCC"/>
            </w:tcBorders>
            <w:shd w:val="clear" w:color="auto" w:fill="F0F6FC"/>
            <w:tcMar>
              <w:top w:w="80" w:type="dxa"/>
              <w:left w:w="120" w:type="dxa"/>
              <w:bottom w:w="80" w:type="dxa"/>
              <w:right w:w="120" w:type="dxa"/>
            </w:tcMar>
          </w:tcPr>
          <w:p w14:paraId="027D1793"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hhid</w:t>
            </w:r>
          </w:p>
        </w:tc>
        <w:tc>
          <w:tcPr>
            <w:tcW w:w="0" w:type="auto"/>
            <w:tcBorders>
              <w:top w:val="single" w:sz="1" w:space="0" w:color="CCCCCC"/>
              <w:left w:val="single" w:sz="1" w:space="0" w:color="CCCCCC"/>
              <w:bottom w:val="single" w:sz="1" w:space="0" w:color="CCCCCC"/>
              <w:right w:val="single" w:sz="2" w:space="0" w:color="2E6DA4"/>
            </w:tcBorders>
            <w:shd w:val="clear" w:color="auto" w:fill="F0F6FC"/>
            <w:tcMar>
              <w:top w:w="80" w:type="dxa"/>
              <w:left w:w="120" w:type="dxa"/>
              <w:bottom w:w="80" w:type="dxa"/>
              <w:right w:w="120" w:type="dxa"/>
            </w:tcMar>
          </w:tcPr>
          <w:p w14:paraId="13FE03D3"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Identifiant unique du ménage</w:t>
            </w:r>
          </w:p>
        </w:tc>
      </w:tr>
      <w:tr w:rsidR="00E14B92" w:rsidRPr="009F42A4" w14:paraId="7337EEE4" w14:textId="77777777">
        <w:tc>
          <w:tcPr>
            <w:tcW w:w="0" w:type="auto"/>
            <w:tcBorders>
              <w:top w:val="single" w:sz="1" w:space="0" w:color="CCCCCC"/>
              <w:left w:val="single" w:sz="2" w:space="0" w:color="2E6DA4"/>
              <w:bottom w:val="single" w:sz="1" w:space="0" w:color="CCCCCC"/>
              <w:right w:val="single" w:sz="1" w:space="0" w:color="CCCCCC"/>
            </w:tcBorders>
            <w:shd w:val="clear" w:color="auto" w:fill="FFFFFF"/>
            <w:tcMar>
              <w:top w:w="80" w:type="dxa"/>
              <w:left w:w="120" w:type="dxa"/>
              <w:bottom w:w="80" w:type="dxa"/>
              <w:right w:w="120" w:type="dxa"/>
            </w:tcMar>
          </w:tcPr>
          <w:p w14:paraId="06103EE4"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codpr</w:t>
            </w:r>
          </w:p>
        </w:tc>
        <w:tc>
          <w:tcPr>
            <w:tcW w:w="0" w:type="auto"/>
            <w:tcBorders>
              <w:top w:val="single" w:sz="1" w:space="0" w:color="CCCCCC"/>
              <w:left w:val="single" w:sz="1" w:space="0" w:color="CCCCCC"/>
              <w:bottom w:val="single" w:sz="1" w:space="0" w:color="CCCCCC"/>
              <w:right w:val="single" w:sz="2" w:space="0" w:color="2E6DA4"/>
            </w:tcBorders>
            <w:shd w:val="clear" w:color="auto" w:fill="FFFFFF"/>
            <w:tcMar>
              <w:top w:w="80" w:type="dxa"/>
              <w:left w:w="120" w:type="dxa"/>
              <w:bottom w:w="80" w:type="dxa"/>
              <w:right w:w="120" w:type="dxa"/>
            </w:tcMar>
          </w:tcPr>
          <w:p w14:paraId="3849686D"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Code produit</w:t>
            </w:r>
          </w:p>
        </w:tc>
      </w:tr>
      <w:tr w:rsidR="00E14B92" w:rsidRPr="009F42A4" w14:paraId="08E8D9AD" w14:textId="77777777">
        <w:tc>
          <w:tcPr>
            <w:tcW w:w="0" w:type="auto"/>
            <w:tcBorders>
              <w:top w:val="single" w:sz="1" w:space="0" w:color="CCCCCC"/>
              <w:left w:val="single" w:sz="2" w:space="0" w:color="2E6DA4"/>
              <w:bottom w:val="single" w:sz="1" w:space="0" w:color="CCCCCC"/>
              <w:right w:val="single" w:sz="1" w:space="0" w:color="CCCCCC"/>
            </w:tcBorders>
            <w:shd w:val="clear" w:color="auto" w:fill="F0F6FC"/>
            <w:tcMar>
              <w:top w:w="80" w:type="dxa"/>
              <w:left w:w="120" w:type="dxa"/>
              <w:bottom w:w="80" w:type="dxa"/>
              <w:right w:w="120" w:type="dxa"/>
            </w:tcMar>
          </w:tcPr>
          <w:p w14:paraId="43D4A41A"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modep</w:t>
            </w:r>
          </w:p>
        </w:tc>
        <w:tc>
          <w:tcPr>
            <w:tcW w:w="0" w:type="auto"/>
            <w:tcBorders>
              <w:top w:val="single" w:sz="1" w:space="0" w:color="CCCCCC"/>
              <w:left w:val="single" w:sz="1" w:space="0" w:color="CCCCCC"/>
              <w:bottom w:val="single" w:sz="1" w:space="0" w:color="CCCCCC"/>
              <w:right w:val="single" w:sz="2" w:space="0" w:color="2E6DA4"/>
            </w:tcBorders>
            <w:shd w:val="clear" w:color="auto" w:fill="F0F6FC"/>
            <w:tcMar>
              <w:top w:w="80" w:type="dxa"/>
              <w:left w:w="120" w:type="dxa"/>
              <w:bottom w:w="80" w:type="dxa"/>
              <w:right w:w="120" w:type="dxa"/>
            </w:tcMar>
          </w:tcPr>
          <w:p w14:paraId="4FA85C46"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Mode d'acquisition</w:t>
            </w:r>
          </w:p>
        </w:tc>
      </w:tr>
      <w:tr w:rsidR="00E14B92" w:rsidRPr="009F42A4" w14:paraId="6347A093" w14:textId="77777777">
        <w:tc>
          <w:tcPr>
            <w:tcW w:w="0" w:type="auto"/>
            <w:tcBorders>
              <w:top w:val="single" w:sz="1" w:space="0" w:color="CCCCCC"/>
              <w:left w:val="single" w:sz="2" w:space="0" w:color="2E6DA4"/>
              <w:bottom w:val="single" w:sz="1" w:space="0" w:color="CCCCCC"/>
              <w:right w:val="single" w:sz="1" w:space="0" w:color="CCCCCC"/>
            </w:tcBorders>
            <w:shd w:val="clear" w:color="auto" w:fill="FFFFFF"/>
            <w:tcMar>
              <w:top w:w="80" w:type="dxa"/>
              <w:left w:w="120" w:type="dxa"/>
              <w:bottom w:w="80" w:type="dxa"/>
              <w:right w:w="120" w:type="dxa"/>
            </w:tcMar>
          </w:tcPr>
          <w:p w14:paraId="67F37911"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depan</w:t>
            </w:r>
          </w:p>
        </w:tc>
        <w:tc>
          <w:tcPr>
            <w:tcW w:w="0" w:type="auto"/>
            <w:tcBorders>
              <w:top w:val="single" w:sz="1" w:space="0" w:color="CCCCCC"/>
              <w:left w:val="single" w:sz="1" w:space="0" w:color="CCCCCC"/>
              <w:bottom w:val="single" w:sz="1" w:space="0" w:color="CCCCCC"/>
              <w:right w:val="single" w:sz="2" w:space="0" w:color="2E6DA4"/>
            </w:tcBorders>
            <w:shd w:val="clear" w:color="auto" w:fill="FFFFFF"/>
            <w:tcMar>
              <w:top w:w="80" w:type="dxa"/>
              <w:left w:w="120" w:type="dxa"/>
              <w:bottom w:w="80" w:type="dxa"/>
              <w:right w:w="120" w:type="dxa"/>
            </w:tcMar>
          </w:tcPr>
          <w:p w14:paraId="02787C5D"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Dépense annuelle</w:t>
            </w:r>
          </w:p>
        </w:tc>
      </w:tr>
      <w:tr w:rsidR="00E14B92" w:rsidRPr="009F42A4" w14:paraId="5CBE1076" w14:textId="77777777">
        <w:tc>
          <w:tcPr>
            <w:tcW w:w="0" w:type="auto"/>
            <w:tcBorders>
              <w:top w:val="single" w:sz="1" w:space="0" w:color="CCCCCC"/>
              <w:left w:val="single" w:sz="2" w:space="0" w:color="2E6DA4"/>
              <w:bottom w:val="single" w:sz="1" w:space="0" w:color="CCCCCC"/>
              <w:right w:val="single" w:sz="1" w:space="0" w:color="CCCCCC"/>
            </w:tcBorders>
            <w:shd w:val="clear" w:color="auto" w:fill="F0F6FC"/>
            <w:tcMar>
              <w:top w:w="80" w:type="dxa"/>
              <w:left w:w="120" w:type="dxa"/>
              <w:bottom w:w="80" w:type="dxa"/>
              <w:right w:w="120" w:type="dxa"/>
            </w:tcMar>
          </w:tcPr>
          <w:p w14:paraId="4DE8085D"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hhweight</w:t>
            </w:r>
          </w:p>
        </w:tc>
        <w:tc>
          <w:tcPr>
            <w:tcW w:w="0" w:type="auto"/>
            <w:tcBorders>
              <w:top w:val="single" w:sz="1" w:space="0" w:color="CCCCCC"/>
              <w:left w:val="single" w:sz="1" w:space="0" w:color="CCCCCC"/>
              <w:bottom w:val="single" w:sz="1" w:space="0" w:color="CCCCCC"/>
              <w:right w:val="single" w:sz="2" w:space="0" w:color="2E6DA4"/>
            </w:tcBorders>
            <w:shd w:val="clear" w:color="auto" w:fill="F0F6FC"/>
            <w:tcMar>
              <w:top w:w="80" w:type="dxa"/>
              <w:left w:w="120" w:type="dxa"/>
              <w:bottom w:w="80" w:type="dxa"/>
              <w:right w:w="120" w:type="dxa"/>
            </w:tcMar>
          </w:tcPr>
          <w:p w14:paraId="5995A3E9"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Pondération du ménage</w:t>
            </w:r>
          </w:p>
        </w:tc>
      </w:tr>
      <w:tr w:rsidR="00E14B92" w:rsidRPr="009F42A4" w14:paraId="4507BDCD" w14:textId="77777777">
        <w:tc>
          <w:tcPr>
            <w:tcW w:w="0" w:type="auto"/>
            <w:tcBorders>
              <w:top w:val="single" w:sz="1" w:space="0" w:color="CCCCCC"/>
              <w:left w:val="single" w:sz="2" w:space="0" w:color="2E6DA4"/>
              <w:bottom w:val="single" w:sz="1" w:space="0" w:color="CCCCCC"/>
              <w:right w:val="single" w:sz="1" w:space="0" w:color="CCCCCC"/>
            </w:tcBorders>
            <w:shd w:val="clear" w:color="auto" w:fill="FFFFFF"/>
            <w:tcMar>
              <w:top w:w="80" w:type="dxa"/>
              <w:left w:w="120" w:type="dxa"/>
              <w:bottom w:w="80" w:type="dxa"/>
              <w:right w:w="120" w:type="dxa"/>
            </w:tcMar>
          </w:tcPr>
          <w:p w14:paraId="028A7183"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region</w:t>
            </w:r>
          </w:p>
        </w:tc>
        <w:tc>
          <w:tcPr>
            <w:tcW w:w="0" w:type="auto"/>
            <w:tcBorders>
              <w:top w:val="single" w:sz="1" w:space="0" w:color="CCCCCC"/>
              <w:left w:val="single" w:sz="1" w:space="0" w:color="CCCCCC"/>
              <w:bottom w:val="single" w:sz="1" w:space="0" w:color="CCCCCC"/>
              <w:right w:val="single" w:sz="2" w:space="0" w:color="2E6DA4"/>
            </w:tcBorders>
            <w:shd w:val="clear" w:color="auto" w:fill="FFFFFF"/>
            <w:tcMar>
              <w:top w:w="80" w:type="dxa"/>
              <w:left w:w="120" w:type="dxa"/>
              <w:bottom w:w="80" w:type="dxa"/>
              <w:right w:w="120" w:type="dxa"/>
            </w:tcMar>
          </w:tcPr>
          <w:p w14:paraId="14315E9F"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Région géographique</w:t>
            </w:r>
          </w:p>
        </w:tc>
      </w:tr>
      <w:tr w:rsidR="00E14B92" w:rsidRPr="009F42A4" w14:paraId="6B447F09" w14:textId="77777777">
        <w:tc>
          <w:tcPr>
            <w:tcW w:w="0" w:type="auto"/>
            <w:tcBorders>
              <w:top w:val="single" w:sz="1" w:space="0" w:color="CCCCCC"/>
              <w:left w:val="single" w:sz="2" w:space="0" w:color="2E6DA4"/>
              <w:bottom w:val="single" w:sz="1" w:space="0" w:color="CCCCCC"/>
              <w:right w:val="single" w:sz="1" w:space="0" w:color="CCCCCC"/>
            </w:tcBorders>
            <w:shd w:val="clear" w:color="auto" w:fill="F0F6FC"/>
            <w:tcMar>
              <w:top w:w="80" w:type="dxa"/>
              <w:left w:w="120" w:type="dxa"/>
              <w:bottom w:w="80" w:type="dxa"/>
              <w:right w:w="120" w:type="dxa"/>
            </w:tcMar>
          </w:tcPr>
          <w:p w14:paraId="55092941"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milieu</w:t>
            </w:r>
          </w:p>
        </w:tc>
        <w:tc>
          <w:tcPr>
            <w:tcW w:w="0" w:type="auto"/>
            <w:tcBorders>
              <w:top w:val="single" w:sz="1" w:space="0" w:color="CCCCCC"/>
              <w:left w:val="single" w:sz="1" w:space="0" w:color="CCCCCC"/>
              <w:bottom w:val="single" w:sz="1" w:space="0" w:color="CCCCCC"/>
              <w:right w:val="single" w:sz="2" w:space="0" w:color="2E6DA4"/>
            </w:tcBorders>
            <w:shd w:val="clear" w:color="auto" w:fill="F0F6FC"/>
            <w:tcMar>
              <w:top w:w="80" w:type="dxa"/>
              <w:left w:w="120" w:type="dxa"/>
              <w:bottom w:w="80" w:type="dxa"/>
              <w:right w:w="120" w:type="dxa"/>
            </w:tcMar>
          </w:tcPr>
          <w:p w14:paraId="5B807CE7"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Milieu de résidence (urbain / rural)</w:t>
            </w:r>
          </w:p>
        </w:tc>
      </w:tr>
      <w:tr w:rsidR="00E14B92" w:rsidRPr="009F42A4" w14:paraId="5694817C" w14:textId="77777777">
        <w:tc>
          <w:tcPr>
            <w:tcW w:w="0" w:type="auto"/>
            <w:tcBorders>
              <w:top w:val="single" w:sz="1" w:space="0" w:color="CCCCCC"/>
              <w:left w:val="single" w:sz="2" w:space="0" w:color="2E6DA4"/>
              <w:bottom w:val="single" w:sz="1" w:space="0" w:color="CCCCCC"/>
              <w:right w:val="single" w:sz="1" w:space="0" w:color="CCCCCC"/>
            </w:tcBorders>
            <w:shd w:val="clear" w:color="auto" w:fill="FFFFFF"/>
            <w:tcMar>
              <w:top w:w="80" w:type="dxa"/>
              <w:left w:w="120" w:type="dxa"/>
              <w:bottom w:w="80" w:type="dxa"/>
              <w:right w:w="120" w:type="dxa"/>
            </w:tcMar>
          </w:tcPr>
          <w:p w14:paraId="3DCA634C"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grappe</w:t>
            </w:r>
          </w:p>
        </w:tc>
        <w:tc>
          <w:tcPr>
            <w:tcW w:w="0" w:type="auto"/>
            <w:tcBorders>
              <w:top w:val="single" w:sz="1" w:space="0" w:color="CCCCCC"/>
              <w:left w:val="single" w:sz="1" w:space="0" w:color="CCCCCC"/>
              <w:bottom w:val="single" w:sz="1" w:space="0" w:color="CCCCCC"/>
              <w:right w:val="single" w:sz="2" w:space="0" w:color="2E6DA4"/>
            </w:tcBorders>
            <w:shd w:val="clear" w:color="auto" w:fill="FFFFFF"/>
            <w:tcMar>
              <w:top w:w="80" w:type="dxa"/>
              <w:left w:w="120" w:type="dxa"/>
              <w:bottom w:w="80" w:type="dxa"/>
              <w:right w:w="120" w:type="dxa"/>
            </w:tcMar>
          </w:tcPr>
          <w:p w14:paraId="18502B29"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Identifiant de la grappe d'enquête</w:t>
            </w:r>
          </w:p>
        </w:tc>
      </w:tr>
      <w:tr w:rsidR="00E14B92" w:rsidRPr="009F42A4" w14:paraId="18E113D5" w14:textId="77777777">
        <w:tc>
          <w:tcPr>
            <w:tcW w:w="0" w:type="auto"/>
            <w:tcBorders>
              <w:top w:val="single" w:sz="1" w:space="0" w:color="CCCCCC"/>
              <w:left w:val="single" w:sz="2" w:space="0" w:color="2E6DA4"/>
              <w:bottom w:val="single" w:sz="1" w:space="0" w:color="CCCCCC"/>
              <w:right w:val="single" w:sz="1" w:space="0" w:color="CCCCCC"/>
            </w:tcBorders>
            <w:shd w:val="clear" w:color="auto" w:fill="F0F6FC"/>
            <w:tcMar>
              <w:top w:w="80" w:type="dxa"/>
              <w:left w:w="120" w:type="dxa"/>
              <w:bottom w:w="80" w:type="dxa"/>
              <w:right w:w="120" w:type="dxa"/>
            </w:tcMar>
          </w:tcPr>
          <w:p w14:paraId="1A3857BA" w14:textId="77777777" w:rsidR="00E14B92" w:rsidRPr="009F42A4" w:rsidRDefault="00000000" w:rsidP="00006226">
            <w:pPr>
              <w:rPr>
                <w:rFonts w:ascii="Times New Roman" w:hAnsi="Times New Roman" w:cs="Times New Roman"/>
              </w:rPr>
            </w:pPr>
            <w:r w:rsidRPr="009F42A4">
              <w:rPr>
                <w:rFonts w:ascii="Times New Roman" w:eastAsia="Courier New" w:hAnsi="Times New Roman" w:cs="Times New Roman"/>
                <w:color w:val="8B0000"/>
                <w:sz w:val="20"/>
                <w:szCs w:val="20"/>
              </w:rPr>
              <w:t>vague</w:t>
            </w:r>
          </w:p>
        </w:tc>
        <w:tc>
          <w:tcPr>
            <w:tcW w:w="0" w:type="auto"/>
            <w:tcBorders>
              <w:top w:val="single" w:sz="1" w:space="0" w:color="CCCCCC"/>
              <w:left w:val="single" w:sz="1" w:space="0" w:color="CCCCCC"/>
              <w:bottom w:val="single" w:sz="1" w:space="0" w:color="CCCCCC"/>
              <w:right w:val="single" w:sz="2" w:space="0" w:color="2E6DA4"/>
            </w:tcBorders>
            <w:shd w:val="clear" w:color="auto" w:fill="F0F6FC"/>
            <w:tcMar>
              <w:top w:w="80" w:type="dxa"/>
              <w:left w:w="120" w:type="dxa"/>
              <w:bottom w:w="80" w:type="dxa"/>
              <w:right w:w="120" w:type="dxa"/>
            </w:tcMar>
          </w:tcPr>
          <w:p w14:paraId="7E8A40B3" w14:textId="77777777" w:rsidR="00E14B92" w:rsidRPr="009F42A4" w:rsidRDefault="00000000" w:rsidP="00006226">
            <w:pPr>
              <w:rPr>
                <w:rFonts w:ascii="Times New Roman" w:hAnsi="Times New Roman" w:cs="Times New Roman"/>
              </w:rPr>
            </w:pPr>
            <w:r w:rsidRPr="009F42A4">
              <w:rPr>
                <w:rFonts w:ascii="Times New Roman" w:hAnsi="Times New Roman" w:cs="Times New Roman"/>
                <w:color w:val="444444"/>
              </w:rPr>
              <w:t>Vague d'enquête</w:t>
            </w:r>
          </w:p>
        </w:tc>
      </w:tr>
    </w:tbl>
    <w:p w14:paraId="0DC28F26" w14:textId="77777777" w:rsidR="00E14B92" w:rsidRPr="009F42A4" w:rsidRDefault="00E14B92">
      <w:pPr>
        <w:spacing w:before="200" w:after="80"/>
        <w:rPr>
          <w:rFonts w:ascii="Times New Roman" w:hAnsi="Times New Roman" w:cs="Times New Roman"/>
        </w:rPr>
      </w:pPr>
    </w:p>
    <w:p w14:paraId="7BFA6431" w14:textId="77777777" w:rsidR="00E14B92" w:rsidRPr="009F42A4" w:rsidRDefault="00000000">
      <w:pPr>
        <w:pStyle w:val="Heading2"/>
        <w:rPr>
          <w:rFonts w:ascii="Times New Roman" w:hAnsi="Times New Roman" w:cs="Times New Roman"/>
        </w:rPr>
      </w:pPr>
      <w:bookmarkStart w:id="60" w:name="_Toc226660828"/>
      <w:r w:rsidRPr="009F42A4">
        <w:rPr>
          <w:rFonts w:ascii="Times New Roman" w:hAnsi="Times New Roman" w:cs="Times New Roman"/>
        </w:rPr>
        <w:t>B.  Annexe B — Livrables méthodologiques</w:t>
      </w:r>
      <w:bookmarkEnd w:id="60"/>
    </w:p>
    <w:p w14:paraId="4FE29F44" w14:textId="77777777" w:rsidR="00E14B92" w:rsidRPr="009F42A4" w:rsidRDefault="00E14B92">
      <w:pPr>
        <w:spacing w:before="80" w:after="80"/>
        <w:rPr>
          <w:rFonts w:ascii="Times New Roman" w:hAnsi="Times New Roman" w:cs="Times New Roman"/>
        </w:rPr>
      </w:pPr>
    </w:p>
    <w:p w14:paraId="06C9E51F" w14:textId="6CDE3543"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Note technique sur la</w:t>
      </w:r>
      <w:r w:rsidR="009B1D5B" w:rsidRPr="009F42A4">
        <w:rPr>
          <w:rFonts w:ascii="Times New Roman" w:hAnsi="Times New Roman" w:cs="Times New Roman"/>
          <w:color w:val="444444"/>
        </w:rPr>
        <w:t xml:space="preserve"> table de </w:t>
      </w:r>
      <w:r w:rsidR="00CE0A3B" w:rsidRPr="009F42A4">
        <w:rPr>
          <w:rFonts w:ascii="Times New Roman" w:hAnsi="Times New Roman" w:cs="Times New Roman"/>
          <w:color w:val="444444"/>
        </w:rPr>
        <w:t>correspondance</w:t>
      </w:r>
    </w:p>
    <w:p w14:paraId="0A67870B"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Note sur les hypothèses de taux ;</w:t>
      </w:r>
    </w:p>
    <w:p w14:paraId="40B46DFD"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Plan de robustesse ;</w:t>
      </w:r>
    </w:p>
    <w:p w14:paraId="64EC5734"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Pipeline Stata reproductible ;</w:t>
      </w:r>
    </w:p>
    <w:p w14:paraId="59DA4CFE" w14:textId="77777777" w:rsidR="00E14B92" w:rsidRPr="009F42A4" w:rsidRDefault="00000000" w:rsidP="00006226">
      <w:pPr>
        <w:pStyle w:val="ListParagraph"/>
        <w:numPr>
          <w:ilvl w:val="0"/>
          <w:numId w:val="2"/>
        </w:numPr>
        <w:spacing w:before="60" w:after="60"/>
        <w:rPr>
          <w:rFonts w:ascii="Times New Roman" w:hAnsi="Times New Roman" w:cs="Times New Roman"/>
        </w:rPr>
      </w:pPr>
      <w:r w:rsidRPr="009F42A4">
        <w:rPr>
          <w:rFonts w:ascii="Times New Roman" w:hAnsi="Times New Roman" w:cs="Times New Roman"/>
          <w:color w:val="444444"/>
        </w:rPr>
        <w:t>Dictionnaire des variables de sortie.</w:t>
      </w:r>
    </w:p>
    <w:p w14:paraId="4AFF650F" w14:textId="77777777" w:rsidR="00953879" w:rsidRDefault="00953879" w:rsidP="00953879">
      <w:pPr>
        <w:spacing w:before="60" w:after="60" w:line="300" w:lineRule="auto"/>
        <w:rPr>
          <w:rFonts w:ascii="Times New Roman" w:hAnsi="Times New Roman" w:cs="Times New Roman"/>
        </w:rPr>
      </w:pPr>
    </w:p>
    <w:p w14:paraId="0FCC1490" w14:textId="77777777" w:rsidR="00644D67" w:rsidRPr="00644D67" w:rsidRDefault="00644D67" w:rsidP="00644D67">
      <w:pPr>
        <w:numPr>
          <w:ilvl w:val="0"/>
          <w:numId w:val="5"/>
        </w:numPr>
        <w:spacing w:before="60" w:after="60" w:line="300" w:lineRule="auto"/>
        <w:rPr>
          <w:rFonts w:ascii="Times New Roman" w:hAnsi="Times New Roman" w:cs="Times New Roman"/>
        </w:rPr>
      </w:pPr>
      <w:r w:rsidRPr="00644D67">
        <w:rPr>
          <w:rFonts w:ascii="Times New Roman" w:hAnsi="Times New Roman" w:cs="Times New Roman"/>
        </w:rPr>
        <w:t>Régression de θ_h sur : décile, milieu (urbain/rural), région, taille du ménage, part alimentaire.</w:t>
      </w:r>
    </w:p>
    <w:p w14:paraId="233D9348" w14:textId="77777777" w:rsidR="00644D67" w:rsidRPr="00644D67" w:rsidRDefault="00644D67" w:rsidP="00644D67">
      <w:pPr>
        <w:numPr>
          <w:ilvl w:val="0"/>
          <w:numId w:val="5"/>
        </w:numPr>
        <w:spacing w:before="60" w:after="60" w:line="300" w:lineRule="auto"/>
        <w:rPr>
          <w:rFonts w:ascii="Times New Roman" w:hAnsi="Times New Roman" w:cs="Times New Roman"/>
        </w:rPr>
      </w:pPr>
      <w:r w:rsidRPr="00644D67">
        <w:rPr>
          <w:rFonts w:ascii="Times New Roman" w:hAnsi="Times New Roman" w:cs="Times New Roman"/>
        </w:rPr>
        <w:t xml:space="preserve">Sous S3, le décile est le </w:t>
      </w:r>
      <w:r w:rsidRPr="00644D67">
        <w:rPr>
          <w:rFonts w:ascii="Times New Roman" w:hAnsi="Times New Roman" w:cs="Times New Roman"/>
          <w:b/>
          <w:bCs/>
        </w:rPr>
        <w:t>principal déterminant</w:t>
      </w:r>
      <w:r w:rsidRPr="00644D67">
        <w:rPr>
          <w:rFonts w:ascii="Times New Roman" w:hAnsi="Times New Roman" w:cs="Times New Roman"/>
        </w:rPr>
        <w:t xml:space="preserve"> de θ_h, confirmant que le gradient d’informalité le long de la distribution des revenus est le mécanisme causal dominant.</w:t>
      </w:r>
    </w:p>
    <w:p w14:paraId="101ADCE4" w14:textId="77777777" w:rsidR="00644D67" w:rsidRPr="009F42A4" w:rsidRDefault="00644D67" w:rsidP="00953879">
      <w:pPr>
        <w:spacing w:before="60" w:after="60" w:line="300" w:lineRule="auto"/>
        <w:rPr>
          <w:rFonts w:ascii="Times New Roman" w:hAnsi="Times New Roman" w:cs="Times New Roman"/>
        </w:rPr>
      </w:pPr>
    </w:p>
    <w:p w14:paraId="78E5849A" w14:textId="77777777" w:rsidR="00953879" w:rsidRPr="009F42A4" w:rsidRDefault="00953879" w:rsidP="00953879">
      <w:pPr>
        <w:spacing w:before="60" w:after="60" w:line="300" w:lineRule="auto"/>
        <w:rPr>
          <w:rFonts w:ascii="Times New Roman" w:hAnsi="Times New Roman" w:cs="Times New Roman"/>
        </w:rPr>
      </w:pPr>
    </w:p>
    <w:p w14:paraId="67DC5A03" w14:textId="4DEDA2E3" w:rsidR="00953879" w:rsidRPr="009F42A4" w:rsidRDefault="00953879" w:rsidP="00953879">
      <w:pPr>
        <w:pStyle w:val="Heading2"/>
        <w:rPr>
          <w:rFonts w:ascii="Times New Roman" w:hAnsi="Times New Roman" w:cs="Times New Roman"/>
        </w:rPr>
        <w:sectPr w:rsidR="00953879" w:rsidRPr="009F42A4">
          <w:headerReference w:type="default" r:id="rId13"/>
          <w:footerReference w:type="default" r:id="rId14"/>
          <w:pgSz w:w="11906" w:h="16838"/>
          <w:pgMar w:top="1260" w:right="1260" w:bottom="1260" w:left="1260" w:header="708" w:footer="708" w:gutter="0"/>
          <w:cols w:space="720"/>
          <w:docGrid w:linePitch="360"/>
        </w:sectPr>
      </w:pPr>
      <w:bookmarkStart w:id="61" w:name="_Toc226660829"/>
      <w:r w:rsidRPr="009F42A4">
        <w:rPr>
          <w:rFonts w:ascii="Times New Roman" w:hAnsi="Times New Roman" w:cs="Times New Roman"/>
        </w:rPr>
        <w:t>Annexe C – Scénarios alternatifs (Sensibilité)</w:t>
      </w:r>
      <w:bookmarkEnd w:id="61"/>
    </w:p>
    <w:tbl>
      <w:tblPr>
        <w:tblStyle w:val="TableGrid"/>
        <w:tblW w:w="5000" w:type="pct"/>
        <w:tblLook w:val="04A0" w:firstRow="1" w:lastRow="0" w:firstColumn="1" w:lastColumn="0" w:noHBand="0" w:noVBand="1"/>
      </w:tblPr>
      <w:tblGrid>
        <w:gridCol w:w="1677"/>
        <w:gridCol w:w="2550"/>
        <w:gridCol w:w="3769"/>
        <w:gridCol w:w="3013"/>
        <w:gridCol w:w="3299"/>
      </w:tblGrid>
      <w:tr w:rsidR="00006226" w:rsidRPr="00006226" w14:paraId="053B61B1" w14:textId="77777777" w:rsidTr="00B53FC7">
        <w:tc>
          <w:tcPr>
            <w:tcW w:w="586" w:type="pct"/>
            <w:hideMark/>
          </w:tcPr>
          <w:p w14:paraId="02D72227" w14:textId="7F27A2EE" w:rsidR="00006226" w:rsidRPr="00006226" w:rsidRDefault="00006226" w:rsidP="00006226">
            <w:pPr>
              <w:rPr>
                <w:b/>
                <w:bCs/>
                <w:sz w:val="20"/>
                <w:szCs w:val="20"/>
              </w:rPr>
            </w:pPr>
            <w:r w:rsidRPr="00006226">
              <w:rPr>
                <w:b/>
                <w:bCs/>
                <w:sz w:val="20"/>
                <w:szCs w:val="20"/>
              </w:rPr>
              <w:lastRenderedPageBreak/>
              <w:t>Axe</w:t>
            </w:r>
          </w:p>
        </w:tc>
        <w:tc>
          <w:tcPr>
            <w:tcW w:w="891" w:type="pct"/>
            <w:hideMark/>
          </w:tcPr>
          <w:p w14:paraId="1245D1B7" w14:textId="77777777" w:rsidR="00006226" w:rsidRPr="00006226" w:rsidRDefault="00006226" w:rsidP="00006226">
            <w:pPr>
              <w:rPr>
                <w:b/>
                <w:bCs/>
                <w:sz w:val="20"/>
                <w:szCs w:val="20"/>
              </w:rPr>
            </w:pPr>
            <w:r w:rsidRPr="00006226">
              <w:rPr>
                <w:b/>
                <w:bCs/>
                <w:sz w:val="20"/>
                <w:szCs w:val="20"/>
              </w:rPr>
              <w:t>Scénario / test</w:t>
            </w:r>
          </w:p>
        </w:tc>
        <w:tc>
          <w:tcPr>
            <w:tcW w:w="1317" w:type="pct"/>
            <w:hideMark/>
          </w:tcPr>
          <w:p w14:paraId="1B8B1F05" w14:textId="77777777" w:rsidR="00006226" w:rsidRPr="00006226" w:rsidRDefault="00006226" w:rsidP="00006226">
            <w:pPr>
              <w:rPr>
                <w:b/>
                <w:bCs/>
                <w:sz w:val="20"/>
                <w:szCs w:val="20"/>
              </w:rPr>
            </w:pPr>
            <w:r w:rsidRPr="00006226">
              <w:rPr>
                <w:b/>
                <w:bCs/>
                <w:sz w:val="20"/>
                <w:szCs w:val="20"/>
              </w:rPr>
              <w:t>Hypothèse</w:t>
            </w:r>
          </w:p>
        </w:tc>
        <w:tc>
          <w:tcPr>
            <w:tcW w:w="1053" w:type="pct"/>
            <w:hideMark/>
          </w:tcPr>
          <w:p w14:paraId="4331BC83" w14:textId="77777777" w:rsidR="00006226" w:rsidRPr="00006226" w:rsidRDefault="00006226" w:rsidP="00006226">
            <w:pPr>
              <w:rPr>
                <w:b/>
                <w:bCs/>
                <w:sz w:val="20"/>
                <w:szCs w:val="20"/>
              </w:rPr>
            </w:pPr>
            <w:r w:rsidRPr="00006226">
              <w:rPr>
                <w:b/>
                <w:bCs/>
                <w:sz w:val="20"/>
                <w:szCs w:val="20"/>
              </w:rPr>
              <w:t>Base empirique</w:t>
            </w:r>
          </w:p>
        </w:tc>
        <w:tc>
          <w:tcPr>
            <w:tcW w:w="1154" w:type="pct"/>
            <w:hideMark/>
          </w:tcPr>
          <w:p w14:paraId="6619C22F" w14:textId="77777777" w:rsidR="00006226" w:rsidRPr="00006226" w:rsidRDefault="00006226" w:rsidP="00006226">
            <w:pPr>
              <w:rPr>
                <w:b/>
                <w:bCs/>
                <w:sz w:val="20"/>
                <w:szCs w:val="20"/>
              </w:rPr>
            </w:pPr>
            <w:r w:rsidRPr="00006226">
              <w:rPr>
                <w:b/>
                <w:bCs/>
                <w:sz w:val="20"/>
                <w:szCs w:val="20"/>
              </w:rPr>
              <w:t>Méthode</w:t>
            </w:r>
          </w:p>
        </w:tc>
      </w:tr>
      <w:tr w:rsidR="00006226" w:rsidRPr="00006226" w14:paraId="1948228F" w14:textId="77777777" w:rsidTr="00B53FC7">
        <w:tc>
          <w:tcPr>
            <w:tcW w:w="5000" w:type="pct"/>
            <w:gridSpan w:val="5"/>
            <w:noWrap/>
            <w:hideMark/>
          </w:tcPr>
          <w:p w14:paraId="521F63E5" w14:textId="77777777" w:rsidR="00006226" w:rsidRPr="00006226" w:rsidRDefault="00006226" w:rsidP="00006226">
            <w:pPr>
              <w:rPr>
                <w:b/>
                <w:bCs/>
                <w:sz w:val="20"/>
                <w:szCs w:val="20"/>
              </w:rPr>
            </w:pPr>
            <w:r w:rsidRPr="00006226">
              <w:rPr>
                <w:b/>
                <w:bCs/>
                <w:sz w:val="20"/>
                <w:szCs w:val="20"/>
              </w:rPr>
              <w:t>Axe 1 — Sensibilité à l'informalité des circuits d'achat</w:t>
            </w:r>
          </w:p>
        </w:tc>
      </w:tr>
      <w:tr w:rsidR="00006226" w:rsidRPr="00006226" w14:paraId="2CF7585F" w14:textId="77777777" w:rsidTr="00B53FC7">
        <w:tc>
          <w:tcPr>
            <w:tcW w:w="586" w:type="pct"/>
            <w:vMerge w:val="restart"/>
            <w:noWrap/>
            <w:hideMark/>
          </w:tcPr>
          <w:p w14:paraId="7F627DAB" w14:textId="77777777" w:rsidR="00006226" w:rsidRPr="00006226" w:rsidRDefault="00006226" w:rsidP="00006226">
            <w:pPr>
              <w:rPr>
                <w:sz w:val="20"/>
                <w:szCs w:val="20"/>
              </w:rPr>
            </w:pPr>
            <w:r w:rsidRPr="00006226">
              <w:rPr>
                <w:sz w:val="20"/>
                <w:szCs w:val="20"/>
              </w:rPr>
              <w:t>Informalité</w:t>
            </w:r>
          </w:p>
        </w:tc>
        <w:tc>
          <w:tcPr>
            <w:tcW w:w="891" w:type="pct"/>
            <w:hideMark/>
          </w:tcPr>
          <w:p w14:paraId="007C1265" w14:textId="77777777" w:rsidR="00006226" w:rsidRPr="00006226" w:rsidRDefault="00006226" w:rsidP="00006226">
            <w:pPr>
              <w:rPr>
                <w:sz w:val="20"/>
                <w:szCs w:val="20"/>
              </w:rPr>
            </w:pPr>
            <w:r w:rsidRPr="00006226">
              <w:rPr>
                <w:sz w:val="20"/>
                <w:szCs w:val="20"/>
              </w:rPr>
              <w:t>Strict (α = 1)</w:t>
            </w:r>
          </w:p>
        </w:tc>
        <w:tc>
          <w:tcPr>
            <w:tcW w:w="1317" w:type="pct"/>
            <w:hideMark/>
          </w:tcPr>
          <w:p w14:paraId="32DA572D" w14:textId="77777777" w:rsidR="00006226" w:rsidRPr="00006226" w:rsidRDefault="00006226" w:rsidP="00006226">
            <w:pPr>
              <w:rPr>
                <w:sz w:val="20"/>
                <w:szCs w:val="20"/>
              </w:rPr>
            </w:pPr>
            <w:r w:rsidRPr="00006226">
              <w:rPr>
                <w:sz w:val="20"/>
                <w:szCs w:val="20"/>
              </w:rPr>
              <w:t>Pleine taxation. Tous les achats taxables supportent la TVA légale intégralement.</w:t>
            </w:r>
          </w:p>
        </w:tc>
        <w:tc>
          <w:tcPr>
            <w:tcW w:w="1053" w:type="pct"/>
            <w:hideMark/>
          </w:tcPr>
          <w:p w14:paraId="7D4F32CF" w14:textId="77777777" w:rsidR="00006226" w:rsidRPr="00006226" w:rsidRDefault="00006226" w:rsidP="00006226">
            <w:pPr>
              <w:rPr>
                <w:sz w:val="20"/>
                <w:szCs w:val="20"/>
              </w:rPr>
            </w:pPr>
            <w:r w:rsidRPr="00006226">
              <w:rPr>
                <w:sz w:val="20"/>
                <w:szCs w:val="20"/>
              </w:rPr>
              <w:t>Borne supérieure théorique. Référence distributionnelle.</w:t>
            </w:r>
          </w:p>
        </w:tc>
        <w:tc>
          <w:tcPr>
            <w:tcW w:w="1154" w:type="pct"/>
            <w:hideMark/>
          </w:tcPr>
          <w:p w14:paraId="625D3641" w14:textId="77777777" w:rsidR="00006226" w:rsidRPr="00006226" w:rsidRDefault="00006226" w:rsidP="00006226">
            <w:pPr>
              <w:rPr>
                <w:sz w:val="20"/>
                <w:szCs w:val="20"/>
              </w:rPr>
            </w:pPr>
            <w:r w:rsidRPr="00006226">
              <w:rPr>
                <w:sz w:val="20"/>
                <w:szCs w:val="20"/>
              </w:rPr>
              <w:t>Calcul direct. Aucun ajustement.</w:t>
            </w:r>
          </w:p>
        </w:tc>
      </w:tr>
      <w:tr w:rsidR="00006226" w:rsidRPr="00006226" w14:paraId="2C6F488D" w14:textId="77777777" w:rsidTr="00B53FC7">
        <w:tc>
          <w:tcPr>
            <w:tcW w:w="586" w:type="pct"/>
            <w:vMerge/>
            <w:hideMark/>
          </w:tcPr>
          <w:p w14:paraId="2805F88C" w14:textId="77777777" w:rsidR="00006226" w:rsidRPr="00006226" w:rsidRDefault="00006226" w:rsidP="00006226">
            <w:pPr>
              <w:rPr>
                <w:sz w:val="20"/>
                <w:szCs w:val="20"/>
              </w:rPr>
            </w:pPr>
          </w:p>
        </w:tc>
        <w:tc>
          <w:tcPr>
            <w:tcW w:w="891" w:type="pct"/>
            <w:noWrap/>
            <w:hideMark/>
          </w:tcPr>
          <w:p w14:paraId="081CEA01" w14:textId="77777777" w:rsidR="00006226" w:rsidRPr="00006226" w:rsidRDefault="00006226" w:rsidP="00006226">
            <w:pPr>
              <w:rPr>
                <w:sz w:val="20"/>
                <w:szCs w:val="20"/>
              </w:rPr>
            </w:pPr>
            <w:r w:rsidRPr="00006226">
              <w:rPr>
                <w:sz w:val="20"/>
                <w:szCs w:val="20"/>
              </w:rPr>
              <w:t>S2 — CEI × milieu</w:t>
            </w:r>
          </w:p>
        </w:tc>
        <w:tc>
          <w:tcPr>
            <w:tcW w:w="1317" w:type="pct"/>
            <w:hideMark/>
          </w:tcPr>
          <w:p w14:paraId="5849E55B" w14:textId="77777777" w:rsidR="00006226" w:rsidRPr="00006226" w:rsidRDefault="00006226" w:rsidP="00006226">
            <w:pPr>
              <w:jc w:val="both"/>
              <w:rPr>
                <w:sz w:val="20"/>
                <w:szCs w:val="20"/>
              </w:rPr>
            </w:pPr>
            <w:r w:rsidRPr="00006226">
              <w:rPr>
                <w:sz w:val="20"/>
                <w:szCs w:val="20"/>
              </w:rPr>
              <w:t>α différencié par COICOP et milieu urbain/rural. Les ménages ruraux font face à des alphas systématiquement plus faibles.</w:t>
            </w:r>
          </w:p>
        </w:tc>
        <w:tc>
          <w:tcPr>
            <w:tcW w:w="1053" w:type="pct"/>
            <w:hideMark/>
          </w:tcPr>
          <w:p w14:paraId="25F0A85B" w14:textId="77777777" w:rsidR="00006226" w:rsidRPr="00006226" w:rsidRDefault="00006226" w:rsidP="00006226">
            <w:pPr>
              <w:rPr>
                <w:sz w:val="20"/>
                <w:szCs w:val="20"/>
                <w:lang w:val="en-US"/>
              </w:rPr>
            </w:pPr>
            <w:r w:rsidRPr="00006226">
              <w:rPr>
                <w:sz w:val="20"/>
                <w:szCs w:val="20"/>
                <w:lang w:val="en-US"/>
              </w:rPr>
              <w:t>Bachas, Gadenne &amp; Jensen (2024, RestUD). World Bank WPS 10703 (2024).</w:t>
            </w:r>
          </w:p>
        </w:tc>
        <w:tc>
          <w:tcPr>
            <w:tcW w:w="1154" w:type="pct"/>
            <w:hideMark/>
          </w:tcPr>
          <w:p w14:paraId="1C776BCD" w14:textId="77777777" w:rsidR="00006226" w:rsidRPr="00006226" w:rsidRDefault="00006226" w:rsidP="00006226">
            <w:pPr>
              <w:rPr>
                <w:sz w:val="20"/>
                <w:szCs w:val="20"/>
              </w:rPr>
            </w:pPr>
            <w:r w:rsidRPr="00006226">
              <w:rPr>
                <w:sz w:val="20"/>
                <w:szCs w:val="20"/>
              </w:rPr>
              <w:t>26 valeurs d'alpha (13 COICOP × 2 milieux). CI(VAT) change réellement.</w:t>
            </w:r>
          </w:p>
        </w:tc>
      </w:tr>
      <w:tr w:rsidR="00006226" w:rsidRPr="00006226" w14:paraId="213DC52F" w14:textId="77777777" w:rsidTr="00B53FC7">
        <w:tc>
          <w:tcPr>
            <w:tcW w:w="586" w:type="pct"/>
            <w:vMerge/>
            <w:hideMark/>
          </w:tcPr>
          <w:p w14:paraId="443F2216" w14:textId="77777777" w:rsidR="00006226" w:rsidRPr="00006226" w:rsidRDefault="00006226" w:rsidP="00006226">
            <w:pPr>
              <w:rPr>
                <w:sz w:val="20"/>
                <w:szCs w:val="20"/>
              </w:rPr>
            </w:pPr>
          </w:p>
        </w:tc>
        <w:tc>
          <w:tcPr>
            <w:tcW w:w="891" w:type="pct"/>
            <w:noWrap/>
            <w:hideMark/>
          </w:tcPr>
          <w:p w14:paraId="450B902A" w14:textId="77777777" w:rsidR="00006226" w:rsidRPr="00006226" w:rsidRDefault="00006226" w:rsidP="00006226">
            <w:pPr>
              <w:rPr>
                <w:sz w:val="20"/>
                <w:szCs w:val="20"/>
              </w:rPr>
            </w:pPr>
            <w:r w:rsidRPr="00006226">
              <w:rPr>
                <w:sz w:val="20"/>
                <w:szCs w:val="20"/>
              </w:rPr>
              <w:t>S3 — CEI × décile</w:t>
            </w:r>
          </w:p>
        </w:tc>
        <w:tc>
          <w:tcPr>
            <w:tcW w:w="1317" w:type="pct"/>
            <w:hideMark/>
          </w:tcPr>
          <w:p w14:paraId="67A683DB" w14:textId="77777777" w:rsidR="00006226" w:rsidRPr="00006226" w:rsidRDefault="00006226" w:rsidP="00006226">
            <w:pPr>
              <w:jc w:val="both"/>
              <w:rPr>
                <w:sz w:val="20"/>
                <w:szCs w:val="20"/>
              </w:rPr>
            </w:pPr>
            <w:r w:rsidRPr="00006226">
              <w:rPr>
                <w:sz w:val="20"/>
                <w:szCs w:val="20"/>
              </w:rPr>
              <w:t>α croît linéairement avec le décile de consommation, par catégorie COICOP. Implémente la pente de la CEI pour pays à revenu intermédiaire inférieur.</w:t>
            </w:r>
          </w:p>
        </w:tc>
        <w:tc>
          <w:tcPr>
            <w:tcW w:w="1053" w:type="pct"/>
            <w:hideMark/>
          </w:tcPr>
          <w:p w14:paraId="7A1D5846" w14:textId="77777777" w:rsidR="00006226" w:rsidRPr="00006226" w:rsidRDefault="00006226" w:rsidP="00006226">
            <w:pPr>
              <w:rPr>
                <w:sz w:val="20"/>
                <w:szCs w:val="20"/>
              </w:rPr>
            </w:pPr>
            <w:r w:rsidRPr="00006226">
              <w:rPr>
                <w:sz w:val="20"/>
                <w:szCs w:val="20"/>
              </w:rPr>
              <w:t>Bachas et al. (2024) : IEC slope calibrée. UNECA (2019) : efficacité TVA Afrique.</w:t>
            </w:r>
          </w:p>
        </w:tc>
        <w:tc>
          <w:tcPr>
            <w:tcW w:w="1154" w:type="pct"/>
            <w:hideMark/>
          </w:tcPr>
          <w:p w14:paraId="52D06EF6" w14:textId="77777777" w:rsidR="00006226" w:rsidRPr="00006226" w:rsidRDefault="00006226" w:rsidP="00006226">
            <w:pPr>
              <w:rPr>
                <w:sz w:val="20"/>
                <w:szCs w:val="20"/>
              </w:rPr>
            </w:pPr>
            <w:r w:rsidRPr="00006226">
              <w:rPr>
                <w:sz w:val="20"/>
                <w:szCs w:val="20"/>
              </w:rPr>
              <w:t>α(coicop, d) = α_D1 + (d−1) × pente. 130 valeurs distinctes.</w:t>
            </w:r>
          </w:p>
        </w:tc>
      </w:tr>
      <w:tr w:rsidR="00006226" w:rsidRPr="00006226" w14:paraId="13B10981" w14:textId="77777777" w:rsidTr="00B53FC7">
        <w:tc>
          <w:tcPr>
            <w:tcW w:w="5000" w:type="pct"/>
            <w:gridSpan w:val="5"/>
            <w:noWrap/>
            <w:hideMark/>
          </w:tcPr>
          <w:p w14:paraId="59C2728A" w14:textId="77777777" w:rsidR="00006226" w:rsidRPr="00006226" w:rsidRDefault="00006226" w:rsidP="00006226">
            <w:pPr>
              <w:rPr>
                <w:b/>
                <w:bCs/>
                <w:sz w:val="20"/>
                <w:szCs w:val="20"/>
              </w:rPr>
            </w:pPr>
            <w:r w:rsidRPr="00006226">
              <w:rPr>
                <w:b/>
                <w:bCs/>
                <w:sz w:val="20"/>
                <w:szCs w:val="20"/>
              </w:rPr>
              <w:t>Axe 2 — Sensibilité au concept de bien-être</w:t>
            </w:r>
          </w:p>
        </w:tc>
      </w:tr>
      <w:tr w:rsidR="00006226" w:rsidRPr="00006226" w14:paraId="7685AA0F" w14:textId="77777777" w:rsidTr="00B53FC7">
        <w:tc>
          <w:tcPr>
            <w:tcW w:w="586" w:type="pct"/>
            <w:vMerge w:val="restart"/>
            <w:noWrap/>
            <w:hideMark/>
          </w:tcPr>
          <w:p w14:paraId="09C64686" w14:textId="77777777" w:rsidR="00006226" w:rsidRPr="00006226" w:rsidRDefault="00006226" w:rsidP="00006226">
            <w:pPr>
              <w:rPr>
                <w:sz w:val="20"/>
                <w:szCs w:val="20"/>
              </w:rPr>
            </w:pPr>
            <w:r w:rsidRPr="00006226">
              <w:rPr>
                <w:sz w:val="20"/>
                <w:szCs w:val="20"/>
              </w:rPr>
              <w:t>Ranking</w:t>
            </w:r>
          </w:p>
        </w:tc>
        <w:tc>
          <w:tcPr>
            <w:tcW w:w="891" w:type="pct"/>
            <w:hideMark/>
          </w:tcPr>
          <w:p w14:paraId="168C400C" w14:textId="77777777" w:rsidR="00006226" w:rsidRPr="00006226" w:rsidRDefault="00006226" w:rsidP="00006226">
            <w:pPr>
              <w:rPr>
                <w:sz w:val="20"/>
                <w:szCs w:val="20"/>
              </w:rPr>
            </w:pPr>
            <w:r w:rsidRPr="00006226">
              <w:rPr>
                <w:sz w:val="20"/>
                <w:szCs w:val="20"/>
              </w:rPr>
              <w:t>Total</w:t>
            </w:r>
          </w:p>
        </w:tc>
        <w:tc>
          <w:tcPr>
            <w:tcW w:w="1317" w:type="pct"/>
            <w:hideMark/>
          </w:tcPr>
          <w:p w14:paraId="1D81DD22" w14:textId="77777777" w:rsidR="00006226" w:rsidRPr="00006226" w:rsidRDefault="00006226" w:rsidP="00006226">
            <w:pPr>
              <w:rPr>
                <w:sz w:val="20"/>
                <w:szCs w:val="20"/>
              </w:rPr>
            </w:pPr>
            <w:r w:rsidRPr="00006226">
              <w:rPr>
                <w:sz w:val="20"/>
                <w:szCs w:val="20"/>
              </w:rPr>
              <w:t>Ranking par consommation totale du ménage. Standard CEQ.</w:t>
            </w:r>
          </w:p>
        </w:tc>
        <w:tc>
          <w:tcPr>
            <w:tcW w:w="1053" w:type="pct"/>
            <w:hideMark/>
          </w:tcPr>
          <w:p w14:paraId="1A0D33DA" w14:textId="77777777" w:rsidR="00006226" w:rsidRPr="00006226" w:rsidRDefault="00006226" w:rsidP="00006226">
            <w:pPr>
              <w:rPr>
                <w:sz w:val="20"/>
                <w:szCs w:val="20"/>
              </w:rPr>
            </w:pPr>
            <w:r w:rsidRPr="00006226">
              <w:rPr>
                <w:sz w:val="20"/>
                <w:szCs w:val="20"/>
              </w:rPr>
              <w:t>Référence. Lustig (2018), CEQ Handbook.</w:t>
            </w:r>
          </w:p>
        </w:tc>
        <w:tc>
          <w:tcPr>
            <w:tcW w:w="1154" w:type="pct"/>
            <w:vMerge w:val="restart"/>
            <w:hideMark/>
          </w:tcPr>
          <w:p w14:paraId="078AE526" w14:textId="77777777" w:rsidR="00006226" w:rsidRPr="00006226" w:rsidRDefault="00006226" w:rsidP="00006226">
            <w:pPr>
              <w:rPr>
                <w:sz w:val="20"/>
                <w:szCs w:val="20"/>
              </w:rPr>
            </w:pPr>
            <w:r w:rsidRPr="00006226">
              <w:rPr>
                <w:sz w:val="20"/>
                <w:szCs w:val="20"/>
              </w:rPr>
              <w:t>conindex + ineqdeco sur les 4 concepts. 12 Kakwani produits.</w:t>
            </w:r>
          </w:p>
        </w:tc>
      </w:tr>
      <w:tr w:rsidR="00006226" w:rsidRPr="00006226" w14:paraId="1F1E5611" w14:textId="77777777" w:rsidTr="00B53FC7">
        <w:tc>
          <w:tcPr>
            <w:tcW w:w="586" w:type="pct"/>
            <w:vMerge/>
            <w:hideMark/>
          </w:tcPr>
          <w:p w14:paraId="00D9F7B1" w14:textId="77777777" w:rsidR="00006226" w:rsidRPr="00006226" w:rsidRDefault="00006226" w:rsidP="00006226">
            <w:pPr>
              <w:rPr>
                <w:sz w:val="20"/>
                <w:szCs w:val="20"/>
              </w:rPr>
            </w:pPr>
          </w:p>
        </w:tc>
        <w:tc>
          <w:tcPr>
            <w:tcW w:w="891" w:type="pct"/>
            <w:noWrap/>
            <w:hideMark/>
          </w:tcPr>
          <w:p w14:paraId="44FFE6B1" w14:textId="77777777" w:rsidR="00006226" w:rsidRPr="00006226" w:rsidRDefault="00006226" w:rsidP="00006226">
            <w:pPr>
              <w:rPr>
                <w:sz w:val="20"/>
                <w:szCs w:val="20"/>
              </w:rPr>
            </w:pPr>
            <w:r w:rsidRPr="00006226">
              <w:rPr>
                <w:sz w:val="20"/>
                <w:szCs w:val="20"/>
              </w:rPr>
              <w:t>Per capita</w:t>
            </w:r>
          </w:p>
        </w:tc>
        <w:tc>
          <w:tcPr>
            <w:tcW w:w="1317" w:type="pct"/>
            <w:hideMark/>
          </w:tcPr>
          <w:p w14:paraId="2841E048" w14:textId="77777777" w:rsidR="00006226" w:rsidRPr="00006226" w:rsidRDefault="00006226" w:rsidP="00006226">
            <w:pPr>
              <w:rPr>
                <w:sz w:val="20"/>
                <w:szCs w:val="20"/>
              </w:rPr>
            </w:pPr>
            <w:r w:rsidRPr="00006226">
              <w:rPr>
                <w:sz w:val="20"/>
                <w:szCs w:val="20"/>
              </w:rPr>
              <w:t>Consommation totale divisée par la taille du ménage.</w:t>
            </w:r>
          </w:p>
        </w:tc>
        <w:tc>
          <w:tcPr>
            <w:tcW w:w="1053" w:type="pct"/>
            <w:hideMark/>
          </w:tcPr>
          <w:p w14:paraId="0245F025" w14:textId="77777777" w:rsidR="00006226" w:rsidRPr="00006226" w:rsidRDefault="00006226" w:rsidP="00006226">
            <w:pPr>
              <w:rPr>
                <w:sz w:val="20"/>
                <w:szCs w:val="20"/>
              </w:rPr>
            </w:pPr>
            <w:r w:rsidRPr="00006226">
              <w:rPr>
                <w:sz w:val="20"/>
                <w:szCs w:val="20"/>
              </w:rPr>
              <w:t>Corrige pour la taille sans hypothèse d'économies d'échelle.</w:t>
            </w:r>
          </w:p>
        </w:tc>
        <w:tc>
          <w:tcPr>
            <w:tcW w:w="1154" w:type="pct"/>
            <w:vMerge/>
            <w:hideMark/>
          </w:tcPr>
          <w:p w14:paraId="501A6194" w14:textId="77777777" w:rsidR="00006226" w:rsidRPr="00006226" w:rsidRDefault="00006226" w:rsidP="00006226">
            <w:pPr>
              <w:rPr>
                <w:sz w:val="20"/>
                <w:szCs w:val="20"/>
              </w:rPr>
            </w:pPr>
          </w:p>
        </w:tc>
      </w:tr>
      <w:tr w:rsidR="00006226" w:rsidRPr="00006226" w14:paraId="4E91CBA6" w14:textId="77777777" w:rsidTr="00B53FC7">
        <w:tc>
          <w:tcPr>
            <w:tcW w:w="586" w:type="pct"/>
            <w:vMerge/>
            <w:hideMark/>
          </w:tcPr>
          <w:p w14:paraId="69D898D9" w14:textId="77777777" w:rsidR="00006226" w:rsidRPr="00006226" w:rsidRDefault="00006226" w:rsidP="00006226">
            <w:pPr>
              <w:rPr>
                <w:sz w:val="20"/>
                <w:szCs w:val="20"/>
              </w:rPr>
            </w:pPr>
          </w:p>
        </w:tc>
        <w:tc>
          <w:tcPr>
            <w:tcW w:w="891" w:type="pct"/>
            <w:noWrap/>
            <w:hideMark/>
          </w:tcPr>
          <w:p w14:paraId="356CB265" w14:textId="77777777" w:rsidR="00006226" w:rsidRPr="00006226" w:rsidRDefault="00006226" w:rsidP="00006226">
            <w:pPr>
              <w:rPr>
                <w:sz w:val="20"/>
                <w:szCs w:val="20"/>
              </w:rPr>
            </w:pPr>
            <w:r w:rsidRPr="00006226">
              <w:rPr>
                <w:sz w:val="20"/>
                <w:szCs w:val="20"/>
              </w:rPr>
              <w:t>AE1 (FAO eqadu1)</w:t>
            </w:r>
          </w:p>
        </w:tc>
        <w:tc>
          <w:tcPr>
            <w:tcW w:w="1317" w:type="pct"/>
            <w:hideMark/>
          </w:tcPr>
          <w:p w14:paraId="2604A64F" w14:textId="2F58BF56" w:rsidR="00006226" w:rsidRPr="00006226" w:rsidRDefault="00006226" w:rsidP="00006226">
            <w:pPr>
              <w:rPr>
                <w:sz w:val="20"/>
                <w:szCs w:val="20"/>
              </w:rPr>
            </w:pPr>
            <w:r w:rsidRPr="00006226">
              <w:rPr>
                <w:sz w:val="20"/>
                <w:szCs w:val="20"/>
              </w:rPr>
              <w:t xml:space="preserve">Échelle d'équivalence adulte FAO </w:t>
            </w:r>
          </w:p>
        </w:tc>
        <w:tc>
          <w:tcPr>
            <w:tcW w:w="1053" w:type="pct"/>
            <w:vMerge w:val="restart"/>
            <w:hideMark/>
          </w:tcPr>
          <w:p w14:paraId="1B6CE178" w14:textId="77777777" w:rsidR="00006226" w:rsidRPr="00006226" w:rsidRDefault="00006226" w:rsidP="00006226">
            <w:pPr>
              <w:rPr>
                <w:sz w:val="20"/>
                <w:szCs w:val="20"/>
              </w:rPr>
            </w:pPr>
            <w:r w:rsidRPr="00006226">
              <w:rPr>
                <w:sz w:val="20"/>
                <w:szCs w:val="20"/>
              </w:rPr>
              <w:t>Echelles d'équivalence standard. EHCVM 2021.</w:t>
            </w:r>
          </w:p>
        </w:tc>
        <w:tc>
          <w:tcPr>
            <w:tcW w:w="1154" w:type="pct"/>
            <w:vMerge/>
            <w:hideMark/>
          </w:tcPr>
          <w:p w14:paraId="3B1277FC" w14:textId="77777777" w:rsidR="00006226" w:rsidRPr="00006226" w:rsidRDefault="00006226" w:rsidP="00006226">
            <w:pPr>
              <w:rPr>
                <w:sz w:val="20"/>
                <w:szCs w:val="20"/>
              </w:rPr>
            </w:pPr>
          </w:p>
        </w:tc>
      </w:tr>
      <w:tr w:rsidR="00006226" w:rsidRPr="00006226" w14:paraId="6B88FFA7" w14:textId="77777777" w:rsidTr="009A5DF7">
        <w:tc>
          <w:tcPr>
            <w:tcW w:w="586" w:type="pct"/>
            <w:vMerge/>
            <w:hideMark/>
          </w:tcPr>
          <w:p w14:paraId="4A3E759F" w14:textId="77777777" w:rsidR="00006226" w:rsidRPr="00006226" w:rsidRDefault="00006226" w:rsidP="00006226">
            <w:pPr>
              <w:rPr>
                <w:sz w:val="20"/>
                <w:szCs w:val="20"/>
              </w:rPr>
            </w:pPr>
          </w:p>
        </w:tc>
        <w:tc>
          <w:tcPr>
            <w:tcW w:w="891" w:type="pct"/>
            <w:noWrap/>
            <w:hideMark/>
          </w:tcPr>
          <w:p w14:paraId="59333831" w14:textId="77777777" w:rsidR="00006226" w:rsidRPr="00006226" w:rsidRDefault="00006226" w:rsidP="00006226">
            <w:pPr>
              <w:rPr>
                <w:sz w:val="20"/>
                <w:szCs w:val="20"/>
              </w:rPr>
            </w:pPr>
            <w:r w:rsidRPr="00006226">
              <w:rPr>
                <w:sz w:val="20"/>
                <w:szCs w:val="20"/>
              </w:rPr>
              <w:t>AE2 (FAO eqadu2)</w:t>
            </w:r>
          </w:p>
        </w:tc>
        <w:tc>
          <w:tcPr>
            <w:tcW w:w="1317" w:type="pct"/>
          </w:tcPr>
          <w:p w14:paraId="1CFF8B11" w14:textId="0DE05351" w:rsidR="00006226" w:rsidRPr="00006226" w:rsidRDefault="009A5DF7" w:rsidP="00006226">
            <w:pPr>
              <w:rPr>
                <w:sz w:val="20"/>
                <w:szCs w:val="20"/>
              </w:rPr>
            </w:pPr>
            <w:r w:rsidRPr="00006226">
              <w:rPr>
                <w:sz w:val="20"/>
                <w:szCs w:val="20"/>
              </w:rPr>
              <w:t xml:space="preserve">Échelle d'équivalence adulte </w:t>
            </w:r>
          </w:p>
        </w:tc>
        <w:tc>
          <w:tcPr>
            <w:tcW w:w="1053" w:type="pct"/>
            <w:vMerge/>
            <w:hideMark/>
          </w:tcPr>
          <w:p w14:paraId="1286C7CC" w14:textId="77777777" w:rsidR="00006226" w:rsidRPr="00006226" w:rsidRDefault="00006226" w:rsidP="00006226">
            <w:pPr>
              <w:rPr>
                <w:sz w:val="20"/>
                <w:szCs w:val="20"/>
              </w:rPr>
            </w:pPr>
          </w:p>
        </w:tc>
        <w:tc>
          <w:tcPr>
            <w:tcW w:w="1154" w:type="pct"/>
            <w:vMerge/>
            <w:hideMark/>
          </w:tcPr>
          <w:p w14:paraId="57AB8E90" w14:textId="77777777" w:rsidR="00006226" w:rsidRPr="00006226" w:rsidRDefault="00006226" w:rsidP="00006226">
            <w:pPr>
              <w:rPr>
                <w:sz w:val="20"/>
                <w:szCs w:val="20"/>
              </w:rPr>
            </w:pPr>
          </w:p>
        </w:tc>
      </w:tr>
      <w:tr w:rsidR="00006226" w:rsidRPr="00006226" w14:paraId="7011C934" w14:textId="77777777" w:rsidTr="00B53FC7">
        <w:tc>
          <w:tcPr>
            <w:tcW w:w="5000" w:type="pct"/>
            <w:gridSpan w:val="5"/>
            <w:noWrap/>
            <w:hideMark/>
          </w:tcPr>
          <w:p w14:paraId="01C4A59A" w14:textId="77777777" w:rsidR="00006226" w:rsidRPr="00006226" w:rsidRDefault="00006226" w:rsidP="00006226">
            <w:pPr>
              <w:rPr>
                <w:b/>
                <w:bCs/>
                <w:sz w:val="20"/>
                <w:szCs w:val="20"/>
              </w:rPr>
            </w:pPr>
            <w:r w:rsidRPr="00006226">
              <w:rPr>
                <w:b/>
                <w:bCs/>
                <w:sz w:val="20"/>
                <w:szCs w:val="20"/>
              </w:rPr>
              <w:t>Axe 3 — Validité statistique</w:t>
            </w:r>
          </w:p>
        </w:tc>
      </w:tr>
      <w:tr w:rsidR="00006226" w:rsidRPr="00006226" w14:paraId="12795B3F" w14:textId="77777777" w:rsidTr="00B53FC7">
        <w:tc>
          <w:tcPr>
            <w:tcW w:w="586" w:type="pct"/>
            <w:noWrap/>
            <w:hideMark/>
          </w:tcPr>
          <w:p w14:paraId="7560BBF0" w14:textId="77777777" w:rsidR="00006226" w:rsidRPr="00006226" w:rsidRDefault="00006226" w:rsidP="00006226">
            <w:pPr>
              <w:rPr>
                <w:sz w:val="20"/>
                <w:szCs w:val="20"/>
              </w:rPr>
            </w:pPr>
            <w:r w:rsidRPr="00006226">
              <w:rPr>
                <w:sz w:val="20"/>
                <w:szCs w:val="20"/>
              </w:rPr>
              <w:t>Bootstrap</w:t>
            </w:r>
          </w:p>
        </w:tc>
        <w:tc>
          <w:tcPr>
            <w:tcW w:w="891" w:type="pct"/>
            <w:hideMark/>
          </w:tcPr>
          <w:p w14:paraId="1B16D442" w14:textId="77777777" w:rsidR="00006226" w:rsidRPr="00006226" w:rsidRDefault="00006226" w:rsidP="00006226">
            <w:pPr>
              <w:rPr>
                <w:sz w:val="20"/>
                <w:szCs w:val="20"/>
              </w:rPr>
            </w:pPr>
            <w:r w:rsidRPr="00006226">
              <w:rPr>
                <w:sz w:val="20"/>
                <w:szCs w:val="20"/>
              </w:rPr>
              <w:t>Kakwani IC 95%</w:t>
            </w:r>
          </w:p>
        </w:tc>
        <w:tc>
          <w:tcPr>
            <w:tcW w:w="1317" w:type="pct"/>
            <w:hideMark/>
          </w:tcPr>
          <w:p w14:paraId="55D9BB5F" w14:textId="031E457C" w:rsidR="00006226" w:rsidRPr="00006226" w:rsidRDefault="00006226" w:rsidP="00006226">
            <w:pPr>
              <w:rPr>
                <w:sz w:val="20"/>
                <w:szCs w:val="20"/>
              </w:rPr>
            </w:pPr>
            <w:r w:rsidRPr="00006226">
              <w:rPr>
                <w:sz w:val="20"/>
                <w:szCs w:val="20"/>
              </w:rPr>
              <w:t xml:space="preserve">Les trois Kakwani sont-ils statistiquement </w:t>
            </w:r>
            <w:r w:rsidR="00B53FC7">
              <w:rPr>
                <w:sz w:val="20"/>
                <w:szCs w:val="20"/>
              </w:rPr>
              <w:t>différents</w:t>
            </w:r>
            <w:r w:rsidRPr="00006226">
              <w:rPr>
                <w:sz w:val="20"/>
                <w:szCs w:val="20"/>
              </w:rPr>
              <w:t xml:space="preserve"> de zéro et entre eux ?</w:t>
            </w:r>
          </w:p>
        </w:tc>
        <w:tc>
          <w:tcPr>
            <w:tcW w:w="1053" w:type="pct"/>
            <w:hideMark/>
          </w:tcPr>
          <w:p w14:paraId="1CF60BB9" w14:textId="77777777" w:rsidR="00006226" w:rsidRPr="00006226" w:rsidRDefault="00006226" w:rsidP="00006226">
            <w:pPr>
              <w:rPr>
                <w:sz w:val="20"/>
                <w:szCs w:val="20"/>
              </w:rPr>
            </w:pPr>
            <w:r w:rsidRPr="00006226">
              <w:rPr>
                <w:sz w:val="20"/>
                <w:szCs w:val="20"/>
              </w:rPr>
              <w:t>Procédure standard pour indices distributionnels. Lustig (2018).</w:t>
            </w:r>
          </w:p>
        </w:tc>
        <w:tc>
          <w:tcPr>
            <w:tcW w:w="1154" w:type="pct"/>
            <w:hideMark/>
          </w:tcPr>
          <w:p w14:paraId="262C7460" w14:textId="71E8FCB3" w:rsidR="00006226" w:rsidRPr="00006226" w:rsidRDefault="00006226" w:rsidP="00006226">
            <w:pPr>
              <w:rPr>
                <w:sz w:val="20"/>
                <w:szCs w:val="20"/>
              </w:rPr>
            </w:pPr>
            <w:r w:rsidRPr="00006226">
              <w:rPr>
                <w:sz w:val="20"/>
                <w:szCs w:val="20"/>
              </w:rPr>
              <w:t xml:space="preserve">Bootstrap manuel. 500 rép. Rééchantillonnage ménage. Seed 20240901. </w:t>
            </w:r>
          </w:p>
        </w:tc>
      </w:tr>
      <w:tr w:rsidR="00006226" w:rsidRPr="00006226" w14:paraId="3CFD658A" w14:textId="77777777" w:rsidTr="00B53FC7">
        <w:trPr>
          <w:trHeight w:val="176"/>
        </w:trPr>
        <w:tc>
          <w:tcPr>
            <w:tcW w:w="5000" w:type="pct"/>
            <w:gridSpan w:val="5"/>
            <w:noWrap/>
            <w:hideMark/>
          </w:tcPr>
          <w:p w14:paraId="54AE4798" w14:textId="77777777" w:rsidR="00006226" w:rsidRPr="00006226" w:rsidRDefault="00006226" w:rsidP="00006226">
            <w:pPr>
              <w:rPr>
                <w:b/>
                <w:bCs/>
                <w:sz w:val="20"/>
                <w:szCs w:val="20"/>
              </w:rPr>
            </w:pPr>
            <w:r w:rsidRPr="00006226">
              <w:rPr>
                <w:b/>
                <w:bCs/>
                <w:sz w:val="20"/>
                <w:szCs w:val="20"/>
              </w:rPr>
              <w:t>Axe 4 — Non-linéarité et déterminants</w:t>
            </w:r>
          </w:p>
        </w:tc>
      </w:tr>
      <w:tr w:rsidR="00006226" w:rsidRPr="00006226" w14:paraId="4C1C7846" w14:textId="77777777" w:rsidTr="00B53FC7">
        <w:tc>
          <w:tcPr>
            <w:tcW w:w="586" w:type="pct"/>
            <w:noWrap/>
            <w:hideMark/>
          </w:tcPr>
          <w:p w14:paraId="602D385F" w14:textId="77777777" w:rsidR="00006226" w:rsidRPr="00006226" w:rsidRDefault="00006226" w:rsidP="00006226">
            <w:pPr>
              <w:rPr>
                <w:sz w:val="20"/>
                <w:szCs w:val="20"/>
              </w:rPr>
            </w:pPr>
            <w:r w:rsidRPr="00006226">
              <w:rPr>
                <w:sz w:val="20"/>
                <w:szCs w:val="20"/>
              </w:rPr>
              <w:t>Régression</w:t>
            </w:r>
          </w:p>
        </w:tc>
        <w:tc>
          <w:tcPr>
            <w:tcW w:w="891" w:type="pct"/>
            <w:hideMark/>
          </w:tcPr>
          <w:p w14:paraId="41D87B2A" w14:textId="77777777" w:rsidR="00006226" w:rsidRPr="00006226" w:rsidRDefault="00006226" w:rsidP="00006226">
            <w:pPr>
              <w:rPr>
                <w:sz w:val="20"/>
                <w:szCs w:val="20"/>
              </w:rPr>
            </w:pPr>
            <w:r w:rsidRPr="00006226">
              <w:rPr>
                <w:sz w:val="20"/>
                <w:szCs w:val="20"/>
              </w:rPr>
              <w:t>Test quadratique</w:t>
            </w:r>
          </w:p>
        </w:tc>
        <w:tc>
          <w:tcPr>
            <w:tcW w:w="1317" w:type="pct"/>
            <w:hideMark/>
          </w:tcPr>
          <w:p w14:paraId="28F9CE41" w14:textId="77777777" w:rsidR="00006226" w:rsidRPr="00006226" w:rsidRDefault="00006226" w:rsidP="00006226">
            <w:pPr>
              <w:rPr>
                <w:sz w:val="20"/>
                <w:szCs w:val="20"/>
              </w:rPr>
            </w:pPr>
            <w:r w:rsidRPr="00006226">
              <w:rPr>
                <w:sz w:val="20"/>
                <w:szCs w:val="20"/>
              </w:rPr>
              <w:t>La relation revenu–taux effectif est-elle linéaire ou courbée ?</w:t>
            </w:r>
          </w:p>
        </w:tc>
        <w:tc>
          <w:tcPr>
            <w:tcW w:w="1053" w:type="pct"/>
            <w:hideMark/>
          </w:tcPr>
          <w:p w14:paraId="126A5ED8" w14:textId="12335AAA" w:rsidR="00006226" w:rsidRPr="00173C8E" w:rsidRDefault="00006226" w:rsidP="00006226">
            <w:pPr>
              <w:rPr>
                <w:sz w:val="20"/>
                <w:szCs w:val="20"/>
                <w:lang w:val="en-US"/>
              </w:rPr>
            </w:pPr>
            <w:r w:rsidRPr="00006226">
              <w:rPr>
                <w:sz w:val="20"/>
                <w:szCs w:val="20"/>
                <w:lang w:val="en-US"/>
              </w:rPr>
              <w:t>Test formel H</w:t>
            </w:r>
            <w:r w:rsidRPr="00006226">
              <w:rPr>
                <w:rFonts w:ascii="Cambria Math" w:hAnsi="Cambria Math" w:cs="Cambria Math"/>
                <w:sz w:val="20"/>
                <w:szCs w:val="20"/>
                <w:lang w:val="en-US"/>
              </w:rPr>
              <w:t>₀</w:t>
            </w:r>
            <w:r w:rsidRPr="00006226">
              <w:rPr>
                <w:sz w:val="20"/>
                <w:szCs w:val="20"/>
                <w:lang w:val="en-US"/>
              </w:rPr>
              <w:t xml:space="preserve"> : coeff. lconso_w² = 0</w:t>
            </w:r>
          </w:p>
        </w:tc>
        <w:tc>
          <w:tcPr>
            <w:tcW w:w="1154" w:type="pct"/>
            <w:hideMark/>
          </w:tcPr>
          <w:p w14:paraId="15C54609" w14:textId="77777777" w:rsidR="00006226" w:rsidRPr="00006226" w:rsidRDefault="00006226" w:rsidP="00006226">
            <w:pPr>
              <w:rPr>
                <w:sz w:val="20"/>
                <w:szCs w:val="20"/>
              </w:rPr>
            </w:pPr>
            <w:r w:rsidRPr="00006226">
              <w:rPr>
                <w:sz w:val="20"/>
                <w:szCs w:val="20"/>
              </w:rPr>
              <w:t>OLS. SE cluster grappe. Comparaison M3 : strict / S2 / S3 côte à côte.</w:t>
            </w:r>
          </w:p>
        </w:tc>
      </w:tr>
    </w:tbl>
    <w:p w14:paraId="7B3EE753" w14:textId="6638DC2E" w:rsidR="00006226" w:rsidRPr="00006226" w:rsidRDefault="00006226" w:rsidP="00B53FC7">
      <w:pPr>
        <w:spacing w:before="60" w:after="60"/>
        <w:rPr>
          <w:rFonts w:ascii="Times New Roman" w:hAnsi="Times New Roman" w:cs="Times New Roman"/>
          <w:sz w:val="18"/>
          <w:szCs w:val="18"/>
        </w:rPr>
      </w:pPr>
      <w:r w:rsidRPr="00006226">
        <w:rPr>
          <w:rFonts w:ascii="Times New Roman" w:hAnsi="Times New Roman" w:cs="Times New Roman"/>
          <w:b/>
          <w:bCs/>
          <w:sz w:val="18"/>
          <w:szCs w:val="18"/>
        </w:rPr>
        <w:t>Note méthodologique :</w:t>
      </w:r>
      <w:r w:rsidRPr="00006226">
        <w:rPr>
          <w:rFonts w:ascii="Times New Roman" w:hAnsi="Times New Roman" w:cs="Times New Roman"/>
          <w:sz w:val="18"/>
          <w:szCs w:val="18"/>
        </w:rPr>
        <w:t xml:space="preserve"> L'application d'un scalaire α uniforme (0,30 ; 0,50 ; 0,60) à l'ensemble des dépenses est sans intérêt distributionnel : </w:t>
      </w:r>
      <w:r w:rsidR="00B53FC7" w:rsidRPr="00006226">
        <w:rPr>
          <w:rFonts w:ascii="Times New Roman" w:hAnsi="Times New Roman" w:cs="Times New Roman"/>
          <w:sz w:val="18"/>
          <w:szCs w:val="18"/>
        </w:rPr>
        <w:t>CI (</w:t>
      </w:r>
      <w:r w:rsidRPr="00006226">
        <w:rPr>
          <w:rFonts w:ascii="Times New Roman" w:hAnsi="Times New Roman" w:cs="Times New Roman"/>
          <w:sz w:val="18"/>
          <w:szCs w:val="18"/>
        </w:rPr>
        <w:t>α × VAT) = CI(VAT) pour tout scalaire α, laissant le Kakwani invariant. Les scénarios S2 et S3 introduisent une hétérogénéité de l'alpha qui modifie la structure distributionnelle de la charge fiscale, pas seulement son niveau agrégé. C'est cette hétérogénéité qui constitue le véritable test de robustesse.</w:t>
      </w:r>
      <w:r w:rsidR="00B53FC7">
        <w:rPr>
          <w:rFonts w:ascii="Times New Roman" w:hAnsi="Times New Roman" w:cs="Times New Roman"/>
          <w:sz w:val="18"/>
          <w:szCs w:val="18"/>
        </w:rPr>
        <w:t xml:space="preserve"> </w:t>
      </w:r>
      <w:r w:rsidRPr="00173C8E">
        <w:rPr>
          <w:rFonts w:ascii="Times New Roman" w:hAnsi="Times New Roman" w:cs="Times New Roman"/>
          <w:b/>
          <w:bCs/>
          <w:sz w:val="18"/>
          <w:szCs w:val="18"/>
          <w:lang w:val="en-US"/>
        </w:rPr>
        <w:t>Références :</w:t>
      </w:r>
      <w:r w:rsidRPr="00173C8E">
        <w:rPr>
          <w:rFonts w:ascii="Times New Roman" w:hAnsi="Times New Roman" w:cs="Times New Roman"/>
          <w:sz w:val="18"/>
          <w:szCs w:val="18"/>
          <w:lang w:val="en-US"/>
        </w:rPr>
        <w:t xml:space="preserve"> Bachas P., Gadenne L., Jensen A. (2024). </w:t>
      </w:r>
      <w:r w:rsidRPr="00006226">
        <w:rPr>
          <w:rFonts w:ascii="Times New Roman" w:hAnsi="Times New Roman" w:cs="Times New Roman"/>
          <w:sz w:val="18"/>
          <w:szCs w:val="18"/>
          <w:lang w:val="en-US"/>
        </w:rPr>
        <w:t>Informality, Consumption Taxes, and Redistribution. </w:t>
      </w:r>
      <w:r w:rsidRPr="00006226">
        <w:rPr>
          <w:rFonts w:ascii="Times New Roman" w:hAnsi="Times New Roman" w:cs="Times New Roman"/>
          <w:i/>
          <w:iCs/>
          <w:sz w:val="18"/>
          <w:szCs w:val="18"/>
          <w:lang w:val="en-US"/>
        </w:rPr>
        <w:t>Review of Economic Studies</w:t>
      </w:r>
      <w:r w:rsidRPr="00006226">
        <w:rPr>
          <w:rFonts w:ascii="Times New Roman" w:hAnsi="Times New Roman" w:cs="Times New Roman"/>
          <w:sz w:val="18"/>
          <w:szCs w:val="18"/>
          <w:lang w:val="en-US"/>
        </w:rPr>
        <w:t>, 91(5), 2604–2634. — UNECA (2019). </w:t>
      </w:r>
      <w:r w:rsidRPr="00006226">
        <w:rPr>
          <w:rFonts w:ascii="Times New Roman" w:hAnsi="Times New Roman" w:cs="Times New Roman"/>
          <w:i/>
          <w:iCs/>
          <w:sz w:val="18"/>
          <w:szCs w:val="18"/>
          <w:lang w:val="en-US"/>
        </w:rPr>
        <w:t>Economic Report on Africa</w:t>
      </w:r>
      <w:r w:rsidRPr="00006226">
        <w:rPr>
          <w:rFonts w:ascii="Times New Roman" w:hAnsi="Times New Roman" w:cs="Times New Roman"/>
          <w:sz w:val="18"/>
          <w:szCs w:val="18"/>
          <w:lang w:val="en-US"/>
        </w:rPr>
        <w:t>, Ch. 3. — World Bank (2024). Urban Informality in Sub-Saharan Africa, WPS 10703. — Lustig N. (2018). </w:t>
      </w:r>
      <w:r w:rsidRPr="00006226">
        <w:rPr>
          <w:rFonts w:ascii="Times New Roman" w:hAnsi="Times New Roman" w:cs="Times New Roman"/>
          <w:i/>
          <w:iCs/>
          <w:sz w:val="18"/>
          <w:szCs w:val="18"/>
        </w:rPr>
        <w:t>Commitment to Equity Handbook</w:t>
      </w:r>
      <w:r w:rsidRPr="00006226">
        <w:rPr>
          <w:rFonts w:ascii="Times New Roman" w:hAnsi="Times New Roman" w:cs="Times New Roman"/>
          <w:sz w:val="18"/>
          <w:szCs w:val="18"/>
        </w:rPr>
        <w:t>, Brookings.</w:t>
      </w:r>
    </w:p>
    <w:p w14:paraId="43589DCE" w14:textId="77777777" w:rsidR="00953879" w:rsidRPr="009F42A4" w:rsidRDefault="00953879" w:rsidP="00953879">
      <w:pPr>
        <w:spacing w:before="60" w:after="60" w:line="300" w:lineRule="auto"/>
        <w:rPr>
          <w:rFonts w:ascii="Times New Roman" w:hAnsi="Times New Roman" w:cs="Times New Roman"/>
        </w:rPr>
      </w:pPr>
    </w:p>
    <w:sectPr w:rsidR="00953879" w:rsidRPr="009F42A4" w:rsidSect="00953879">
      <w:pgSz w:w="16838" w:h="11906" w:orient="landscape"/>
      <w:pgMar w:top="1260" w:right="1260" w:bottom="1260" w:left="126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1" w:author="Armand Djaha" w:date="2026-04-07T20:53:00Z" w:initials="AD">
    <w:p w14:paraId="48D46198" w14:textId="77777777" w:rsidR="004E0143" w:rsidRDefault="00846E27" w:rsidP="004E0143">
      <w:pPr>
        <w:pStyle w:val="CommentText"/>
      </w:pPr>
      <w:r>
        <w:rPr>
          <w:rStyle w:val="CommentReference"/>
        </w:rPr>
        <w:annotationRef/>
      </w:r>
      <w:r w:rsidR="004E0143">
        <w:t xml:space="preserve">quand la TVA augmente, les entreprises peuvent répercuter une partie sur les prix à la consommation, absorber une partie sur leurs marges, ou les deux. On suppose un pass-through de 100% aux consommateurs ; ce n'est pas toujours vérifié empiriquement.  </w:t>
      </w:r>
    </w:p>
    <w:p w14:paraId="16B0E656" w14:textId="77777777" w:rsidR="004E0143" w:rsidRDefault="004E0143" w:rsidP="004E0143">
      <w:pPr>
        <w:pStyle w:val="CommentText"/>
      </w:pPr>
    </w:p>
    <w:p w14:paraId="1B812ADD" w14:textId="77777777" w:rsidR="004E0143" w:rsidRDefault="004E0143" w:rsidP="004E0143">
      <w:pPr>
        <w:pStyle w:val="CommentText"/>
      </w:pPr>
      <w:r>
        <w:t xml:space="preserve">Les effets sur les salaires : si la TVA réduit la demande de biens formels, les entreprises formelles peuvent comprimer les salaires ou réduire l'emploi. Les ménages sont alors touchés deux fois comme consommateurs et comme travailleurs. On ne capture que le premier canal. </w:t>
      </w:r>
    </w:p>
    <w:p w14:paraId="45562DE9" w14:textId="77777777" w:rsidR="004E0143" w:rsidRDefault="004E0143" w:rsidP="004E0143">
      <w:pPr>
        <w:pStyle w:val="CommentText"/>
      </w:pPr>
    </w:p>
    <w:p w14:paraId="0E528D79" w14:textId="77777777" w:rsidR="004E0143" w:rsidRDefault="004E0143" w:rsidP="004E0143">
      <w:pPr>
        <w:pStyle w:val="CommentText"/>
      </w:pPr>
      <w:r>
        <w:t xml:space="preserve">Les interactions entre marchés : une TVA sur l'alimentation affecte les revenus agricoles, qui affectent la consommation rurale, qui affecte les marchés locaux. Ces boucles de rétroaction ne sont capturables qu'en équilibre général. </w:t>
      </w:r>
    </w:p>
  </w:comment>
  <w:comment w:id="19" w:author="Armand Djaha" w:date="2026-04-07T21:32:00Z" w:initials="AD">
    <w:p w14:paraId="705A47EC" w14:textId="367C63D2" w:rsidR="00190EF7" w:rsidRDefault="00190EF7" w:rsidP="00190EF7">
      <w:pPr>
        <w:pStyle w:val="CommentText"/>
      </w:pPr>
      <w:r>
        <w:rPr>
          <w:rStyle w:val="CommentReference"/>
        </w:rPr>
        <w:annotationRef/>
      </w:r>
      <w:r>
        <w:t>Revenu moyen anticipé d’un ménage sur le long terme</w:t>
      </w:r>
    </w:p>
  </w:comment>
  <w:comment w:id="43" w:author="Armand Djaha" w:date="2026-04-05T10:12:00Z" w:initials="AD">
    <w:p w14:paraId="7DF2B4ED" w14:textId="77777777" w:rsidR="00934514" w:rsidRDefault="00934514" w:rsidP="00934514">
      <w:pPr>
        <w:pStyle w:val="CommentText"/>
      </w:pPr>
      <w:r>
        <w:rPr>
          <w:rStyle w:val="CommentReference"/>
        </w:rPr>
        <w:annotationRef/>
      </w:r>
      <w:r>
        <w:t>Calibration empirique des coefficients si recettes disponibles. Theta =TVA observé / TVA théorique</w:t>
      </w:r>
    </w:p>
    <w:p w14:paraId="6313EB98" w14:textId="77777777" w:rsidR="00934514" w:rsidRDefault="00934514" w:rsidP="00934514">
      <w:pPr>
        <w:pStyle w:val="CommentText"/>
      </w:pPr>
    </w:p>
    <w:p w14:paraId="0E421E08" w14:textId="77777777" w:rsidR="00934514" w:rsidRDefault="00934514" w:rsidP="00934514">
      <w:pPr>
        <w:pStyle w:val="CommentText"/>
      </w:pPr>
      <w:r>
        <w:t xml:space="preserve">TVA observé = recettes nettes de TVA </w:t>
      </w:r>
    </w:p>
    <w:p w14:paraId="467112A6" w14:textId="77777777" w:rsidR="00934514" w:rsidRDefault="00934514" w:rsidP="00934514">
      <w:pPr>
        <w:pStyle w:val="CommentText"/>
      </w:pPr>
      <w:r>
        <w:t xml:space="preserve">TVA théorique = tva_brute [pw=hhweight] avec tva_brute =taux TVA×dépense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E528D79" w15:done="0"/>
  <w15:commentEx w15:paraId="705A47EC" w15:done="0"/>
  <w15:commentEx w15:paraId="467112A6"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93A7772" w16cex:dateUtc="2026-04-07T20:53:00Z"/>
  <w16cex:commentExtensible w16cex:durableId="3F5F12FA" w16cex:dateUtc="2026-04-07T21:32:00Z"/>
  <w16cex:commentExtensible w16cex:durableId="3A3EFE16" w16cex:dateUtc="2026-04-05T10: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E528D79" w16cid:durableId="693A7772"/>
  <w16cid:commentId w16cid:paraId="705A47EC" w16cid:durableId="3F5F12FA"/>
  <w16cid:commentId w16cid:paraId="467112A6" w16cid:durableId="3A3EFE16"/>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EC2FC9" w14:textId="77777777" w:rsidR="00FA1F54" w:rsidRDefault="00FA1F54">
      <w:r>
        <w:separator/>
      </w:r>
    </w:p>
  </w:endnote>
  <w:endnote w:type="continuationSeparator" w:id="0">
    <w:p w14:paraId="190B0E16" w14:textId="77777777" w:rsidR="00FA1F54" w:rsidRDefault="00FA1F5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Math">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1EF6ED" w14:textId="77777777" w:rsidR="00E14B92" w:rsidRDefault="00000000">
    <w:pPr>
      <w:pBdr>
        <w:top w:val="single" w:sz="4" w:space="1" w:color="2E6DA4"/>
      </w:pBdr>
      <w:tabs>
        <w:tab w:val="right" w:pos="9026"/>
      </w:tabs>
      <w:spacing w:before="120"/>
    </w:pPr>
    <w:r>
      <w:rPr>
        <w:i/>
        <w:iCs/>
        <w:color w:val="444444"/>
        <w:sz w:val="18"/>
        <w:szCs w:val="18"/>
      </w:rPr>
      <w:t>Version 0 — Document de travail provisoire</w:t>
    </w:r>
    <w:r>
      <w:rPr>
        <w:sz w:val="18"/>
        <w:szCs w:val="18"/>
      </w:rPr>
      <w:tab/>
    </w:r>
    <w:r>
      <w:rPr>
        <w:color w:val="444444"/>
        <w:sz w:val="18"/>
        <w:szCs w:val="18"/>
      </w:rPr>
      <w:t xml:space="preserve">Page </w:t>
    </w:r>
    <w:r>
      <w:fldChar w:fldCharType="begin"/>
    </w:r>
    <w:r>
      <w:instrText>PAGE</w:instrText>
    </w:r>
    <w:r>
      <w:fldChar w:fldCharType="separate"/>
    </w:r>
    <w:r>
      <w:rPr>
        <w:b/>
        <w:color w:val="2E6DA4"/>
        <w:sz w:val="18"/>
        <w:szCs w:val="18"/>
      </w:rPr>
      <w:t>1</w:t>
    </w:r>
    <w:r>
      <w:rPr>
        <w:b/>
        <w:color w:val="2E6DA4"/>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51920F" w14:textId="77777777" w:rsidR="00FA1F54" w:rsidRDefault="00FA1F54">
      <w:r>
        <w:separator/>
      </w:r>
    </w:p>
  </w:footnote>
  <w:footnote w:type="continuationSeparator" w:id="0">
    <w:p w14:paraId="4203BA66" w14:textId="77777777" w:rsidR="00FA1F54" w:rsidRDefault="00FA1F5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D00D8F" w14:textId="77777777" w:rsidR="00E14B92" w:rsidRDefault="00000000">
    <w:pPr>
      <w:pBdr>
        <w:bottom w:val="single" w:sz="4" w:space="1" w:color="2E6DA4"/>
      </w:pBdr>
      <w:tabs>
        <w:tab w:val="right" w:pos="9026"/>
      </w:tabs>
      <w:spacing w:after="120"/>
    </w:pPr>
    <w:r>
      <w:rPr>
        <w:i/>
        <w:iCs/>
        <w:color w:val="2E6DA4"/>
        <w:sz w:val="18"/>
        <w:szCs w:val="18"/>
      </w:rPr>
      <w:t>Note méthodologique — Incidence distributive de la TVA en Côte d'Ivoire</w:t>
    </w:r>
    <w:r>
      <w:rPr>
        <w:sz w:val="18"/>
        <w:szCs w:val="18"/>
      </w:rPr>
      <w:tab/>
    </w:r>
    <w:r>
      <w:rPr>
        <w:b/>
        <w:bCs/>
        <w:color w:val="444444"/>
        <w:sz w:val="18"/>
        <w:szCs w:val="18"/>
      </w:rPr>
      <w:t>EHCVM 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A7B1A"/>
    <w:multiLevelType w:val="hybridMultilevel"/>
    <w:tmpl w:val="B9AECC2E"/>
    <w:lvl w:ilvl="0" w:tplc="974EF6E4">
      <w:start w:val="1"/>
      <w:numFmt w:val="bullet"/>
      <w:lvlText w:val="–"/>
      <w:lvlJc w:val="left"/>
      <w:pPr>
        <w:ind w:left="600" w:hanging="300"/>
      </w:pPr>
    </w:lvl>
    <w:lvl w:ilvl="1" w:tplc="33523F3E">
      <w:numFmt w:val="decimal"/>
      <w:lvlText w:val=""/>
      <w:lvlJc w:val="left"/>
    </w:lvl>
    <w:lvl w:ilvl="2" w:tplc="B76EA998">
      <w:numFmt w:val="decimal"/>
      <w:lvlText w:val=""/>
      <w:lvlJc w:val="left"/>
    </w:lvl>
    <w:lvl w:ilvl="3" w:tplc="BD32CCBE">
      <w:numFmt w:val="decimal"/>
      <w:lvlText w:val=""/>
      <w:lvlJc w:val="left"/>
    </w:lvl>
    <w:lvl w:ilvl="4" w:tplc="27622882">
      <w:numFmt w:val="decimal"/>
      <w:lvlText w:val=""/>
      <w:lvlJc w:val="left"/>
    </w:lvl>
    <w:lvl w:ilvl="5" w:tplc="59D47850">
      <w:numFmt w:val="decimal"/>
      <w:lvlText w:val=""/>
      <w:lvlJc w:val="left"/>
    </w:lvl>
    <w:lvl w:ilvl="6" w:tplc="1384F768">
      <w:numFmt w:val="decimal"/>
      <w:lvlText w:val=""/>
      <w:lvlJc w:val="left"/>
    </w:lvl>
    <w:lvl w:ilvl="7" w:tplc="174ABB44">
      <w:numFmt w:val="decimal"/>
      <w:lvlText w:val=""/>
      <w:lvlJc w:val="left"/>
    </w:lvl>
    <w:lvl w:ilvl="8" w:tplc="8FD8FE88">
      <w:numFmt w:val="decimal"/>
      <w:lvlText w:val=""/>
      <w:lvlJc w:val="left"/>
    </w:lvl>
  </w:abstractNum>
  <w:abstractNum w:abstractNumId="1" w15:restartNumberingAfterBreak="0">
    <w:nsid w:val="32A36638"/>
    <w:multiLevelType w:val="hybridMultilevel"/>
    <w:tmpl w:val="891CA1C0"/>
    <w:lvl w:ilvl="0" w:tplc="E9109540">
      <w:start w:val="1"/>
      <w:numFmt w:val="bullet"/>
      <w:lvlText w:val="●"/>
      <w:lvlJc w:val="left"/>
      <w:pPr>
        <w:ind w:left="720" w:hanging="360"/>
      </w:pPr>
    </w:lvl>
    <w:lvl w:ilvl="1" w:tplc="4DDA24C2">
      <w:start w:val="1"/>
      <w:numFmt w:val="bullet"/>
      <w:lvlText w:val="○"/>
      <w:lvlJc w:val="left"/>
      <w:pPr>
        <w:ind w:left="1440" w:hanging="360"/>
      </w:pPr>
    </w:lvl>
    <w:lvl w:ilvl="2" w:tplc="9F667D7A">
      <w:start w:val="1"/>
      <w:numFmt w:val="bullet"/>
      <w:lvlText w:val="■"/>
      <w:lvlJc w:val="left"/>
      <w:pPr>
        <w:ind w:left="2160" w:hanging="360"/>
      </w:pPr>
    </w:lvl>
    <w:lvl w:ilvl="3" w:tplc="3B12ADD6">
      <w:start w:val="1"/>
      <w:numFmt w:val="bullet"/>
      <w:lvlText w:val="●"/>
      <w:lvlJc w:val="left"/>
      <w:pPr>
        <w:ind w:left="2880" w:hanging="360"/>
      </w:pPr>
    </w:lvl>
    <w:lvl w:ilvl="4" w:tplc="8F7618A6">
      <w:start w:val="1"/>
      <w:numFmt w:val="bullet"/>
      <w:lvlText w:val="○"/>
      <w:lvlJc w:val="left"/>
      <w:pPr>
        <w:ind w:left="3600" w:hanging="360"/>
      </w:pPr>
    </w:lvl>
    <w:lvl w:ilvl="5" w:tplc="F7D67908">
      <w:start w:val="1"/>
      <w:numFmt w:val="bullet"/>
      <w:lvlText w:val="■"/>
      <w:lvlJc w:val="left"/>
      <w:pPr>
        <w:ind w:left="4320" w:hanging="360"/>
      </w:pPr>
    </w:lvl>
    <w:lvl w:ilvl="6" w:tplc="847040CA">
      <w:start w:val="1"/>
      <w:numFmt w:val="bullet"/>
      <w:lvlText w:val="●"/>
      <w:lvlJc w:val="left"/>
      <w:pPr>
        <w:ind w:left="5040" w:hanging="360"/>
      </w:pPr>
    </w:lvl>
    <w:lvl w:ilvl="7" w:tplc="F03267D0">
      <w:start w:val="1"/>
      <w:numFmt w:val="bullet"/>
      <w:lvlText w:val="●"/>
      <w:lvlJc w:val="left"/>
      <w:pPr>
        <w:ind w:left="5760" w:hanging="360"/>
      </w:pPr>
    </w:lvl>
    <w:lvl w:ilvl="8" w:tplc="22103008">
      <w:start w:val="1"/>
      <w:numFmt w:val="bullet"/>
      <w:lvlText w:val="●"/>
      <w:lvlJc w:val="left"/>
      <w:pPr>
        <w:ind w:left="6480" w:hanging="360"/>
      </w:pPr>
    </w:lvl>
  </w:abstractNum>
  <w:abstractNum w:abstractNumId="2" w15:restartNumberingAfterBreak="0">
    <w:nsid w:val="40C455C0"/>
    <w:multiLevelType w:val="hybridMultilevel"/>
    <w:tmpl w:val="C09A7A04"/>
    <w:lvl w:ilvl="0" w:tplc="533C96C2">
      <w:start w:val="1"/>
      <w:numFmt w:val="bullet"/>
      <w:lvlText w:val="▸"/>
      <w:lvlJc w:val="left"/>
      <w:pPr>
        <w:tabs>
          <w:tab w:val="num" w:pos="720"/>
        </w:tabs>
        <w:ind w:left="720" w:hanging="360"/>
      </w:pPr>
      <w:rPr>
        <w:rFonts w:ascii="Cambria Math" w:hAnsi="Cambria Math" w:hint="default"/>
      </w:rPr>
    </w:lvl>
    <w:lvl w:ilvl="1" w:tplc="3C7E015A" w:tentative="1">
      <w:start w:val="1"/>
      <w:numFmt w:val="bullet"/>
      <w:lvlText w:val="▸"/>
      <w:lvlJc w:val="left"/>
      <w:pPr>
        <w:tabs>
          <w:tab w:val="num" w:pos="1440"/>
        </w:tabs>
        <w:ind w:left="1440" w:hanging="360"/>
      </w:pPr>
      <w:rPr>
        <w:rFonts w:ascii="Cambria Math" w:hAnsi="Cambria Math" w:hint="default"/>
      </w:rPr>
    </w:lvl>
    <w:lvl w:ilvl="2" w:tplc="199275FC" w:tentative="1">
      <w:start w:val="1"/>
      <w:numFmt w:val="bullet"/>
      <w:lvlText w:val="▸"/>
      <w:lvlJc w:val="left"/>
      <w:pPr>
        <w:tabs>
          <w:tab w:val="num" w:pos="2160"/>
        </w:tabs>
        <w:ind w:left="2160" w:hanging="360"/>
      </w:pPr>
      <w:rPr>
        <w:rFonts w:ascii="Cambria Math" w:hAnsi="Cambria Math" w:hint="default"/>
      </w:rPr>
    </w:lvl>
    <w:lvl w:ilvl="3" w:tplc="CF882202" w:tentative="1">
      <w:start w:val="1"/>
      <w:numFmt w:val="bullet"/>
      <w:lvlText w:val="▸"/>
      <w:lvlJc w:val="left"/>
      <w:pPr>
        <w:tabs>
          <w:tab w:val="num" w:pos="2880"/>
        </w:tabs>
        <w:ind w:left="2880" w:hanging="360"/>
      </w:pPr>
      <w:rPr>
        <w:rFonts w:ascii="Cambria Math" w:hAnsi="Cambria Math" w:hint="default"/>
      </w:rPr>
    </w:lvl>
    <w:lvl w:ilvl="4" w:tplc="E7C620F6" w:tentative="1">
      <w:start w:val="1"/>
      <w:numFmt w:val="bullet"/>
      <w:lvlText w:val="▸"/>
      <w:lvlJc w:val="left"/>
      <w:pPr>
        <w:tabs>
          <w:tab w:val="num" w:pos="3600"/>
        </w:tabs>
        <w:ind w:left="3600" w:hanging="360"/>
      </w:pPr>
      <w:rPr>
        <w:rFonts w:ascii="Cambria Math" w:hAnsi="Cambria Math" w:hint="default"/>
      </w:rPr>
    </w:lvl>
    <w:lvl w:ilvl="5" w:tplc="E1E6F6C0" w:tentative="1">
      <w:start w:val="1"/>
      <w:numFmt w:val="bullet"/>
      <w:lvlText w:val="▸"/>
      <w:lvlJc w:val="left"/>
      <w:pPr>
        <w:tabs>
          <w:tab w:val="num" w:pos="4320"/>
        </w:tabs>
        <w:ind w:left="4320" w:hanging="360"/>
      </w:pPr>
      <w:rPr>
        <w:rFonts w:ascii="Cambria Math" w:hAnsi="Cambria Math" w:hint="default"/>
      </w:rPr>
    </w:lvl>
    <w:lvl w:ilvl="6" w:tplc="C30ACBF4" w:tentative="1">
      <w:start w:val="1"/>
      <w:numFmt w:val="bullet"/>
      <w:lvlText w:val="▸"/>
      <w:lvlJc w:val="left"/>
      <w:pPr>
        <w:tabs>
          <w:tab w:val="num" w:pos="5040"/>
        </w:tabs>
        <w:ind w:left="5040" w:hanging="360"/>
      </w:pPr>
      <w:rPr>
        <w:rFonts w:ascii="Cambria Math" w:hAnsi="Cambria Math" w:hint="default"/>
      </w:rPr>
    </w:lvl>
    <w:lvl w:ilvl="7" w:tplc="F060129E" w:tentative="1">
      <w:start w:val="1"/>
      <w:numFmt w:val="bullet"/>
      <w:lvlText w:val="▸"/>
      <w:lvlJc w:val="left"/>
      <w:pPr>
        <w:tabs>
          <w:tab w:val="num" w:pos="5760"/>
        </w:tabs>
        <w:ind w:left="5760" w:hanging="360"/>
      </w:pPr>
      <w:rPr>
        <w:rFonts w:ascii="Cambria Math" w:hAnsi="Cambria Math" w:hint="default"/>
      </w:rPr>
    </w:lvl>
    <w:lvl w:ilvl="8" w:tplc="B8005764" w:tentative="1">
      <w:start w:val="1"/>
      <w:numFmt w:val="bullet"/>
      <w:lvlText w:val="▸"/>
      <w:lvlJc w:val="left"/>
      <w:pPr>
        <w:tabs>
          <w:tab w:val="num" w:pos="6480"/>
        </w:tabs>
        <w:ind w:left="6480" w:hanging="360"/>
      </w:pPr>
      <w:rPr>
        <w:rFonts w:ascii="Cambria Math" w:hAnsi="Cambria Math" w:hint="default"/>
      </w:rPr>
    </w:lvl>
  </w:abstractNum>
  <w:abstractNum w:abstractNumId="3" w15:restartNumberingAfterBreak="0">
    <w:nsid w:val="43901ED9"/>
    <w:multiLevelType w:val="hybridMultilevel"/>
    <w:tmpl w:val="367EC822"/>
    <w:lvl w:ilvl="0" w:tplc="974EF6E4">
      <w:start w:val="1"/>
      <w:numFmt w:val="bullet"/>
      <w:lvlText w:val="–"/>
      <w:lvlJc w:val="left"/>
      <w:pPr>
        <w:ind w:left="720" w:hanging="360"/>
      </w:p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939946207">
    <w:abstractNumId w:val="1"/>
    <w:lvlOverride w:ilvl="0">
      <w:startOverride w:val="1"/>
    </w:lvlOverride>
  </w:num>
  <w:num w:numId="2" w16cid:durableId="1817649251">
    <w:abstractNumId w:val="0"/>
    <w:lvlOverride w:ilvl="0">
      <w:startOverride w:val="1"/>
    </w:lvlOverride>
  </w:num>
  <w:num w:numId="3" w16cid:durableId="2100179028">
    <w:abstractNumId w:val="0"/>
  </w:num>
  <w:num w:numId="4" w16cid:durableId="1944917975">
    <w:abstractNumId w:val="3"/>
  </w:num>
  <w:num w:numId="5" w16cid:durableId="2124032210">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rmand Djaha">
    <w15:presenceInfo w15:providerId="AD" w15:userId="S::a.djaha@stat.plan.gouv.ci::49df646e-5f01-4ad2-a2b3-36f500c7c2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14B92"/>
    <w:rsid w:val="00006226"/>
    <w:rsid w:val="000636B3"/>
    <w:rsid w:val="0006780F"/>
    <w:rsid w:val="00086B60"/>
    <w:rsid w:val="000B5AE3"/>
    <w:rsid w:val="000F7069"/>
    <w:rsid w:val="00173C8E"/>
    <w:rsid w:val="00190EF7"/>
    <w:rsid w:val="00202BCB"/>
    <w:rsid w:val="00244A71"/>
    <w:rsid w:val="00250E0E"/>
    <w:rsid w:val="002B6C99"/>
    <w:rsid w:val="0030089E"/>
    <w:rsid w:val="00306618"/>
    <w:rsid w:val="00347680"/>
    <w:rsid w:val="00430BF1"/>
    <w:rsid w:val="004603B3"/>
    <w:rsid w:val="00477840"/>
    <w:rsid w:val="004C37D6"/>
    <w:rsid w:val="004E0143"/>
    <w:rsid w:val="004E10EE"/>
    <w:rsid w:val="00592B44"/>
    <w:rsid w:val="005F109F"/>
    <w:rsid w:val="00610225"/>
    <w:rsid w:val="00644D67"/>
    <w:rsid w:val="006725B3"/>
    <w:rsid w:val="006C1B8C"/>
    <w:rsid w:val="006D3C17"/>
    <w:rsid w:val="007547D7"/>
    <w:rsid w:val="00756C55"/>
    <w:rsid w:val="00757AEC"/>
    <w:rsid w:val="0081089F"/>
    <w:rsid w:val="008378FB"/>
    <w:rsid w:val="00846E27"/>
    <w:rsid w:val="00877386"/>
    <w:rsid w:val="008A3AE9"/>
    <w:rsid w:val="008E08D0"/>
    <w:rsid w:val="008E0D04"/>
    <w:rsid w:val="008E518B"/>
    <w:rsid w:val="00916839"/>
    <w:rsid w:val="00934514"/>
    <w:rsid w:val="00953879"/>
    <w:rsid w:val="009A5DF7"/>
    <w:rsid w:val="009B1D5B"/>
    <w:rsid w:val="009F42A4"/>
    <w:rsid w:val="00A30225"/>
    <w:rsid w:val="00A6555A"/>
    <w:rsid w:val="00A96C69"/>
    <w:rsid w:val="00B039C0"/>
    <w:rsid w:val="00B45FE0"/>
    <w:rsid w:val="00B53FC7"/>
    <w:rsid w:val="00B9096C"/>
    <w:rsid w:val="00BE2A12"/>
    <w:rsid w:val="00BF5981"/>
    <w:rsid w:val="00C06B45"/>
    <w:rsid w:val="00C2315D"/>
    <w:rsid w:val="00C41A36"/>
    <w:rsid w:val="00C52B9B"/>
    <w:rsid w:val="00C60D2F"/>
    <w:rsid w:val="00CD52A6"/>
    <w:rsid w:val="00CE0A3B"/>
    <w:rsid w:val="00CE5353"/>
    <w:rsid w:val="00D11804"/>
    <w:rsid w:val="00D30B73"/>
    <w:rsid w:val="00D335B9"/>
    <w:rsid w:val="00D47E16"/>
    <w:rsid w:val="00D80A12"/>
    <w:rsid w:val="00D83D49"/>
    <w:rsid w:val="00DF37CF"/>
    <w:rsid w:val="00E14B92"/>
    <w:rsid w:val="00F00670"/>
    <w:rsid w:val="00F129E9"/>
    <w:rsid w:val="00F557D0"/>
    <w:rsid w:val="00F55E33"/>
    <w:rsid w:val="00F64C9D"/>
    <w:rsid w:val="00FA06A8"/>
    <w:rsid w:val="00FA1F54"/>
    <w:rsid w:val="00FC7AD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644AEB"/>
  <w15:docId w15:val="{496B03D2-68A3-400C-B53E-F08D647AE5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hd w:val="clear" w:color="auto" w:fill="1A3A5C"/>
      <w:spacing w:before="360" w:after="120"/>
      <w:outlineLvl w:val="0"/>
    </w:pPr>
    <w:rPr>
      <w:b/>
      <w:bCs/>
      <w:color w:val="FFFFFF"/>
      <w:sz w:val="32"/>
      <w:szCs w:val="32"/>
    </w:rPr>
  </w:style>
  <w:style w:type="paragraph" w:styleId="Heading2">
    <w:name w:val="heading 2"/>
    <w:uiPriority w:val="9"/>
    <w:unhideWhenUsed/>
    <w:qFormat/>
    <w:pPr>
      <w:spacing w:before="280" w:after="100"/>
      <w:outlineLvl w:val="1"/>
    </w:pPr>
    <w:rPr>
      <w:b/>
      <w:bCs/>
      <w:color w:val="2E6DA4"/>
      <w:sz w:val="26"/>
      <w:szCs w:val="26"/>
    </w:rPr>
  </w:style>
  <w:style w:type="paragraph" w:styleId="Heading3">
    <w:name w:val="heading 3"/>
    <w:uiPriority w:val="9"/>
    <w:unhideWhenUsed/>
    <w:qFormat/>
    <w:pPr>
      <w:spacing w:before="200" w:after="80"/>
      <w:outlineLvl w:val="2"/>
    </w:pPr>
    <w:rPr>
      <w:b/>
      <w:bCs/>
      <w:i/>
      <w:iCs/>
      <w:color w:val="1A3A5C"/>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D11804"/>
    <w:pPr>
      <w:tabs>
        <w:tab w:val="center" w:pos="4536"/>
        <w:tab w:val="right" w:pos="9072"/>
      </w:tabs>
    </w:pPr>
  </w:style>
  <w:style w:type="character" w:customStyle="1" w:styleId="HeaderChar">
    <w:name w:val="Header Char"/>
    <w:basedOn w:val="DefaultParagraphFont"/>
    <w:link w:val="Header"/>
    <w:uiPriority w:val="99"/>
    <w:rsid w:val="00D11804"/>
  </w:style>
  <w:style w:type="paragraph" w:styleId="Footer">
    <w:name w:val="footer"/>
    <w:basedOn w:val="Normal"/>
    <w:link w:val="FooterChar"/>
    <w:uiPriority w:val="99"/>
    <w:unhideWhenUsed/>
    <w:rsid w:val="00D11804"/>
    <w:pPr>
      <w:tabs>
        <w:tab w:val="center" w:pos="4536"/>
        <w:tab w:val="right" w:pos="9072"/>
      </w:tabs>
    </w:pPr>
  </w:style>
  <w:style w:type="character" w:customStyle="1" w:styleId="FooterChar">
    <w:name w:val="Footer Char"/>
    <w:basedOn w:val="DefaultParagraphFont"/>
    <w:link w:val="Footer"/>
    <w:uiPriority w:val="99"/>
    <w:rsid w:val="00D11804"/>
  </w:style>
  <w:style w:type="character" w:styleId="CommentReference">
    <w:name w:val="annotation reference"/>
    <w:basedOn w:val="DefaultParagraphFont"/>
    <w:uiPriority w:val="99"/>
    <w:semiHidden/>
    <w:unhideWhenUsed/>
    <w:rsid w:val="00934514"/>
    <w:rPr>
      <w:sz w:val="16"/>
      <w:szCs w:val="16"/>
    </w:rPr>
  </w:style>
  <w:style w:type="paragraph" w:styleId="CommentText">
    <w:name w:val="annotation text"/>
    <w:basedOn w:val="Normal"/>
    <w:link w:val="CommentTextChar"/>
    <w:uiPriority w:val="99"/>
    <w:unhideWhenUsed/>
    <w:rsid w:val="00934514"/>
    <w:rPr>
      <w:sz w:val="20"/>
      <w:szCs w:val="20"/>
    </w:rPr>
  </w:style>
  <w:style w:type="character" w:customStyle="1" w:styleId="CommentTextChar">
    <w:name w:val="Comment Text Char"/>
    <w:basedOn w:val="DefaultParagraphFont"/>
    <w:link w:val="CommentText"/>
    <w:uiPriority w:val="99"/>
    <w:rsid w:val="00934514"/>
    <w:rPr>
      <w:sz w:val="20"/>
      <w:szCs w:val="20"/>
    </w:rPr>
  </w:style>
  <w:style w:type="paragraph" w:styleId="CommentSubject">
    <w:name w:val="annotation subject"/>
    <w:basedOn w:val="CommentText"/>
    <w:next w:val="CommentText"/>
    <w:link w:val="CommentSubjectChar"/>
    <w:uiPriority w:val="99"/>
    <w:semiHidden/>
    <w:unhideWhenUsed/>
    <w:rsid w:val="00934514"/>
    <w:rPr>
      <w:b/>
      <w:bCs/>
    </w:rPr>
  </w:style>
  <w:style w:type="character" w:customStyle="1" w:styleId="CommentSubjectChar">
    <w:name w:val="Comment Subject Char"/>
    <w:basedOn w:val="CommentTextChar"/>
    <w:link w:val="CommentSubject"/>
    <w:uiPriority w:val="99"/>
    <w:semiHidden/>
    <w:rsid w:val="00934514"/>
    <w:rPr>
      <w:b/>
      <w:bCs/>
      <w:sz w:val="20"/>
      <w:szCs w:val="20"/>
    </w:rPr>
  </w:style>
  <w:style w:type="paragraph" w:styleId="TOCHeading">
    <w:name w:val="TOC Heading"/>
    <w:basedOn w:val="Heading1"/>
    <w:next w:val="Normal"/>
    <w:uiPriority w:val="39"/>
    <w:unhideWhenUsed/>
    <w:qFormat/>
    <w:rsid w:val="00D83D49"/>
    <w:pPr>
      <w:keepNext/>
      <w:keepLines/>
      <w:shd w:val="clear" w:color="auto" w:fill="auto"/>
      <w:spacing w:before="240" w:after="0" w:line="259" w:lineRule="auto"/>
      <w:outlineLvl w:val="9"/>
    </w:pPr>
    <w:rPr>
      <w:rFonts w:asciiTheme="majorHAnsi" w:eastAsiaTheme="majorEastAsia" w:hAnsiTheme="majorHAnsi" w:cstheme="majorBidi"/>
      <w:b w:val="0"/>
      <w:bCs w:val="0"/>
      <w:color w:val="0F4761" w:themeColor="accent1" w:themeShade="BF"/>
      <w:lang w:val="en-US" w:eastAsia="en-US"/>
    </w:rPr>
  </w:style>
  <w:style w:type="paragraph" w:styleId="TOC1">
    <w:name w:val="toc 1"/>
    <w:basedOn w:val="Normal"/>
    <w:next w:val="Normal"/>
    <w:autoRedefine/>
    <w:uiPriority w:val="39"/>
    <w:unhideWhenUsed/>
    <w:rsid w:val="00D83D49"/>
    <w:pPr>
      <w:spacing w:after="100"/>
    </w:pPr>
  </w:style>
  <w:style w:type="paragraph" w:styleId="TOC2">
    <w:name w:val="toc 2"/>
    <w:basedOn w:val="Normal"/>
    <w:next w:val="Normal"/>
    <w:autoRedefine/>
    <w:uiPriority w:val="39"/>
    <w:unhideWhenUsed/>
    <w:rsid w:val="00D83D49"/>
    <w:pPr>
      <w:spacing w:after="100"/>
      <w:ind w:left="220"/>
    </w:pPr>
  </w:style>
  <w:style w:type="paragraph" w:styleId="TOC3">
    <w:name w:val="toc 3"/>
    <w:basedOn w:val="Normal"/>
    <w:next w:val="Normal"/>
    <w:autoRedefine/>
    <w:uiPriority w:val="39"/>
    <w:unhideWhenUsed/>
    <w:rsid w:val="00D83D49"/>
    <w:pPr>
      <w:spacing w:after="100"/>
      <w:ind w:left="440"/>
    </w:pPr>
  </w:style>
  <w:style w:type="table" w:styleId="TableGrid">
    <w:name w:val="Table Grid"/>
    <w:basedOn w:val="TableNormal"/>
    <w:uiPriority w:val="39"/>
    <w:rsid w:val="00FA06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953879"/>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1/relationships/commentsExtended" Target="commentsExtended.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077D202-9A50-47F8-8138-A40AEF6DC6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3961</TotalTime>
  <Pages>20</Pages>
  <Words>5121</Words>
  <Characters>29040</Characters>
  <Application>Microsoft Office Word</Application>
  <DocSecurity>0</DocSecurity>
  <Lines>726</Lines>
  <Paragraphs>467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Armand Djaha</cp:lastModifiedBy>
  <cp:revision>25</cp:revision>
  <dcterms:created xsi:type="dcterms:W3CDTF">2026-04-04T17:35:00Z</dcterms:created>
  <dcterms:modified xsi:type="dcterms:W3CDTF">2026-04-10T14:44:00Z</dcterms:modified>
</cp:coreProperties>
</file>