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DF67" w14:textId="744D9D4F" w:rsidR="004734D4" w:rsidRPr="004734D4" w:rsidRDefault="004734D4" w:rsidP="004B3C06">
      <w:pPr>
        <w:rPr>
          <w:rFonts w:eastAsiaTheme="minorEastAsia"/>
          <w:sz w:val="32"/>
          <w:szCs w:val="32"/>
          <w:u w:val="single"/>
        </w:rPr>
      </w:pPr>
      <w:r w:rsidRPr="004734D4">
        <w:rPr>
          <w:rFonts w:eastAsiaTheme="minorEastAsia"/>
          <w:sz w:val="32"/>
          <w:szCs w:val="32"/>
          <w:u w:val="single"/>
        </w:rPr>
        <w:t>Modèle Banque mondiale</w:t>
      </w:r>
    </w:p>
    <w:p w14:paraId="41DC229C" w14:textId="1836C21F" w:rsidR="00647CB7" w:rsidRPr="004734D4" w:rsidRDefault="00F8527B" w:rsidP="004B3C06">
      <w:pPr>
        <w:rPr>
          <w:rFonts w:ascii="Arial" w:eastAsiaTheme="minorEastAsia" w:hAnsi="Arial" w:cs="Arial"/>
          <w:sz w:val="32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32"/>
              <w:szCs w:val="32"/>
            </w:rPr>
            <m:t>T=shock+T</m:t>
          </m:r>
          <m:sSub>
            <m:sSub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Arial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 w:cs="Arial"/>
                  <w:sz w:val="32"/>
                  <w:szCs w:val="32"/>
                </w:rPr>
                <m:t>D</m:t>
              </m:r>
            </m:sub>
          </m:sSub>
        </m:oMath>
      </m:oMathPara>
    </w:p>
    <w:p w14:paraId="02692D57" w14:textId="0C634F2A" w:rsidR="00647CB7" w:rsidRPr="004734D4" w:rsidRDefault="00F8527B" w:rsidP="004B3C06">
      <w:pPr>
        <w:rPr>
          <w:rFonts w:ascii="Arial" w:eastAsiaTheme="minorEastAsia" w:hAnsi="Arial" w:cs="Arial"/>
          <w:sz w:val="32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32"/>
              <w:szCs w:val="32"/>
            </w:rPr>
            <m:t>T-T</m:t>
          </m:r>
          <m:sSub>
            <m:sSub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Arial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 w:cs="Arial"/>
                  <w:sz w:val="32"/>
                  <w:szCs w:val="32"/>
                </w:rPr>
                <m:t>D</m:t>
              </m:r>
            </m:sub>
          </m:sSub>
          <m:r>
            <w:rPr>
              <w:rFonts w:ascii="Cambria Math" w:hAnsi="Cambria Math" w:cs="Arial"/>
              <w:sz w:val="32"/>
              <w:szCs w:val="32"/>
            </w:rPr>
            <m:t>=shock</m:t>
          </m:r>
        </m:oMath>
      </m:oMathPara>
    </w:p>
    <w:p w14:paraId="1B2AC0D6" w14:textId="18A491D7" w:rsidR="00F8527B" w:rsidRPr="004734D4" w:rsidRDefault="00000000" w:rsidP="004B3C06">
      <w:pPr>
        <w:rPr>
          <w:rFonts w:ascii="Arial" w:eastAsiaTheme="minorEastAsia" w:hAnsi="Arial" w:cs="Arial"/>
          <w:sz w:val="32"/>
          <w:szCs w:val="32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 w:cs="Arial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32"/>
                  <w:szCs w:val="32"/>
                </w:rPr>
                <m:t>I-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δ</m:t>
                  </m:r>
                </m:e>
                <m:sub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D</m:t>
                  </m:r>
                </m:sub>
              </m:sSub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e>
          </m:d>
          <m:r>
            <w:rPr>
              <w:rFonts w:ascii="Cambria Math" w:hAnsi="Cambria Math" w:cs="Arial"/>
              <w:sz w:val="32"/>
              <w:szCs w:val="32"/>
            </w:rPr>
            <m:t>T=shock</m:t>
          </m:r>
        </m:oMath>
      </m:oMathPara>
    </w:p>
    <w:p w14:paraId="07C7F3E0" w14:textId="1D9E04CF" w:rsidR="00F8527B" w:rsidRPr="004734D4" w:rsidRDefault="00F8527B" w:rsidP="004B3C06">
      <w:pPr>
        <w:rPr>
          <w:rFonts w:ascii="Arial" w:eastAsiaTheme="minorEastAsia" w:hAnsi="Arial" w:cs="Arial"/>
          <w:sz w:val="32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32"/>
              <w:szCs w:val="32"/>
            </w:rPr>
            <m:t>T=shock</m:t>
          </m:r>
          <m:sSup>
            <m:sSup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Arial"/>
                  <w:sz w:val="32"/>
                  <w:szCs w:val="32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32"/>
                      <w:szCs w:val="32"/>
                    </w:rPr>
                    <m:t>I-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D</m:t>
                      </m:r>
                    </m:sub>
                  </m:sSub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e>
              </m:d>
            </m:e>
            <m:sup>
              <m:r>
                <w:rPr>
                  <w:rFonts w:ascii="Cambria Math" w:hAnsi="Cambria Math" w:cs="Arial"/>
                  <w:sz w:val="32"/>
                  <w:szCs w:val="32"/>
                </w:rPr>
                <m:t>-1</m:t>
              </m:r>
            </m:sup>
          </m:sSup>
        </m:oMath>
      </m:oMathPara>
    </w:p>
    <w:p w14:paraId="02479CF9" w14:textId="33B764AD" w:rsidR="00F8527B" w:rsidRPr="004734D4" w:rsidRDefault="00F8527B" w:rsidP="00F8527B">
      <w:pPr>
        <w:rPr>
          <w:rFonts w:ascii="Arial" w:eastAsiaTheme="minorEastAsia" w:hAnsi="Arial" w:cs="Arial"/>
          <w:sz w:val="32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32"/>
              <w:szCs w:val="32"/>
            </w:rPr>
            <m:t>T</m:t>
          </m:r>
          <m:r>
            <w:rPr>
              <w:rFonts w:ascii="Cambria Math" w:hAnsi="Cambria Math" w:cs="Arial"/>
              <w:sz w:val="32"/>
              <w:szCs w:val="32"/>
              <w:lang w:val="en-US"/>
            </w:rPr>
            <m:t>=</m:t>
          </m:r>
          <m:r>
            <w:rPr>
              <w:rFonts w:ascii="Cambria Math" w:hAnsi="Cambria Math" w:cs="Arial"/>
              <w:sz w:val="32"/>
              <w:szCs w:val="32"/>
            </w:rPr>
            <m:t>(αt-αEt</m:t>
          </m:r>
          <m:sSub>
            <m:sSub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Arial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 w:cs="Arial"/>
                  <w:sz w:val="32"/>
                  <w:szCs w:val="32"/>
                </w:rPr>
                <m:t>D</m:t>
              </m:r>
            </m:sub>
          </m:sSub>
          <m:r>
            <w:rPr>
              <w:rFonts w:ascii="Cambria Math" w:hAnsi="Cambria Math" w:cs="Arial"/>
              <w:sz w:val="32"/>
              <w:szCs w:val="32"/>
            </w:rPr>
            <m:t>+t</m:t>
          </m:r>
          <m:sSub>
            <m:sSub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Arial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 w:cs="Arial"/>
                  <w:sz w:val="32"/>
                  <w:szCs w:val="32"/>
                </w:rPr>
                <m:t>F</m:t>
              </m:r>
            </m:sub>
          </m:sSub>
          <m:r>
            <w:rPr>
              <w:rFonts w:ascii="Cambria Math" w:hAnsi="Cambria Math" w:cs="Arial"/>
              <w:sz w:val="32"/>
              <w:szCs w:val="32"/>
            </w:rPr>
            <m:t>-Et</m:t>
          </m:r>
          <m:sSub>
            <m:sSub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Arial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 w:cs="Arial"/>
                  <w:sz w:val="32"/>
                  <w:szCs w:val="32"/>
                </w:rPr>
                <m:t>F</m:t>
              </m:r>
            </m:sub>
          </m:sSub>
          <m:r>
            <w:rPr>
              <w:rFonts w:ascii="Cambria Math" w:hAnsi="Cambria Math" w:cs="Arial"/>
              <w:sz w:val="32"/>
              <w:szCs w:val="32"/>
            </w:rPr>
            <m:t>)×</m:t>
          </m:r>
          <m:sSup>
            <m:sSup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32"/>
                      <w:szCs w:val="32"/>
                    </w:rPr>
                    <m:t>I</m:t>
                  </m:r>
                  <m:r>
                    <w:rPr>
                      <w:rFonts w:ascii="Cambria Math" w:eastAsiaTheme="minorEastAsia" w:hAnsi="Cambria Math" w:cs="Arial"/>
                      <w:sz w:val="32"/>
                      <w:szCs w:val="32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D</m:t>
                      </m:r>
                    </m:sub>
                  </m:sSub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e>
              </m:d>
            </m:e>
            <m:sup>
              <m:r>
                <w:rPr>
                  <w:rFonts w:ascii="Cambria Math" w:hAnsi="Cambria Math" w:cs="Arial"/>
                  <w:sz w:val="32"/>
                  <w:szCs w:val="32"/>
                  <w:lang w:val="en-US"/>
                </w:rPr>
                <m:t>-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>1</m:t>
              </m:r>
            </m:sup>
          </m:sSup>
        </m:oMath>
      </m:oMathPara>
    </w:p>
    <w:p w14:paraId="2AB8EFBE" w14:textId="1B4E6810" w:rsidR="00F8527B" w:rsidRPr="004734D4" w:rsidRDefault="00F8527B" w:rsidP="00F8527B">
      <w:pPr>
        <w:rPr>
          <w:rFonts w:ascii="Arial" w:eastAsiaTheme="minorEastAsia" w:hAnsi="Arial" w:cs="Arial"/>
          <w:sz w:val="32"/>
          <w:szCs w:val="3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32"/>
              <w:szCs w:val="32"/>
            </w:rPr>
            <m:t>T</m:t>
          </m:r>
          <m:r>
            <w:rPr>
              <w:rFonts w:ascii="Cambria Math" w:hAnsi="Cambria Math" w:cs="Arial"/>
              <w:sz w:val="32"/>
              <w:szCs w:val="32"/>
              <w:lang w:val="en-US"/>
            </w:rPr>
            <m:t>=[</m:t>
          </m:r>
          <m:r>
            <w:rPr>
              <w:rFonts w:ascii="Cambria Math" w:hAnsi="Cambria Math" w:cs="Arial"/>
              <w:sz w:val="32"/>
              <w:szCs w:val="32"/>
            </w:rPr>
            <m:t>α</m:t>
          </m:r>
          <m:d>
            <m:d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Arial"/>
                  <w:sz w:val="32"/>
                  <w:szCs w:val="32"/>
                </w:rPr>
                <m:t>t-Et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δ</m:t>
                  </m:r>
                </m:e>
                <m:sub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D</m:t>
                  </m:r>
                </m:sub>
              </m:sSub>
              <m:r>
                <w:rPr>
                  <w:rFonts w:ascii="Cambria Math" w:hAnsi="Cambria Math" w:cs="Arial"/>
                  <w:sz w:val="32"/>
                  <w:szCs w:val="32"/>
                </w:rPr>
                <m:t>)+(t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δ</m:t>
                  </m:r>
                </m:e>
                <m:sub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F</m:t>
                  </m:r>
                </m:sub>
              </m:sSub>
              <m:r>
                <w:rPr>
                  <w:rFonts w:ascii="Cambria Math" w:hAnsi="Cambria Math" w:cs="Arial"/>
                  <w:sz w:val="32"/>
                  <w:szCs w:val="32"/>
                </w:rPr>
                <m:t>-Et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δ</m:t>
                  </m:r>
                </m:e>
                <m:sub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Arial"/>
              <w:sz w:val="32"/>
              <w:szCs w:val="32"/>
            </w:rPr>
            <m:t>]×</m:t>
          </m:r>
          <m:sSup>
            <m:sSup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32"/>
                      <w:szCs w:val="32"/>
                    </w:rPr>
                    <m:t>I</m:t>
                  </m:r>
                  <m:r>
                    <w:rPr>
                      <w:rFonts w:ascii="Cambria Math" w:eastAsiaTheme="minorEastAsia" w:hAnsi="Cambria Math" w:cs="Arial"/>
                      <w:sz w:val="32"/>
                      <w:szCs w:val="32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D</m:t>
                      </m:r>
                    </m:sub>
                  </m:sSub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e>
              </m:d>
            </m:e>
            <m:sup>
              <m:r>
                <w:rPr>
                  <w:rFonts w:ascii="Cambria Math" w:hAnsi="Cambria Math" w:cs="Arial"/>
                  <w:sz w:val="32"/>
                  <w:szCs w:val="32"/>
                  <w:lang w:val="en-US"/>
                </w:rPr>
                <m:t>-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>1</m:t>
              </m:r>
            </m:sup>
          </m:sSup>
        </m:oMath>
      </m:oMathPara>
    </w:p>
    <w:p w14:paraId="4D5B515E" w14:textId="1204AB8A" w:rsidR="00F8527B" w:rsidRPr="008B0D68" w:rsidRDefault="00F8527B" w:rsidP="00F8527B">
      <w:pPr>
        <w:rPr>
          <w:rFonts w:ascii="Arial" w:eastAsiaTheme="minorEastAsia" w:hAnsi="Arial" w:cs="Arial"/>
          <w:sz w:val="32"/>
          <w:szCs w:val="3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32"/>
              <w:szCs w:val="32"/>
            </w:rPr>
            <m:t>T</m:t>
          </m:r>
          <m:r>
            <w:rPr>
              <w:rFonts w:ascii="Cambria Math" w:hAnsi="Cambria Math" w:cs="Arial"/>
              <w:sz w:val="32"/>
              <w:szCs w:val="32"/>
              <w:lang w:val="en-US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sz w:val="32"/>
                  <w:szCs w:val="32"/>
                  <w:lang w:val="en-US"/>
                </w:rPr>
                <m:t>TVA domestique nette+TVA importée nette</m:t>
              </m:r>
            </m:e>
          </m:d>
          <m:r>
            <w:rPr>
              <w:rFonts w:ascii="Cambria Math" w:hAnsi="Cambria Math" w:cs="Arial"/>
              <w:sz w:val="32"/>
              <w:szCs w:val="32"/>
              <w:lang w:val="en-US"/>
            </w:rPr>
            <m:t>*Propagation</m:t>
          </m:r>
        </m:oMath>
      </m:oMathPara>
    </w:p>
    <w:p w14:paraId="61B7EC9F" w14:textId="77777777" w:rsidR="008B0D68" w:rsidRDefault="008B0D68" w:rsidP="00F8527B">
      <w:pPr>
        <w:rPr>
          <w:rFonts w:ascii="Arial" w:eastAsiaTheme="minorEastAsia" w:hAnsi="Arial" w:cs="Arial"/>
          <w:sz w:val="32"/>
          <w:szCs w:val="32"/>
          <w:lang w:val="en-US"/>
        </w:rPr>
      </w:pPr>
    </w:p>
    <w:p w14:paraId="149B604B" w14:textId="31F348F6" w:rsidR="008B0D68" w:rsidRPr="008B0D68" w:rsidRDefault="008B0D68" w:rsidP="008B0D68">
      <w:pPr>
        <w:rPr>
          <w:rFonts w:ascii="Arial" w:eastAsiaTheme="minorEastAsia" w:hAnsi="Arial" w:cs="Arial"/>
          <w:sz w:val="32"/>
          <w:szCs w:val="32"/>
        </w:rPr>
      </w:pPr>
      <w:r w:rsidRPr="008B0D68">
        <w:rPr>
          <w:rFonts w:ascii="Arial" w:eastAsiaTheme="minorEastAsia" w:hAnsi="Arial" w:cs="Arial"/>
          <w:b/>
          <w:bCs/>
          <w:sz w:val="32"/>
          <w:szCs w:val="32"/>
        </w:rPr>
        <w:t>Titre : Défis pour l’opérationnalisation du modèle</w:t>
      </w:r>
    </w:p>
    <w:p w14:paraId="27C9CCE7" w14:textId="1164849A" w:rsidR="008B0D68" w:rsidRPr="008B0D68" w:rsidRDefault="008B0D68" w:rsidP="008B0D68">
      <w:pPr>
        <w:rPr>
          <w:rFonts w:ascii="Arial" w:eastAsiaTheme="minorEastAsia" w:hAnsi="Arial" w:cs="Arial"/>
          <w:sz w:val="32"/>
          <w:szCs w:val="32"/>
        </w:rPr>
      </w:pPr>
      <w:r w:rsidRPr="008B0D68">
        <w:rPr>
          <w:rFonts w:ascii="Arial" w:eastAsiaTheme="minorEastAsia" w:hAnsi="Arial" w:cs="Arial"/>
          <w:b/>
          <w:bCs/>
          <w:sz w:val="32"/>
          <w:szCs w:val="32"/>
        </w:rPr>
        <w:t>Matrice input-output</w:t>
      </w:r>
    </w:p>
    <w:p w14:paraId="03C6817A" w14:textId="77777777" w:rsidR="008B0D68" w:rsidRPr="008B0D68" w:rsidRDefault="008B0D68" w:rsidP="008B0D68">
      <w:pPr>
        <w:jc w:val="both"/>
        <w:rPr>
          <w:rFonts w:ascii="Arial" w:eastAsiaTheme="minorEastAsia" w:hAnsi="Arial" w:cs="Arial"/>
          <w:sz w:val="32"/>
          <w:szCs w:val="32"/>
        </w:rPr>
      </w:pPr>
      <w:r w:rsidRPr="008B0D68">
        <w:rPr>
          <w:rFonts w:ascii="Arial" w:eastAsiaTheme="minorEastAsia" w:hAnsi="Arial" w:cs="Arial"/>
          <w:sz w:val="32"/>
          <w:szCs w:val="32"/>
        </w:rPr>
        <w:t>La qualité du modèle dépend fortement de la matrice input-output utilisée pour représenter les relations intersectorielles.</w:t>
      </w:r>
      <w:r w:rsidRPr="008B0D68">
        <w:rPr>
          <w:rFonts w:ascii="Arial" w:eastAsiaTheme="minorEastAsia" w:hAnsi="Arial" w:cs="Arial"/>
          <w:sz w:val="32"/>
          <w:szCs w:val="32"/>
        </w:rPr>
        <w:br/>
        <w:t>Un enjeu majeur est l’accès à une matrice récente et suffisamment désagrégée afin de refléter la structure productive actuelle de l’économie ivoirienne.</w:t>
      </w:r>
    </w:p>
    <w:p w14:paraId="0098014F" w14:textId="77777777" w:rsidR="008B0D68" w:rsidRPr="008B0D68" w:rsidRDefault="008B0D68" w:rsidP="00F8527B">
      <w:pPr>
        <w:rPr>
          <w:rFonts w:ascii="Arial" w:eastAsiaTheme="minorEastAsia" w:hAnsi="Arial" w:cs="Arial"/>
          <w:sz w:val="32"/>
          <w:szCs w:val="32"/>
        </w:rPr>
      </w:pPr>
    </w:p>
    <w:p w14:paraId="5E9DCDFB" w14:textId="77777777" w:rsidR="004B3C06" w:rsidRDefault="004B3C06" w:rsidP="0096696E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1E3A049A" w14:textId="77777777" w:rsidR="008B0D68" w:rsidRDefault="008B0D68" w:rsidP="0096696E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542A2444" w14:textId="77777777" w:rsidR="008B0D68" w:rsidRDefault="008B0D68" w:rsidP="0096696E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6D7DF6F5" w14:textId="77777777" w:rsidR="008B0D68" w:rsidRDefault="008B0D68" w:rsidP="0096696E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5A3A8D62" w14:textId="77777777" w:rsidR="008B0D68" w:rsidRDefault="008B0D68" w:rsidP="0096696E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52A836A4" w14:textId="77777777" w:rsidR="008B0D68" w:rsidRDefault="008B0D68" w:rsidP="0096696E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65EDB861" w14:textId="77777777" w:rsidR="008B0D68" w:rsidRPr="00F8527B" w:rsidRDefault="008B0D68" w:rsidP="0096696E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7F49774D" w14:textId="5C37AABC" w:rsidR="00727537" w:rsidRPr="00F8527B" w:rsidRDefault="00BF6A92" w:rsidP="0096696E">
      <w:pPr>
        <w:rPr>
          <w:rFonts w:ascii="Arial" w:hAnsi="Arial" w:cs="Arial"/>
        </w:rPr>
      </w:pPr>
      <w:r w:rsidRPr="00F8527B">
        <w:rPr>
          <w:rFonts w:ascii="Arial" w:hAnsi="Arial" w:cs="Arial"/>
          <w:b/>
          <w:bCs/>
          <w:sz w:val="32"/>
          <w:szCs w:val="32"/>
          <w:u w:val="single"/>
        </w:rPr>
        <w:lastRenderedPageBreak/>
        <w:t>Objectif actuel</w:t>
      </w:r>
    </w:p>
    <w:p w14:paraId="57AEE6F9" w14:textId="4EB48B1B" w:rsidR="00BF6A92" w:rsidRPr="00F8527B" w:rsidRDefault="00BF6A92" w:rsidP="00727537">
      <w:pPr>
        <w:jc w:val="both"/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</w:rPr>
        <w:t>L’objectif est de maîtriser pleinement la structure du modèle (macro et micro) afin de pouvoir proposer une version adaptée au contexte ivoirien, structurée et reproductible.</w:t>
      </w:r>
    </w:p>
    <w:p w14:paraId="6BDFB153" w14:textId="0FF076AF" w:rsidR="00BF6A92" w:rsidRPr="00F8527B" w:rsidRDefault="00BF6A92" w:rsidP="00BF6A92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F8527B">
        <w:rPr>
          <w:rFonts w:ascii="Arial" w:hAnsi="Arial" w:cs="Arial"/>
          <w:b/>
          <w:bCs/>
          <w:sz w:val="32"/>
          <w:szCs w:val="32"/>
          <w:u w:val="single"/>
        </w:rPr>
        <w:t>Travaux réalisés à ce stade</w:t>
      </w:r>
    </w:p>
    <w:p w14:paraId="7FA2B94E" w14:textId="77777777" w:rsidR="00BF6A92" w:rsidRPr="00F8527B" w:rsidRDefault="00BF6A92" w:rsidP="00BF6A92">
      <w:pPr>
        <w:numPr>
          <w:ilvl w:val="0"/>
          <w:numId w:val="23"/>
        </w:numPr>
        <w:jc w:val="both"/>
        <w:rPr>
          <w:rFonts w:ascii="Arial" w:hAnsi="Arial" w:cs="Arial"/>
          <w:b/>
          <w:bCs/>
        </w:rPr>
      </w:pPr>
      <w:r w:rsidRPr="00F8527B">
        <w:rPr>
          <w:rFonts w:ascii="Arial" w:hAnsi="Arial" w:cs="Arial"/>
          <w:b/>
          <w:bCs/>
        </w:rPr>
        <w:t>Reconstitution simplifiée du modèle Input-Output (IO) en version réduite (2 secteurs) afin de comprendre le mécanisme de propagation des chocs fiscaux.</w:t>
      </w:r>
    </w:p>
    <w:p w14:paraId="20ABE4CB" w14:textId="77777777" w:rsidR="00BF6A92" w:rsidRPr="00F8527B" w:rsidRDefault="00BF6A92" w:rsidP="00BF6A92">
      <w:pPr>
        <w:numPr>
          <w:ilvl w:val="0"/>
          <w:numId w:val="23"/>
        </w:num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</w:rPr>
        <w:t>Identification claire des deux blocs fondamentaux du modèle</w:t>
      </w:r>
      <w:r w:rsidRPr="00F8527B">
        <w:rPr>
          <w:rFonts w:ascii="Arial" w:hAnsi="Arial" w:cs="Arial"/>
        </w:rPr>
        <w:t xml:space="preserve"> :</w:t>
      </w:r>
    </w:p>
    <w:p w14:paraId="7D74F22B" w14:textId="77777777" w:rsidR="00BF6A92" w:rsidRPr="00F8527B" w:rsidRDefault="00BF6A92" w:rsidP="00C649F9">
      <w:pPr>
        <w:numPr>
          <w:ilvl w:val="1"/>
          <w:numId w:val="23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(i) Construction du choc fiscal initial sectoriel (TVA directe, intrants domestiques, intrants importés, exemptions, conformité).</w:t>
      </w:r>
    </w:p>
    <w:p w14:paraId="0A7B6531" w14:textId="77777777" w:rsidR="00BF6A92" w:rsidRPr="00F8527B" w:rsidRDefault="00BF6A92" w:rsidP="00C649F9">
      <w:pPr>
        <w:numPr>
          <w:ilvl w:val="1"/>
          <w:numId w:val="23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(ii) Application du multiplicateur de Leontief pour obtenir les taux effectifs sectoriels.</w:t>
      </w:r>
    </w:p>
    <w:p w14:paraId="3AE5CF29" w14:textId="77777777" w:rsidR="00BF6A92" w:rsidRPr="00F8527B" w:rsidRDefault="00BF6A92" w:rsidP="00BF6A92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F8527B">
        <w:rPr>
          <w:rFonts w:ascii="Arial" w:hAnsi="Arial" w:cs="Arial"/>
          <w:b/>
          <w:bCs/>
        </w:rPr>
        <w:t>Implémentation complète d’un mini do-file reproduisant</w:t>
      </w:r>
      <w:r w:rsidRPr="00F8527B">
        <w:rPr>
          <w:rFonts w:ascii="Arial" w:hAnsi="Arial" w:cs="Arial"/>
        </w:rPr>
        <w:t xml:space="preserve"> :</w:t>
      </w:r>
    </w:p>
    <w:p w14:paraId="1D4920E1" w14:textId="77777777" w:rsidR="00BF6A92" w:rsidRPr="00F8527B" w:rsidRDefault="00BF6A92" w:rsidP="00C649F9">
      <w:pPr>
        <w:numPr>
          <w:ilvl w:val="1"/>
          <w:numId w:val="23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Le calcul des taux effectifs (total, direct, indirect),</w:t>
      </w:r>
    </w:p>
    <w:p w14:paraId="197F0812" w14:textId="77777777" w:rsidR="00BF6A92" w:rsidRPr="00F8527B" w:rsidRDefault="00BF6A92" w:rsidP="00C649F9">
      <w:pPr>
        <w:numPr>
          <w:ilvl w:val="1"/>
          <w:numId w:val="23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L’application aux données de consommation,</w:t>
      </w:r>
    </w:p>
    <w:p w14:paraId="39655416" w14:textId="77777777" w:rsidR="00BF6A92" w:rsidRPr="00F8527B" w:rsidRDefault="00BF6A92" w:rsidP="00C649F9">
      <w:pPr>
        <w:numPr>
          <w:ilvl w:val="1"/>
          <w:numId w:val="23"/>
        </w:numPr>
        <w:spacing w:after="0"/>
        <w:rPr>
          <w:rFonts w:ascii="Arial" w:hAnsi="Arial" w:cs="Arial"/>
        </w:rPr>
      </w:pPr>
      <w:r w:rsidRPr="00F8527B">
        <w:rPr>
          <w:rFonts w:ascii="Arial" w:hAnsi="Arial" w:cs="Arial"/>
        </w:rPr>
        <w:t>Le calcul de la TVA au niveau ménage,</w:t>
      </w:r>
    </w:p>
    <w:p w14:paraId="7F5796A5" w14:textId="77777777" w:rsidR="00BF6A92" w:rsidRPr="00F8527B" w:rsidRDefault="00BF6A92" w:rsidP="00C649F9">
      <w:pPr>
        <w:numPr>
          <w:ilvl w:val="1"/>
          <w:numId w:val="23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L’agrégation finale.</w:t>
      </w:r>
    </w:p>
    <w:p w14:paraId="5E3B4328" w14:textId="77777777" w:rsidR="00BF6A92" w:rsidRPr="00F8527B" w:rsidRDefault="00BF6A92" w:rsidP="00BF6A92">
      <w:pPr>
        <w:numPr>
          <w:ilvl w:val="0"/>
          <w:numId w:val="23"/>
        </w:numPr>
        <w:rPr>
          <w:rFonts w:ascii="Arial" w:hAnsi="Arial" w:cs="Arial"/>
        </w:rPr>
      </w:pPr>
      <w:r w:rsidRPr="00F8527B">
        <w:rPr>
          <w:rFonts w:ascii="Arial" w:hAnsi="Arial" w:cs="Arial"/>
          <w:b/>
          <w:bCs/>
        </w:rPr>
        <w:t>Vérification numérique de la cohérence des résultats</w:t>
      </w:r>
      <w:r w:rsidRPr="00F8527B">
        <w:rPr>
          <w:rFonts w:ascii="Arial" w:hAnsi="Arial" w:cs="Arial"/>
        </w:rPr>
        <w:t>.</w:t>
      </w:r>
    </w:p>
    <w:p w14:paraId="228C4241" w14:textId="6135A36C" w:rsidR="00BF6A92" w:rsidRPr="00F8527B" w:rsidRDefault="00BF6A92" w:rsidP="00BF6A92">
      <w:pPr>
        <w:jc w:val="both"/>
        <w:rPr>
          <w:rFonts w:ascii="Arial" w:hAnsi="Arial" w:cs="Arial"/>
          <w:b/>
          <w:bCs/>
        </w:rPr>
      </w:pPr>
      <w:r w:rsidRPr="00F8527B">
        <w:rPr>
          <w:rFonts w:ascii="Arial" w:hAnsi="Arial" w:cs="Arial"/>
          <w:b/>
          <w:bCs/>
        </w:rPr>
        <w:t>Cette étape a permis de comprendre précisément la logique économique du modèle, au-delà de la simple exécution du code.</w:t>
      </w:r>
    </w:p>
    <w:p w14:paraId="79D68097" w14:textId="6528603B" w:rsidR="00BF6A92" w:rsidRPr="00F8527B" w:rsidRDefault="00BF6A92" w:rsidP="00BF6A92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F8527B">
        <w:rPr>
          <w:rFonts w:ascii="Arial" w:hAnsi="Arial" w:cs="Arial"/>
          <w:b/>
          <w:bCs/>
          <w:sz w:val="32"/>
          <w:szCs w:val="32"/>
          <w:u w:val="single"/>
        </w:rPr>
        <w:t>Positionnement actuel</w:t>
      </w:r>
    </w:p>
    <w:p w14:paraId="35101DE9" w14:textId="77777777" w:rsidR="00BF6A92" w:rsidRPr="00F8527B" w:rsidRDefault="00BF6A92" w:rsidP="00BF6A92">
      <w:pPr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Je suis actuellement dans une phase de consolidation méthodologique.</w:t>
      </w:r>
      <w:r w:rsidRPr="00F8527B">
        <w:rPr>
          <w:rFonts w:ascii="Arial" w:hAnsi="Arial" w:cs="Arial"/>
        </w:rPr>
        <w:br/>
        <w:t>L’objectif est de stabiliser la compréhension du cœur du modèle avant de passer à :</w:t>
      </w:r>
    </w:p>
    <w:p w14:paraId="465853A1" w14:textId="77777777" w:rsidR="00BF6A92" w:rsidRPr="00F8527B" w:rsidRDefault="00BF6A92" w:rsidP="00C649F9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F8527B">
        <w:rPr>
          <w:rFonts w:ascii="Arial" w:hAnsi="Arial" w:cs="Arial"/>
        </w:rPr>
        <w:t>L’extension à la structure complète (52 secteurs),</w:t>
      </w:r>
    </w:p>
    <w:p w14:paraId="458D151D" w14:textId="77777777" w:rsidR="00BF6A92" w:rsidRPr="00F8527B" w:rsidRDefault="00BF6A92" w:rsidP="00C649F9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F8527B">
        <w:rPr>
          <w:rFonts w:ascii="Arial" w:hAnsi="Arial" w:cs="Arial"/>
        </w:rPr>
        <w:t>L’intégration des matrices d’informalité par décile,</w:t>
      </w:r>
    </w:p>
    <w:p w14:paraId="506FDA44" w14:textId="77777777" w:rsidR="00BF6A92" w:rsidRPr="00F8527B" w:rsidRDefault="00BF6A92" w:rsidP="00C649F9">
      <w:pPr>
        <w:numPr>
          <w:ilvl w:val="0"/>
          <w:numId w:val="24"/>
        </w:numPr>
        <w:spacing w:after="0"/>
        <w:rPr>
          <w:rFonts w:ascii="Arial" w:hAnsi="Arial" w:cs="Arial"/>
        </w:rPr>
      </w:pPr>
      <w:r w:rsidRPr="00F8527B">
        <w:rPr>
          <w:rFonts w:ascii="Arial" w:hAnsi="Arial" w:cs="Arial"/>
        </w:rPr>
        <w:t>La formalisation d’un pipeline propre et documenté pour la Côte d’Ivoire.</w:t>
      </w:r>
    </w:p>
    <w:p w14:paraId="6E154FA5" w14:textId="7BBEEA00" w:rsidR="00BF6A92" w:rsidRPr="00F8527B" w:rsidRDefault="00BF6A92" w:rsidP="00BF6A92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F8527B">
        <w:rPr>
          <w:rFonts w:ascii="Arial" w:hAnsi="Arial" w:cs="Arial"/>
          <w:b/>
          <w:bCs/>
          <w:sz w:val="32"/>
          <w:szCs w:val="32"/>
          <w:u w:val="single"/>
        </w:rPr>
        <w:t>Prochaines étapes prévues</w:t>
      </w:r>
    </w:p>
    <w:p w14:paraId="429D7131" w14:textId="77777777" w:rsidR="00BF6A92" w:rsidRPr="00F8527B" w:rsidRDefault="00BF6A92" w:rsidP="00C649F9">
      <w:pPr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Finalisation d’un do-file simplifié et structuré (version pédagogique et propre).</w:t>
      </w:r>
    </w:p>
    <w:p w14:paraId="1C99E53F" w14:textId="418A3D5F" w:rsidR="00F0312E" w:rsidRPr="00F8527B" w:rsidRDefault="00F0312E" w:rsidP="00C649F9">
      <w:pPr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Revue de littérature afin de maitriser les concepts utilisés dans le do</w:t>
      </w:r>
      <w:r w:rsidR="00A71B97">
        <w:rPr>
          <w:rFonts w:ascii="Arial" w:hAnsi="Arial" w:cs="Arial"/>
        </w:rPr>
        <w:t>-</w:t>
      </w:r>
      <w:r w:rsidR="00727537" w:rsidRPr="00F8527B">
        <w:rPr>
          <w:rFonts w:ascii="Arial" w:hAnsi="Arial" w:cs="Arial"/>
        </w:rPr>
        <w:t>file</w:t>
      </w:r>
    </w:p>
    <w:p w14:paraId="2D0C2F35" w14:textId="77777777" w:rsidR="00BF6A92" w:rsidRPr="00F8527B" w:rsidRDefault="00BF6A92" w:rsidP="00C649F9">
      <w:pPr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Extension progressive vers la base complète.</w:t>
      </w:r>
    </w:p>
    <w:p w14:paraId="477BC5E4" w14:textId="77777777" w:rsidR="00BF6A92" w:rsidRPr="00F8527B" w:rsidRDefault="00BF6A92" w:rsidP="00C649F9">
      <w:pPr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Rédaction d’une note méthodologique synthétique expliquant :</w:t>
      </w:r>
    </w:p>
    <w:p w14:paraId="72639A29" w14:textId="77777777" w:rsidR="00BF6A92" w:rsidRPr="00F8527B" w:rsidRDefault="00BF6A92" w:rsidP="00C649F9">
      <w:pPr>
        <w:numPr>
          <w:ilvl w:val="1"/>
          <w:numId w:val="25"/>
        </w:numPr>
        <w:spacing w:after="0"/>
        <w:rPr>
          <w:rFonts w:ascii="Arial" w:hAnsi="Arial" w:cs="Arial"/>
        </w:rPr>
      </w:pPr>
      <w:r w:rsidRPr="00F8527B">
        <w:rPr>
          <w:rFonts w:ascii="Arial" w:hAnsi="Arial" w:cs="Arial"/>
        </w:rPr>
        <w:t>La logique du modèle,</w:t>
      </w:r>
    </w:p>
    <w:p w14:paraId="721E0B08" w14:textId="77777777" w:rsidR="00BF6A92" w:rsidRPr="00F8527B" w:rsidRDefault="00BF6A92" w:rsidP="00C649F9">
      <w:pPr>
        <w:numPr>
          <w:ilvl w:val="1"/>
          <w:numId w:val="25"/>
        </w:numPr>
        <w:spacing w:after="0"/>
        <w:rPr>
          <w:rFonts w:ascii="Arial" w:hAnsi="Arial" w:cs="Arial"/>
        </w:rPr>
      </w:pPr>
      <w:r w:rsidRPr="00F8527B">
        <w:rPr>
          <w:rFonts w:ascii="Arial" w:hAnsi="Arial" w:cs="Arial"/>
        </w:rPr>
        <w:t>Les hypothèses retenues,</w:t>
      </w:r>
    </w:p>
    <w:p w14:paraId="059A20BB" w14:textId="77777777" w:rsidR="00BF6A92" w:rsidRPr="00F8527B" w:rsidRDefault="00BF6A92" w:rsidP="00C649F9">
      <w:pPr>
        <w:numPr>
          <w:ilvl w:val="1"/>
          <w:numId w:val="25"/>
        </w:numPr>
        <w:spacing w:after="0"/>
        <w:rPr>
          <w:rFonts w:ascii="Arial" w:hAnsi="Arial" w:cs="Arial"/>
        </w:rPr>
      </w:pPr>
      <w:r w:rsidRPr="00F8527B">
        <w:rPr>
          <w:rFonts w:ascii="Arial" w:hAnsi="Arial" w:cs="Arial"/>
        </w:rPr>
        <w:t>Les implications pour l’analyse d’incidence fiscale.</w:t>
      </w:r>
    </w:p>
    <w:p w14:paraId="04E64BED" w14:textId="50B7F787" w:rsidR="00BF6A92" w:rsidRPr="00F8527B" w:rsidRDefault="00BF6A92" w:rsidP="00BF6A92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F8527B">
        <w:rPr>
          <w:rFonts w:ascii="Arial" w:hAnsi="Arial" w:cs="Arial"/>
          <w:b/>
          <w:bCs/>
          <w:sz w:val="32"/>
          <w:szCs w:val="32"/>
          <w:u w:val="single"/>
        </w:rPr>
        <w:t>Perspective</w:t>
      </w:r>
    </w:p>
    <w:p w14:paraId="11FB7A19" w14:textId="77777777" w:rsidR="00BF6A92" w:rsidRPr="00F8527B" w:rsidRDefault="00BF6A92" w:rsidP="00BF6A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>L’objectif est d’aboutir à un outil de microsimulation robuste permettant :</w:t>
      </w:r>
    </w:p>
    <w:p w14:paraId="7787D0FE" w14:textId="77777777" w:rsidR="00BF6A92" w:rsidRPr="00F8527B" w:rsidRDefault="00BF6A92" w:rsidP="00C649F9">
      <w:pPr>
        <w:numPr>
          <w:ilvl w:val="0"/>
          <w:numId w:val="26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lastRenderedPageBreak/>
        <w:t>L’évaluation de scénarios de réforme de la TVA,</w:t>
      </w:r>
    </w:p>
    <w:p w14:paraId="30699E27" w14:textId="77777777" w:rsidR="00BF6A92" w:rsidRPr="00F8527B" w:rsidRDefault="00BF6A92" w:rsidP="00C649F9">
      <w:pPr>
        <w:numPr>
          <w:ilvl w:val="0"/>
          <w:numId w:val="26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L’analyse distributive (par décile, par type de ménage),</w:t>
      </w:r>
    </w:p>
    <w:p w14:paraId="5EE51E00" w14:textId="77777777" w:rsidR="00BF6A92" w:rsidRPr="00F8527B" w:rsidRDefault="00BF6A92" w:rsidP="00C649F9">
      <w:pPr>
        <w:numPr>
          <w:ilvl w:val="0"/>
          <w:numId w:val="26"/>
        </w:numPr>
        <w:spacing w:after="0"/>
        <w:jc w:val="both"/>
        <w:rPr>
          <w:rFonts w:ascii="Arial" w:hAnsi="Arial" w:cs="Arial"/>
        </w:rPr>
      </w:pPr>
      <w:r w:rsidRPr="00F8527B">
        <w:rPr>
          <w:rFonts w:ascii="Arial" w:hAnsi="Arial" w:cs="Arial"/>
        </w:rPr>
        <w:t>L’identification des effets directs et indirects.</w:t>
      </w:r>
    </w:p>
    <w:p w14:paraId="0FFAC0D9" w14:textId="77777777" w:rsidR="00BF6A92" w:rsidRPr="00F8527B" w:rsidRDefault="00BF6A92" w:rsidP="00BF6A92">
      <w:pPr>
        <w:rPr>
          <w:rFonts w:ascii="Arial" w:hAnsi="Arial" w:cs="Arial"/>
          <w:b/>
          <w:bCs/>
          <w:u w:val="single"/>
        </w:rPr>
        <w:sectPr w:rsidR="00BF6A92" w:rsidRPr="00F8527B" w:rsidSect="003716FF">
          <w:pgSz w:w="11910" w:h="16840"/>
          <w:pgMar w:top="1420" w:right="1278" w:bottom="1200" w:left="1276" w:header="0" w:footer="1021" w:gutter="0"/>
          <w:cols w:space="708"/>
          <w:docGrid w:linePitch="299"/>
        </w:sectPr>
      </w:pPr>
    </w:p>
    <w:p w14:paraId="51060AA5" w14:textId="12B14C89" w:rsidR="00652892" w:rsidRPr="00F8527B" w:rsidRDefault="00652892" w:rsidP="00652892">
      <w:pPr>
        <w:rPr>
          <w:rFonts w:ascii="Arial" w:hAnsi="Arial" w:cs="Arial"/>
          <w:sz w:val="32"/>
          <w:szCs w:val="32"/>
          <w:u w:val="single"/>
        </w:rPr>
      </w:pPr>
      <w:r w:rsidRPr="00F8527B">
        <w:rPr>
          <w:rFonts w:ascii="Arial" w:hAnsi="Arial" w:cs="Arial"/>
          <w:sz w:val="32"/>
          <w:szCs w:val="32"/>
          <w:u w:val="single"/>
        </w:rPr>
        <w:lastRenderedPageBreak/>
        <w:t xml:space="preserve">ANNEXE </w:t>
      </w:r>
    </w:p>
    <w:p w14:paraId="6FD3497C" w14:textId="7CC6E81B" w:rsidR="00652892" w:rsidRPr="00F8527B" w:rsidRDefault="00275120" w:rsidP="006528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>Paramétrage</w:t>
      </w:r>
    </w:p>
    <w:p w14:paraId="17B70951" w14:textId="256C02F8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 xml:space="preserve">On travaille avec </w:t>
      </w:r>
      <m:oMath>
        <m:r>
          <w:rPr>
            <w:rFonts w:ascii="Cambria Math" w:hAnsi="Cambria Math" w:cs="Arial"/>
          </w:rPr>
          <m:t>N=2</m:t>
        </m:r>
      </m:oMath>
      <w:r w:rsidR="00275120" w:rsidRPr="00F8527B">
        <w:rPr>
          <w:rFonts w:ascii="Arial" w:eastAsiaTheme="minorEastAsia" w:hAnsi="Arial" w:cs="Arial"/>
        </w:rPr>
        <w:t xml:space="preserve"> </w:t>
      </w:r>
      <w:r w:rsidRPr="00F8527B">
        <w:rPr>
          <w:rFonts w:ascii="Arial" w:hAnsi="Arial" w:cs="Arial"/>
        </w:rPr>
        <w:t xml:space="preserve">secteurs (mais tout généralise à </w:t>
      </w:r>
      <m:oMath>
        <m:r>
          <w:rPr>
            <w:rFonts w:ascii="Cambria Math" w:hAnsi="Cambria Math" w:cs="Arial"/>
          </w:rPr>
          <m:t>N</m:t>
        </m:r>
      </m:oMath>
      <w:r w:rsidRPr="00F8527B">
        <w:rPr>
          <w:rFonts w:ascii="Arial" w:hAnsi="Arial" w:cs="Arial"/>
        </w:rPr>
        <w:t>).</w:t>
      </w:r>
    </w:p>
    <w:p w14:paraId="63ED3839" w14:textId="52EBD9D2" w:rsidR="00652892" w:rsidRPr="00F8527B" w:rsidRDefault="00275120" w:rsidP="00275120">
      <w:pPr>
        <w:numPr>
          <w:ilvl w:val="0"/>
          <w:numId w:val="27"/>
        </w:numPr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t=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="Arial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sub>
            </m:sSub>
          </m:e>
        </m:d>
      </m:oMath>
      <w:r w:rsidR="00652892" w:rsidRPr="00F8527B">
        <w:rPr>
          <w:rFonts w:ascii="Arial" w:hAnsi="Arial" w:cs="Arial"/>
        </w:rPr>
        <w:t>: taux statutaires de TVA par secteur (ex. 0</w:t>
      </w:r>
      <w:r w:rsidR="00727537" w:rsidRPr="00F8527B">
        <w:rPr>
          <w:rFonts w:ascii="Arial" w:hAnsi="Arial" w:cs="Arial"/>
        </w:rPr>
        <w:t>,</w:t>
      </w:r>
      <w:r w:rsidR="00652892" w:rsidRPr="00F8527B">
        <w:rPr>
          <w:rFonts w:ascii="Arial" w:hAnsi="Arial" w:cs="Arial"/>
        </w:rPr>
        <w:t>18 et 0</w:t>
      </w:r>
      <w:r w:rsidR="00727537" w:rsidRPr="00F8527B">
        <w:rPr>
          <w:rFonts w:ascii="Arial" w:hAnsi="Arial" w:cs="Arial"/>
        </w:rPr>
        <w:t>,</w:t>
      </w:r>
      <w:r w:rsidR="00652892" w:rsidRPr="00F8527B">
        <w:rPr>
          <w:rFonts w:ascii="Arial" w:hAnsi="Arial" w:cs="Arial"/>
        </w:rPr>
        <w:t>09).</w:t>
      </w:r>
      <w:r w:rsidR="00652892" w:rsidRPr="00F8527B">
        <w:rPr>
          <w:rFonts w:ascii="Arial" w:hAnsi="Arial" w:cs="Arial"/>
        </w:rPr>
        <w:br/>
        <w:t>Intuition : TVA “directe” si achat formel.</w:t>
      </w:r>
    </w:p>
    <w:p w14:paraId="1E92CDB5" w14:textId="3E529865" w:rsidR="00652892" w:rsidRPr="00F8527B" w:rsidRDefault="00275120" w:rsidP="00652892">
      <w:pPr>
        <w:numPr>
          <w:ilvl w:val="0"/>
          <w:numId w:val="27"/>
        </w:numPr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oldE∈{0,1</m:t>
        </m:r>
        <m:sSup>
          <m:sSupPr>
            <m:ctrlPr>
              <w:rPr>
                <w:rFonts w:ascii="Cambria Math" w:hAnsi="Cambria Math" w:cs="Arial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}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N</m:t>
            </m:r>
          </m:sup>
        </m:sSup>
      </m:oMath>
      <w:r w:rsidR="00652892" w:rsidRPr="00F8527B">
        <w:rPr>
          <w:rFonts w:ascii="Arial" w:hAnsi="Arial" w:cs="Arial"/>
        </w:rPr>
        <w:t>: indicateur d’exemption (1 = exempt).</w:t>
      </w:r>
    </w:p>
    <w:p w14:paraId="00EA5AEB" w14:textId="020221DF" w:rsidR="00652892" w:rsidRPr="00F8527B" w:rsidRDefault="00275120" w:rsidP="00275120">
      <w:pPr>
        <w:numPr>
          <w:ilvl w:val="0"/>
          <w:numId w:val="27"/>
        </w:numPr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E=</m:t>
        </m:r>
        <m:r>
          <m:rPr>
            <m:sty m:val="b"/>
          </m:rPr>
          <w:rPr>
            <w:rFonts w:ascii="Cambria Math" w:hAnsi="Cambria Math" w:cs="Arial"/>
          </w:rPr>
          <m:t>1</m:t>
        </m:r>
        <m:r>
          <m:rPr>
            <m:sty m:val="bi"/>
          </m:rPr>
          <w:rPr>
            <w:rFonts w:ascii="Cambria Math" w:hAnsi="Cambria Math" w:cs="Arial"/>
          </w:rPr>
          <m:t>-oldE</m:t>
        </m:r>
      </m:oMath>
      <w:r w:rsidR="00652892" w:rsidRPr="00F8527B">
        <w:rPr>
          <w:rFonts w:ascii="Arial" w:hAnsi="Arial" w:cs="Arial"/>
        </w:rPr>
        <w:t>: indicateur taxable (1 = taxable, 0 = exempt).</w:t>
      </w:r>
      <w:r w:rsidR="00652892" w:rsidRPr="00F8527B">
        <w:rPr>
          <w:rFonts w:ascii="Arial" w:hAnsi="Arial" w:cs="Arial"/>
        </w:rPr>
        <w:br/>
        <w:t xml:space="preserve">Intuition : </w:t>
      </w:r>
      <m:oMath>
        <m:r>
          <w:rPr>
            <w:rFonts w:ascii="Cambria Math" w:hAnsi="Cambria Math" w:cs="Arial"/>
          </w:rPr>
          <m:t>E</m:t>
        </m:r>
      </m:oMath>
      <w:r w:rsidRPr="00F8527B">
        <w:rPr>
          <w:rFonts w:ascii="Arial" w:eastAsiaTheme="minorEastAsia" w:hAnsi="Arial" w:cs="Arial"/>
        </w:rPr>
        <w:t xml:space="preserve"> </w:t>
      </w:r>
      <w:r w:rsidRPr="00F8527B">
        <w:rPr>
          <w:rFonts w:ascii="Arial" w:hAnsi="Arial" w:cs="Arial"/>
        </w:rPr>
        <w:t>sert à « </w:t>
      </w:r>
      <w:r w:rsidR="00652892" w:rsidRPr="00F8527B">
        <w:rPr>
          <w:rFonts w:ascii="Arial" w:hAnsi="Arial" w:cs="Arial"/>
        </w:rPr>
        <w:t>couper</w:t>
      </w:r>
      <w:r w:rsidRPr="00F8527B">
        <w:rPr>
          <w:rFonts w:ascii="Arial" w:hAnsi="Arial" w:cs="Arial"/>
        </w:rPr>
        <w:t> »</w:t>
      </w:r>
      <w:r w:rsidR="00652892" w:rsidRPr="00F8527B">
        <w:rPr>
          <w:rFonts w:ascii="Arial" w:hAnsi="Arial" w:cs="Arial"/>
        </w:rPr>
        <w:t xml:space="preserve"> la taxe dans les secteurs exemptés.</w:t>
      </w:r>
    </w:p>
    <w:p w14:paraId="39AEABC2" w14:textId="5E3C0E49" w:rsidR="00652892" w:rsidRPr="00F8527B" w:rsidRDefault="00000000" w:rsidP="00275120">
      <w:pPr>
        <w:numPr>
          <w:ilvl w:val="0"/>
          <w:numId w:val="27"/>
        </w:numPr>
        <w:jc w:val="both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D</m:t>
            </m:r>
          </m:sub>
        </m:sSub>
      </m:oMath>
      <w:r w:rsidR="00652892" w:rsidRPr="00F8527B">
        <w:rPr>
          <w:rFonts w:ascii="Arial" w:hAnsi="Arial" w:cs="Arial"/>
        </w:rPr>
        <w:t>: matrice IO domestique (intrants domestiques).</w:t>
      </w:r>
    </w:p>
    <w:p w14:paraId="7D0008C4" w14:textId="2E96E3FE" w:rsidR="00652892" w:rsidRPr="00F8527B" w:rsidRDefault="00000000" w:rsidP="00652892">
      <w:pPr>
        <w:numPr>
          <w:ilvl w:val="0"/>
          <w:numId w:val="27"/>
        </w:numPr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F</m:t>
            </m:r>
          </m:sub>
        </m:sSub>
      </m:oMath>
      <w:r w:rsidR="00652892" w:rsidRPr="00F8527B">
        <w:rPr>
          <w:rFonts w:ascii="Arial" w:hAnsi="Arial" w:cs="Arial"/>
        </w:rPr>
        <w:t>: matrice IO importée (intrants importés).</w:t>
      </w:r>
    </w:p>
    <w:p w14:paraId="055D43F6" w14:textId="7AD460D5" w:rsidR="00652892" w:rsidRPr="00F8527B" w:rsidRDefault="00275120" w:rsidP="00275120">
      <w:pPr>
        <w:numPr>
          <w:ilvl w:val="0"/>
          <w:numId w:val="27"/>
        </w:numPr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DOM</m:t>
        </m:r>
      </m:oMath>
      <w:r w:rsidR="00652892" w:rsidRPr="00F8527B">
        <w:rPr>
          <w:rFonts w:ascii="Arial" w:hAnsi="Arial" w:cs="Arial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 w:cs="Arial"/>
          </w:rPr>
          <m:t>IMP</m:t>
        </m:r>
      </m:oMath>
      <w:r w:rsidR="00652892" w:rsidRPr="00F8527B">
        <w:rPr>
          <w:rFonts w:ascii="Arial" w:hAnsi="Arial" w:cs="Arial"/>
        </w:rPr>
        <w:t>: parts domestiques / importées des biens (par secteur).</w:t>
      </w:r>
      <w:r w:rsidR="00652892" w:rsidRPr="00F8527B">
        <w:rPr>
          <w:rFonts w:ascii="Arial" w:hAnsi="Arial" w:cs="Arial"/>
        </w:rPr>
        <w:br/>
        <w:t>Intuition : le prix final d’un secteur est un mélange : part domestique (propage via IO) + part importée (taxe statutaire).</w:t>
      </w:r>
    </w:p>
    <w:p w14:paraId="6604F87A" w14:textId="06E972A9" w:rsidR="00652892" w:rsidRPr="00F8527B" w:rsidRDefault="00275120" w:rsidP="00275120">
      <w:pPr>
        <w:numPr>
          <w:ilvl w:val="0"/>
          <w:numId w:val="27"/>
        </w:numPr>
        <w:jc w:val="both"/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α∈[0,1]</m:t>
        </m:r>
      </m:oMath>
      <w:r w:rsidR="00652892" w:rsidRPr="00F8527B">
        <w:rPr>
          <w:rFonts w:ascii="Arial" w:hAnsi="Arial" w:cs="Arial"/>
        </w:rPr>
        <w:t xml:space="preserve">: conformité/formalité (dans notre </w:t>
      </w:r>
      <w:r w:rsidR="00F0312E" w:rsidRPr="00F8527B">
        <w:rPr>
          <w:rFonts w:ascii="Arial" w:hAnsi="Arial" w:cs="Arial"/>
        </w:rPr>
        <w:t>exemple</w:t>
      </w:r>
      <w:r w:rsidR="00652892" w:rsidRPr="00F8527B">
        <w:rPr>
          <w:rFonts w:ascii="Arial" w:hAnsi="Arial" w:cs="Arial"/>
        </w:rPr>
        <w:t xml:space="preserve">, </w:t>
      </w:r>
      <m:oMath>
        <m:r>
          <m:rPr>
            <m:sty m:val="bi"/>
          </m:rPr>
          <w:rPr>
            <w:rFonts w:ascii="Cambria Math" w:hAnsi="Cambria Math" w:cs="Arial"/>
          </w:rPr>
          <m:t>α=1</m:t>
        </m:r>
      </m:oMath>
      <w:r w:rsidR="00652892" w:rsidRPr="00F8527B">
        <w:rPr>
          <w:rFonts w:ascii="Arial" w:hAnsi="Arial" w:cs="Arial"/>
        </w:rPr>
        <w:t>).</w:t>
      </w:r>
      <w:r w:rsidR="00652892" w:rsidRPr="00F8527B">
        <w:rPr>
          <w:rFonts w:ascii="Arial" w:hAnsi="Arial" w:cs="Arial"/>
        </w:rPr>
        <w:br/>
        <w:t xml:space="preserve">Intuition : si </w:t>
      </w:r>
      <m:oMath>
        <m:r>
          <m:rPr>
            <m:sty m:val="bi"/>
          </m:rPr>
          <w:rPr>
            <w:rFonts w:ascii="Cambria Math" w:hAnsi="Cambria Math" w:cs="Arial"/>
          </w:rPr>
          <m:t>α&lt;1</m:t>
        </m:r>
      </m:oMath>
      <w:r w:rsidR="00652892" w:rsidRPr="00F8527B">
        <w:rPr>
          <w:rFonts w:ascii="Arial" w:hAnsi="Arial" w:cs="Arial"/>
        </w:rPr>
        <w:t>, une partie de la TVA “directe” ne se transmet pas.</w:t>
      </w:r>
    </w:p>
    <w:p w14:paraId="67BD3E6E" w14:textId="6AFC9046" w:rsidR="00652892" w:rsidRPr="00F8527B" w:rsidRDefault="00652892" w:rsidP="00652892">
      <w:pPr>
        <w:rPr>
          <w:rFonts w:ascii="Arial" w:hAnsi="Arial" w:cs="Arial"/>
        </w:rPr>
      </w:pPr>
    </w:p>
    <w:p w14:paraId="6210E131" w14:textId="6701F74B" w:rsidR="00652892" w:rsidRPr="00F8527B" w:rsidRDefault="00652892" w:rsidP="006528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 xml:space="preserve">TVA “embarquée” via intrants </w:t>
      </w:r>
    </w:p>
    <w:p w14:paraId="3C9C0FD5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Le do-file calcule d’abord :</w:t>
      </w:r>
    </w:p>
    <w:p w14:paraId="4A1841F5" w14:textId="1CB06866" w:rsidR="00652892" w:rsidRPr="00F8527B" w:rsidRDefault="000D3D32" w:rsidP="00652892">
      <w:pPr>
        <w:rPr>
          <w:rFonts w:ascii="Arial" w:hAnsi="Arial" w:cs="Arial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t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nor/>
            </m:rPr>
            <w:rPr>
              <w:rFonts w:ascii="Arial" w:hAnsi="Arial" w:cs="Arial"/>
            </w:rPr>
            <m:t xml:space="preserve"> et  </m:t>
          </m:r>
          <m:r>
            <m:rPr>
              <m:sty m:val="bi"/>
            </m:rPr>
            <w:rPr>
              <w:rFonts w:ascii="Cambria Math" w:hAnsi="Cambria Math" w:cs="Arial"/>
            </w:rPr>
            <m:t>t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1FA73D35" w14:textId="3405E93C" w:rsidR="00652892" w:rsidRPr="00F8527B" w:rsidRDefault="000D3D32" w:rsidP="000D3D32">
      <w:pPr>
        <w:numPr>
          <w:ilvl w:val="0"/>
          <w:numId w:val="28"/>
        </w:numPr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t</m:t>
        </m:r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D</m:t>
            </m:r>
          </m:sub>
        </m:sSub>
      </m:oMath>
      <w:r w:rsidR="00652892" w:rsidRPr="00F8527B">
        <w:rPr>
          <w:rFonts w:ascii="Arial" w:hAnsi="Arial" w:cs="Arial"/>
        </w:rPr>
        <w:t xml:space="preserve">: vecteur (1×N) qui agrège, pour chaque secteur </w:t>
      </w:r>
      <m:oMath>
        <m:r>
          <w:rPr>
            <w:rFonts w:ascii="Cambria Math" w:hAnsi="Cambria Math" w:cs="Arial"/>
          </w:rPr>
          <m:t>j</m:t>
        </m:r>
      </m:oMath>
      <w:r w:rsidR="00652892" w:rsidRPr="00F8527B">
        <w:rPr>
          <w:rFonts w:ascii="Arial" w:hAnsi="Arial" w:cs="Arial"/>
        </w:rPr>
        <w:t>, la TVA potentielle contenue dans ses intrants domestiques.</w:t>
      </w:r>
      <w:r w:rsidR="00652892" w:rsidRPr="00F8527B">
        <w:rPr>
          <w:rFonts w:ascii="Arial" w:hAnsi="Arial" w:cs="Arial"/>
        </w:rPr>
        <w:br/>
        <w:t xml:space="preserve">Intuition : “dans le coût de produire </w:t>
      </w:r>
      <m:oMath>
        <m:r>
          <w:rPr>
            <w:rFonts w:ascii="Cambria Math" w:hAnsi="Cambria Math" w:cs="Arial"/>
          </w:rPr>
          <m:t>j</m:t>
        </m:r>
      </m:oMath>
      <w:r w:rsidR="00652892" w:rsidRPr="00F8527B">
        <w:rPr>
          <w:rFonts w:ascii="Arial" w:hAnsi="Arial" w:cs="Arial"/>
        </w:rPr>
        <w:t>, il y a des intrants domestiques venant d’autres secteurs, donc de la TVA peut être embarquée”.</w:t>
      </w:r>
    </w:p>
    <w:p w14:paraId="6DE3CEA0" w14:textId="156426F1" w:rsidR="00652892" w:rsidRPr="00F8527B" w:rsidRDefault="000D3D32" w:rsidP="00652892">
      <w:pPr>
        <w:numPr>
          <w:ilvl w:val="0"/>
          <w:numId w:val="28"/>
        </w:numPr>
        <w:rPr>
          <w:rFonts w:ascii="Arial" w:hAnsi="Arial" w:cs="Arial"/>
        </w:rPr>
      </w:pPr>
      <m:oMath>
        <m:r>
          <m:rPr>
            <m:sty m:val="bi"/>
          </m:rPr>
          <w:rPr>
            <w:rFonts w:ascii="Cambria Math" w:hAnsi="Cambria Math" w:cs="Arial"/>
          </w:rPr>
          <m:t>t</m:t>
        </m:r>
        <m:sSub>
          <m:sSubPr>
            <m:ctrlPr>
              <w:rPr>
                <w:rFonts w:ascii="Cambria Math" w:hAnsi="Cambria Math" w:cs="Arial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F</m:t>
            </m:r>
          </m:sub>
        </m:sSub>
      </m:oMath>
      <w:r w:rsidR="00652892" w:rsidRPr="00F8527B">
        <w:rPr>
          <w:rFonts w:ascii="Arial" w:hAnsi="Arial" w:cs="Arial"/>
        </w:rPr>
        <w:t>: même idée pour intrants importés.</w:t>
      </w:r>
    </w:p>
    <w:p w14:paraId="577ACF0D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Puis il applique les exemptions :</w:t>
      </w:r>
    </w:p>
    <w:p w14:paraId="1D661A8A" w14:textId="112EC1EC" w:rsidR="00652892" w:rsidRPr="00F8527B" w:rsidRDefault="000D3D32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Et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=E⊙(t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),Et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=E⊙(t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)</m:t>
          </m:r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7114DA6D" w14:textId="1E3B2B30" w:rsidR="00652892" w:rsidRPr="00F8527B" w:rsidRDefault="000D3D3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Où</w:t>
      </w:r>
      <w:r w:rsidR="00652892" w:rsidRPr="00F8527B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⊙</m:t>
        </m:r>
      </m:oMath>
      <w:r w:rsidR="00652892" w:rsidRPr="00F8527B">
        <w:rPr>
          <w:rFonts w:ascii="Arial" w:hAnsi="Arial" w:cs="Arial"/>
        </w:rPr>
        <w:t>= multiplication élément par élément.</w:t>
      </w:r>
      <w:r w:rsidR="00652892" w:rsidRPr="00F8527B">
        <w:rPr>
          <w:rFonts w:ascii="Arial" w:hAnsi="Arial" w:cs="Arial"/>
        </w:rPr>
        <w:br/>
        <w:t xml:space="preserve">Intuition : si un secteur </w:t>
      </w:r>
      <m:oMath>
        <m:r>
          <w:rPr>
            <w:rFonts w:ascii="Cambria Math" w:hAnsi="Cambria Math" w:cs="Arial"/>
          </w:rPr>
          <m:t>j</m:t>
        </m:r>
      </m:oMath>
      <w:r w:rsidR="00652892" w:rsidRPr="00F8527B">
        <w:rPr>
          <w:rFonts w:ascii="Arial" w:hAnsi="Arial" w:cs="Arial"/>
        </w:rPr>
        <w:t>est exempt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E</m:t>
            </m:r>
          </m:e>
          <m:sub>
            <m:r>
              <w:rPr>
                <w:rFonts w:ascii="Cambria Math" w:hAnsi="Cambria Math" w:cs="Arial"/>
              </w:rPr>
              <m:t>j</m:t>
            </m:r>
          </m:sub>
        </m:sSub>
        <m:r>
          <w:rPr>
            <w:rFonts w:ascii="Cambria Math" w:hAnsi="Cambria Math" w:cs="Arial"/>
          </w:rPr>
          <m:t>=0</m:t>
        </m:r>
      </m:oMath>
      <w:r w:rsidR="00652892" w:rsidRPr="00F8527B">
        <w:rPr>
          <w:rFonts w:ascii="Arial" w:hAnsi="Arial" w:cs="Arial"/>
        </w:rPr>
        <w:t>), on force à zéro les composantes fiscales associées à ce secteur (on coupe la transmission fiscale).</w:t>
      </w:r>
    </w:p>
    <w:p w14:paraId="480C6D93" w14:textId="70AAFEC4" w:rsidR="00652892" w:rsidRPr="00F8527B" w:rsidRDefault="00652892" w:rsidP="00652892">
      <w:pPr>
        <w:rPr>
          <w:rFonts w:ascii="Arial" w:hAnsi="Arial" w:cs="Arial"/>
        </w:rPr>
      </w:pPr>
    </w:p>
    <w:p w14:paraId="1FD4827C" w14:textId="26AAAA93" w:rsidR="00652892" w:rsidRPr="00F8527B" w:rsidRDefault="00634350" w:rsidP="006528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>Construire</w:t>
      </w:r>
      <w:r w:rsidR="00652892" w:rsidRPr="00F8527B">
        <w:rPr>
          <w:rFonts w:ascii="Arial" w:hAnsi="Arial" w:cs="Arial"/>
          <w:b/>
          <w:bCs/>
          <w:u w:val="single"/>
        </w:rPr>
        <w:t xml:space="preserve"> le “choc initial” (shock)</w:t>
      </w:r>
    </w:p>
    <w:p w14:paraId="369E9FF8" w14:textId="586B2DE3" w:rsidR="00652892" w:rsidRPr="00F8527B" w:rsidRDefault="000D3D3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lastRenderedPageBreak/>
        <w:t>On</w:t>
      </w:r>
      <w:r w:rsidR="00652892" w:rsidRPr="00F8527B">
        <w:rPr>
          <w:rFonts w:ascii="Arial" w:hAnsi="Arial" w:cs="Arial"/>
        </w:rPr>
        <w:t xml:space="preserve"> forme ensuite un choc fiscal initial par secteur :</w:t>
      </w:r>
    </w:p>
    <w:p w14:paraId="7E6BCD86" w14:textId="66209D03" w:rsidR="00652892" w:rsidRPr="00F8527B" w:rsidRDefault="000D3D32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shock=αt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 w:cs="Arial"/>
            </w:rPr>
            <m:t>-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 w:cs="Arial"/>
            </w:rPr>
            <m:t>α(Et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 w:cs="Arial"/>
            </w:rPr>
            <m:t>+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 w:cs="Arial"/>
            </w:rPr>
            <m:t>(t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)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 w:cs="Arial"/>
            </w:rPr>
            <m:t>-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i"/>
            </m:rPr>
            <w:rPr>
              <w:rFonts w:ascii="Cambria Math" w:hAnsi="Cambria Math" w:cs="Arial"/>
            </w:rPr>
            <m:t>(Et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F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)</m:t>
          </m:r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08B8851E" w14:textId="28DA95F4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 xml:space="preserve">Intuition économique </w:t>
      </w:r>
    </w:p>
    <w:p w14:paraId="29D7980E" w14:textId="66F0FBDA" w:rsidR="00652892" w:rsidRPr="00F8527B" w:rsidRDefault="00652892" w:rsidP="00652892">
      <w:pPr>
        <w:numPr>
          <w:ilvl w:val="0"/>
          <w:numId w:val="29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αt</m:t>
        </m:r>
      </m:oMath>
      <w:r w:rsidRPr="00F8527B">
        <w:rPr>
          <w:rFonts w:ascii="Arial" w:hAnsi="Arial" w:cs="Arial"/>
        </w:rPr>
        <w:t xml:space="preserve">: TVA directe effectivement transmise (réduite si </w:t>
      </w:r>
      <m:oMath>
        <m:r>
          <w:rPr>
            <w:rFonts w:ascii="Cambria Math" w:hAnsi="Cambria Math" w:cs="Arial"/>
          </w:rPr>
          <m:t>α conformité&lt;1</m:t>
        </m:r>
      </m:oMath>
      <w:r w:rsidRPr="00F8527B">
        <w:rPr>
          <w:rFonts w:ascii="Arial" w:hAnsi="Arial" w:cs="Arial"/>
        </w:rPr>
        <w:t>).</w:t>
      </w:r>
    </w:p>
    <w:p w14:paraId="4EF127DA" w14:textId="22DE334C" w:rsidR="00652892" w:rsidRPr="00F8527B" w:rsidRDefault="00652892" w:rsidP="00652892">
      <w:pPr>
        <w:numPr>
          <w:ilvl w:val="0"/>
          <w:numId w:val="29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-α(Et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γ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  <m:r>
          <w:rPr>
            <w:rFonts w:ascii="Cambria Math" w:hAnsi="Cambria Math" w:cs="Arial"/>
          </w:rPr>
          <m:t>)</m:t>
        </m:r>
      </m:oMath>
      <w:r w:rsidRPr="00F8527B">
        <w:rPr>
          <w:rFonts w:ascii="Arial" w:hAnsi="Arial" w:cs="Arial"/>
        </w:rPr>
        <w:t>: correction liée aux intrants domestiques (évite de sur-compter/ajuste la TVA embarquée selon exemptions).</w:t>
      </w:r>
    </w:p>
    <w:p w14:paraId="1492BD13" w14:textId="3BCD605C" w:rsidR="00652892" w:rsidRPr="00F8527B" w:rsidRDefault="00652892" w:rsidP="00652892">
      <w:pPr>
        <w:numPr>
          <w:ilvl w:val="0"/>
          <w:numId w:val="29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+t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γ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</m:oMath>
      <w:r w:rsidRPr="00F8527B">
        <w:rPr>
          <w:rFonts w:ascii="Arial" w:hAnsi="Arial" w:cs="Arial"/>
        </w:rPr>
        <w:t>: ajout lié aux intrants importés (composante de coût liée aux imports).</w:t>
      </w:r>
    </w:p>
    <w:p w14:paraId="5C6C4470" w14:textId="33699E4B" w:rsidR="00652892" w:rsidRPr="00F8527B" w:rsidRDefault="00652892" w:rsidP="00652892">
      <w:pPr>
        <w:numPr>
          <w:ilvl w:val="0"/>
          <w:numId w:val="29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-Et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γ</m:t>
            </m:r>
          </m:e>
          <m:sub>
            <m:r>
              <w:rPr>
                <w:rFonts w:ascii="Cambria Math" w:hAnsi="Cambria Math" w:cs="Arial"/>
              </w:rPr>
              <m:t>F</m:t>
            </m:r>
          </m:sub>
        </m:sSub>
      </m:oMath>
      <w:r w:rsidRPr="00F8527B">
        <w:rPr>
          <w:rFonts w:ascii="Arial" w:hAnsi="Arial" w:cs="Arial"/>
        </w:rPr>
        <w:t>: correction exemption pour la composante importée.</w:t>
      </w:r>
    </w:p>
    <w:p w14:paraId="17DB370F" w14:textId="64B77E24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Ce bloc sert uniquement à obtenir un “point de départ” : le choc de coût/prix initial avant propagation dans la chaîne productive.</w:t>
      </w:r>
    </w:p>
    <w:p w14:paraId="4FDC0740" w14:textId="56EF8101" w:rsidR="00652892" w:rsidRPr="00F8527B" w:rsidRDefault="00634350" w:rsidP="006528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>P</w:t>
      </w:r>
      <w:r w:rsidR="00652892" w:rsidRPr="00F8527B">
        <w:rPr>
          <w:rFonts w:ascii="Arial" w:hAnsi="Arial" w:cs="Arial"/>
          <w:b/>
          <w:bCs/>
          <w:u w:val="single"/>
        </w:rPr>
        <w:t>ropagation par multiplicateur de Leontief</w:t>
      </w:r>
    </w:p>
    <w:p w14:paraId="470F030F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Le cœur IO du modèle est :</w:t>
      </w:r>
    </w:p>
    <w:p w14:paraId="25F52400" w14:textId="3015C41E" w:rsidR="00652892" w:rsidRPr="00F8527B" w:rsidRDefault="000D3D32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T=shock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r>
            <m:rPr>
              <m:sty m:val="bi"/>
            </m:rPr>
            <w:rPr>
              <w:rFonts w:ascii="Cambria Math" w:hAnsi="Cambria Math" w:cs="Arial"/>
            </w:rPr>
            <m:t>(I-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D</m:t>
              </m:r>
            </m:sub>
          </m:sSub>
          <m:sSup>
            <m:sSupPr>
              <m:ctrlPr>
                <w:rPr>
                  <w:rFonts w:ascii="Cambria Math" w:hAnsi="Cambria Math" w:cs="Arial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4872EDC4" w14:textId="07C72E50" w:rsidR="00652892" w:rsidRPr="00F8527B" w:rsidRDefault="00000000" w:rsidP="00634350">
      <w:pPr>
        <w:numPr>
          <w:ilvl w:val="0"/>
          <w:numId w:val="30"/>
        </w:numPr>
        <w:rPr>
          <w:rFonts w:ascii="Arial" w:hAnsi="Arial" w:cs="Arial"/>
        </w:rPr>
      </w:pPr>
      <m:oMath>
        <m:d>
          <m:dPr>
            <m:sepChr m:val="−"/>
            <m:endChr m:val="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I</m:t>
            </m:r>
          </m:e>
          <m: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γ</m:t>
                </m:r>
              </m:e>
              <m:sub>
                <m:r>
                  <w:rPr>
                    <w:rFonts w:ascii="Cambria Math" w:hAnsi="Cambria Math" w:cs="Arial"/>
                  </w:rPr>
                  <m:t>D</m:t>
                </m:r>
              </m:sub>
            </m:sSub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)</m:t>
                </m:r>
              </m:e>
              <m:sup>
                <m:r>
                  <w:rPr>
                    <w:rFonts w:ascii="Cambria Math" w:hAnsi="Cambria Math" w:cs="Arial"/>
                  </w:rPr>
                  <m:t>-1</m:t>
                </m:r>
              </m:sup>
            </m:sSup>
          </m:e>
        </m:d>
      </m:oMath>
      <w:r w:rsidR="00652892" w:rsidRPr="00F8527B">
        <w:rPr>
          <w:rFonts w:ascii="Arial" w:hAnsi="Arial" w:cs="Arial"/>
        </w:rPr>
        <w:t>= multiplicateur de Leontief.</w:t>
      </w:r>
      <w:r w:rsidR="00652892" w:rsidRPr="00F8527B">
        <w:rPr>
          <w:rFonts w:ascii="Arial" w:hAnsi="Arial" w:cs="Arial"/>
        </w:rPr>
        <w:br/>
        <w:t>Intuition : un choc initial se propage en cascade via les intrants domestiques (boucle 1 → 2 → 1 → 2 …).</w:t>
      </w:r>
    </w:p>
    <w:p w14:paraId="49CB9BCB" w14:textId="3D34D6D5" w:rsidR="00652892" w:rsidRPr="00F8527B" w:rsidRDefault="00652892" w:rsidP="00652892">
      <w:pPr>
        <w:numPr>
          <w:ilvl w:val="0"/>
          <w:numId w:val="30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T</m:t>
        </m:r>
      </m:oMath>
      <w:r w:rsidRPr="00F8527B">
        <w:rPr>
          <w:rFonts w:ascii="Arial" w:hAnsi="Arial" w:cs="Arial"/>
        </w:rPr>
        <w:t>= hausse totale des prix sectoriels liée à la TVA, après propagation domestique.</w:t>
      </w:r>
    </w:p>
    <w:p w14:paraId="23248899" w14:textId="7783C486" w:rsidR="00652892" w:rsidRPr="00F8527B" w:rsidRDefault="00634350" w:rsidP="006528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>P</w:t>
      </w:r>
      <w:r w:rsidR="00652892" w:rsidRPr="00F8527B">
        <w:rPr>
          <w:rFonts w:ascii="Arial" w:hAnsi="Arial" w:cs="Arial"/>
          <w:b/>
          <w:bCs/>
          <w:u w:val="single"/>
        </w:rPr>
        <w:t>asser du choc “production domestique” au prix final (DOM/IMP)</w:t>
      </w:r>
    </w:p>
    <w:p w14:paraId="4B9924DB" w14:textId="1C63DCBB" w:rsidR="00652892" w:rsidRPr="00F8527B" w:rsidRDefault="000D3D3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On</w:t>
      </w:r>
      <w:r w:rsidR="00652892" w:rsidRPr="00F8527B">
        <w:rPr>
          <w:rFonts w:ascii="Arial" w:hAnsi="Arial" w:cs="Arial"/>
        </w:rPr>
        <w:t xml:space="preserve"> construit ensuite le choc final sur le prix du bien sectoriel en pondérant :</w:t>
      </w:r>
    </w:p>
    <w:p w14:paraId="4D27C624" w14:textId="1AB3B7C5" w:rsidR="00652892" w:rsidRPr="00F8527B" w:rsidRDefault="000D3D32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A=T⊙DOM+t⊙IMP</m:t>
          </m:r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09E93217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Intuition :</w:t>
      </w:r>
    </w:p>
    <w:p w14:paraId="52335C1E" w14:textId="00922FB7" w:rsidR="00652892" w:rsidRPr="00F8527B" w:rsidRDefault="00652892" w:rsidP="00652892">
      <w:pPr>
        <w:numPr>
          <w:ilvl w:val="0"/>
          <w:numId w:val="31"/>
        </w:numPr>
        <w:rPr>
          <w:rFonts w:ascii="Arial" w:hAnsi="Arial" w:cs="Arial"/>
        </w:rPr>
      </w:pPr>
      <w:r w:rsidRPr="00F8527B">
        <w:rPr>
          <w:rFonts w:ascii="Arial" w:hAnsi="Arial" w:cs="Arial"/>
        </w:rPr>
        <w:t xml:space="preserve">La part domestique du bien subit le choc complet </w:t>
      </w:r>
      <m:oMath>
        <m:r>
          <w:rPr>
            <w:rFonts w:ascii="Cambria Math" w:hAnsi="Cambria Math" w:cs="Arial"/>
          </w:rPr>
          <m:t>T</m:t>
        </m:r>
      </m:oMath>
      <w:r w:rsidRPr="00F8527B">
        <w:rPr>
          <w:rFonts w:ascii="Arial" w:hAnsi="Arial" w:cs="Arial"/>
        </w:rPr>
        <w:t>.</w:t>
      </w:r>
    </w:p>
    <w:p w14:paraId="1761DAD8" w14:textId="276FEC6B" w:rsidR="00652892" w:rsidRPr="00F8527B" w:rsidRDefault="00652892" w:rsidP="00652892">
      <w:pPr>
        <w:numPr>
          <w:ilvl w:val="0"/>
          <w:numId w:val="31"/>
        </w:numPr>
        <w:rPr>
          <w:rFonts w:ascii="Arial" w:hAnsi="Arial" w:cs="Arial"/>
        </w:rPr>
      </w:pPr>
      <w:r w:rsidRPr="00F8527B">
        <w:rPr>
          <w:rFonts w:ascii="Arial" w:hAnsi="Arial" w:cs="Arial"/>
        </w:rPr>
        <w:t xml:space="preserve">La part importée est taxée “directement” au taux statutaire </w:t>
      </w:r>
      <m:oMath>
        <m:r>
          <w:rPr>
            <w:rFonts w:ascii="Cambria Math" w:hAnsi="Cambria Math" w:cs="Arial"/>
          </w:rPr>
          <m:t>t</m:t>
        </m:r>
      </m:oMath>
      <w:r w:rsidRPr="00F8527B">
        <w:rPr>
          <w:rFonts w:ascii="Arial" w:hAnsi="Arial" w:cs="Arial"/>
        </w:rPr>
        <w:t xml:space="preserve">(pas de propagation domestique via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γ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</m:sSub>
      </m:oMath>
      <w:r w:rsidRPr="00F8527B">
        <w:rPr>
          <w:rFonts w:ascii="Arial" w:hAnsi="Arial" w:cs="Arial"/>
        </w:rPr>
        <w:t>).</w:t>
      </w:r>
    </w:p>
    <w:p w14:paraId="2015522F" w14:textId="64BCBDEF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 xml:space="preserve">Le vecteur </w:t>
      </w:r>
      <m:oMath>
        <m:r>
          <w:rPr>
            <w:rFonts w:ascii="Cambria Math" w:hAnsi="Cambria Math" w:cs="Arial"/>
          </w:rPr>
          <m:t>A</m:t>
        </m:r>
      </m:oMath>
      <w:r w:rsidRPr="00F8527B">
        <w:rPr>
          <w:rFonts w:ascii="Arial" w:hAnsi="Arial" w:cs="Arial"/>
        </w:rPr>
        <w:t>(mis en colonne) devient :</w:t>
      </w:r>
    </w:p>
    <w:p w14:paraId="6CFE9403" w14:textId="1548B664" w:rsidR="00652892" w:rsidRPr="00F8527B" w:rsidRDefault="00F0312E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VAT</m:t>
          </m:r>
          <m:r>
            <m:rPr>
              <m:sty m:val="b"/>
            </m:rPr>
            <w:rPr>
              <w:rFonts w:ascii="Cambria Math" w:hAnsi="Cambria Math" w:cs="Arial"/>
            </w:rPr>
            <m:t>_</m:t>
          </m:r>
          <m:r>
            <m:rPr>
              <m:sty m:val="bi"/>
            </m:rPr>
            <w:rPr>
              <w:rFonts w:ascii="Cambria Math" w:hAnsi="Cambria Math" w:cs="Arial"/>
            </w:rPr>
            <m:t>TOTAL=A</m:t>
          </m:r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7D81271B" w14:textId="48D94FAC" w:rsidR="00652892" w:rsidRPr="00F8527B" w:rsidRDefault="00652892" w:rsidP="00652892">
      <w:pPr>
        <w:rPr>
          <w:rFonts w:ascii="Arial" w:hAnsi="Arial" w:cs="Arial"/>
        </w:rPr>
      </w:pPr>
    </w:p>
    <w:p w14:paraId="5EC625ED" w14:textId="432E375B" w:rsidR="00652892" w:rsidRPr="00F8527B" w:rsidRDefault="00652892" w:rsidP="006528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>Décomposition Direct vs Indirect (macro)</w:t>
      </w:r>
    </w:p>
    <w:p w14:paraId="72A9DD52" w14:textId="56B93E20" w:rsidR="00652892" w:rsidRPr="00F8527B" w:rsidRDefault="00F0312E" w:rsidP="00F0312E">
      <w:pPr>
        <w:rPr>
          <w:rFonts w:ascii="Arial" w:hAnsi="Arial" w:cs="Arial"/>
        </w:rPr>
      </w:pPr>
      <w:r w:rsidRPr="00F8527B">
        <w:rPr>
          <w:rFonts w:ascii="Arial" w:hAnsi="Arial" w:cs="Arial"/>
        </w:rPr>
        <w:lastRenderedPageBreak/>
        <w:t>On</w:t>
      </w:r>
      <w:r w:rsidR="00652892" w:rsidRPr="00F8527B">
        <w:rPr>
          <w:rFonts w:ascii="Arial" w:hAnsi="Arial" w:cs="Arial"/>
        </w:rPr>
        <w:t xml:space="preserve"> définit :</w:t>
      </w:r>
    </w:p>
    <w:p w14:paraId="799C8607" w14:textId="01683B98" w:rsidR="00652892" w:rsidRPr="00F8527B" w:rsidRDefault="00F0312E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NEW=αt</m:t>
          </m:r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04CEA279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Puis :</w:t>
      </w:r>
    </w:p>
    <w:p w14:paraId="063BAD0A" w14:textId="336458E7" w:rsidR="00652892" w:rsidRPr="00F8527B" w:rsidRDefault="00F0312E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DIR=t⊙IMP+NEW⊙DOM</m:t>
          </m:r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3A6A0B23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Intuition : effet direct = TVA sur la part importée + TVA sur la part domestique (sans propagation IO).</w:t>
      </w:r>
    </w:p>
    <w:p w14:paraId="113A0187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Et l’indirect :</w:t>
      </w:r>
    </w:p>
    <w:p w14:paraId="79595A47" w14:textId="21526994" w:rsidR="00652892" w:rsidRPr="00F8527B" w:rsidRDefault="00634350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INDIR=A-DIR</m:t>
          </m:r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73E94582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Intuition : effet indirect = ce qui reste, donc ce qui vient uniquement de la propagation via la structure productive (intrants domestiques).</w:t>
      </w:r>
    </w:p>
    <w:p w14:paraId="571C85D6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Ainsi :</w:t>
      </w:r>
    </w:p>
    <w:p w14:paraId="7C473516" w14:textId="09481EBB" w:rsidR="00652892" w:rsidRPr="00F8527B" w:rsidRDefault="00652892" w:rsidP="00652892">
      <w:pPr>
        <w:numPr>
          <w:ilvl w:val="0"/>
          <w:numId w:val="3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VAT</m:t>
        </m:r>
        <m:r>
          <m:rPr>
            <m:sty m:val="p"/>
          </m:rPr>
          <w:rPr>
            <w:rFonts w:ascii="Cambria Math" w:hAnsi="Cambria Math" w:cs="Arial"/>
          </w:rPr>
          <m:t>_</m:t>
        </m:r>
        <m:r>
          <w:rPr>
            <w:rFonts w:ascii="Cambria Math" w:hAnsi="Cambria Math" w:cs="Arial"/>
          </w:rPr>
          <m:t>DIR=DIR</m:t>
        </m:r>
      </m:oMath>
    </w:p>
    <w:p w14:paraId="0A26C1F3" w14:textId="604CCE19" w:rsidR="00652892" w:rsidRPr="00F8527B" w:rsidRDefault="00652892" w:rsidP="00652892">
      <w:pPr>
        <w:numPr>
          <w:ilvl w:val="0"/>
          <w:numId w:val="32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VAT</m:t>
        </m:r>
        <m:r>
          <m:rPr>
            <m:sty m:val="p"/>
          </m:rPr>
          <w:rPr>
            <w:rFonts w:ascii="Cambria Math" w:hAnsi="Cambria Math" w:cs="Arial"/>
          </w:rPr>
          <m:t>_</m:t>
        </m:r>
        <m:r>
          <w:rPr>
            <w:rFonts w:ascii="Cambria Math" w:hAnsi="Cambria Math" w:cs="Arial"/>
          </w:rPr>
          <m:t>INDIR=INDIR</m:t>
        </m:r>
      </m:oMath>
    </w:p>
    <w:p w14:paraId="0BEB3DFA" w14:textId="0DB7EA87" w:rsidR="00652892" w:rsidRPr="00F8527B" w:rsidRDefault="00652892" w:rsidP="006528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 xml:space="preserve">Passage aux scalars </w:t>
      </w:r>
    </w:p>
    <w:p w14:paraId="5AB56A39" w14:textId="59C32B06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 xml:space="preserve">Le do-file “déplie” les vecteurs </w:t>
      </w:r>
      <m:oMath>
        <m:r>
          <w:rPr>
            <w:rFonts w:ascii="Cambria Math" w:hAnsi="Cambria Math" w:cs="Arial"/>
          </w:rPr>
          <m:t>VAT</m:t>
        </m:r>
        <m:r>
          <m:rPr>
            <m:sty m:val="p"/>
          </m:rPr>
          <w:rPr>
            <w:rFonts w:ascii="Cambria Math" w:hAnsi="Cambria Math" w:cs="Arial"/>
          </w:rPr>
          <m:t>_</m:t>
        </m:r>
        <m:r>
          <w:rPr>
            <w:rFonts w:ascii="Cambria Math" w:hAnsi="Cambria Math" w:cs="Arial"/>
          </w:rPr>
          <m:t>TOTAL,VAT</m:t>
        </m:r>
        <m:r>
          <m:rPr>
            <m:sty m:val="p"/>
          </m:rPr>
          <w:rPr>
            <w:rFonts w:ascii="Cambria Math" w:hAnsi="Cambria Math" w:cs="Arial"/>
          </w:rPr>
          <m:t>_</m:t>
        </m:r>
        <m:r>
          <w:rPr>
            <w:rFonts w:ascii="Cambria Math" w:hAnsi="Cambria Math" w:cs="Arial"/>
          </w:rPr>
          <m:t>DIR,VAT</m:t>
        </m:r>
        <m:r>
          <m:rPr>
            <m:sty m:val="p"/>
          </m:rPr>
          <w:rPr>
            <w:rFonts w:ascii="Cambria Math" w:hAnsi="Cambria Math" w:cs="Arial"/>
          </w:rPr>
          <m:t>_</m:t>
        </m:r>
        <m:r>
          <w:rPr>
            <w:rFonts w:ascii="Cambria Math" w:hAnsi="Cambria Math" w:cs="Arial"/>
          </w:rPr>
          <m:t>INDIR</m:t>
        </m:r>
      </m:oMath>
      <w:r w:rsidR="00634350" w:rsidRPr="00F8527B">
        <w:rPr>
          <w:rFonts w:ascii="Arial" w:eastAsiaTheme="minorEastAsia" w:hAnsi="Arial" w:cs="Arial"/>
        </w:rPr>
        <w:t xml:space="preserve"> </w:t>
      </w:r>
      <w:r w:rsidRPr="00F8527B">
        <w:rPr>
          <w:rFonts w:ascii="Arial" w:hAnsi="Arial" w:cs="Arial"/>
        </w:rPr>
        <w:t>en scalars :</w:t>
      </w:r>
    </w:p>
    <w:p w14:paraId="7CB8F4B4" w14:textId="66B94F1C" w:rsidR="00652892" w:rsidRPr="00F8527B" w:rsidRDefault="00652892" w:rsidP="00652892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VAT</m:t>
          </m:r>
          <m:r>
            <m:rPr>
              <m:sty m:val="p"/>
            </m:rPr>
            <w:rPr>
              <w:rFonts w:ascii="Cambria Math" w:hAnsi="Cambria Math" w:cs="Arial"/>
            </w:rPr>
            <m:t>_</m:t>
          </m:r>
          <m:r>
            <w:rPr>
              <w:rFonts w:ascii="Cambria Math" w:hAnsi="Cambria Math" w:cs="Arial"/>
            </w:rPr>
            <m:t>TOTA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L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w:rPr>
              <w:rFonts w:ascii="Cambria Math" w:hAnsi="Cambria Math" w:cs="Arial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 w:cs="Arial"/>
            </w:rPr>
            <m:t>VAT</m:t>
          </m:r>
          <m:r>
            <m:rPr>
              <m:sty m:val="p"/>
            </m:rPr>
            <w:rPr>
              <w:rFonts w:ascii="Cambria Math" w:hAnsi="Cambria Math" w:cs="Arial"/>
            </w:rPr>
            <m:t>_</m:t>
          </m:r>
          <m:r>
            <w:rPr>
              <w:rFonts w:ascii="Cambria Math" w:hAnsi="Cambria Math" w:cs="Arial"/>
            </w:rPr>
            <m:t>DI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w:rPr>
              <w:rFonts w:ascii="Cambria Math" w:hAnsi="Cambria Math" w:cs="Arial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 w:cs="Arial"/>
            </w:rPr>
            <m:t>VAT</m:t>
          </m:r>
          <m:r>
            <m:rPr>
              <m:sty m:val="p"/>
            </m:rPr>
            <w:rPr>
              <w:rFonts w:ascii="Cambria Math" w:hAnsi="Cambria Math" w:cs="Arial"/>
            </w:rPr>
            <m:t>_</m:t>
          </m:r>
          <m:r>
            <w:rPr>
              <w:rFonts w:ascii="Cambria Math" w:hAnsi="Cambria Math" w:cs="Arial"/>
            </w:rPr>
            <m:t>INDI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m:rPr>
              <m:nor/>
            </m:rPr>
            <w:rPr>
              <w:rFonts w:ascii="Arial" w:hAnsi="Arial" w:cs="Arial"/>
            </w:rPr>
            <m:t xml:space="preserve">pour </m:t>
          </m:r>
          <m:r>
            <w:rPr>
              <w:rFonts w:ascii="Cambria Math" w:hAnsi="Cambria Math" w:cs="Arial"/>
            </w:rPr>
            <m:t>j=1,…,N</m:t>
          </m:r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5E90A216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 xml:space="preserve">Intuition : pure contrainte Stata pour appliquer facilement par secteur (if </w:t>
      </w:r>
      <w:proofErr w:type="spellStart"/>
      <w:r w:rsidRPr="00F8527B">
        <w:rPr>
          <w:rFonts w:ascii="Arial" w:hAnsi="Arial" w:cs="Arial"/>
        </w:rPr>
        <w:t>io</w:t>
      </w:r>
      <w:proofErr w:type="spellEnd"/>
      <w:r w:rsidRPr="00F8527B">
        <w:rPr>
          <w:rFonts w:ascii="Arial" w:hAnsi="Arial" w:cs="Arial"/>
        </w:rPr>
        <w:t>==j).</w:t>
      </w:r>
    </w:p>
    <w:p w14:paraId="6DA71A34" w14:textId="7A0CFC16" w:rsidR="00652892" w:rsidRPr="00F8527B" w:rsidRDefault="00652892" w:rsidP="00652892">
      <w:pPr>
        <w:rPr>
          <w:rFonts w:ascii="Arial" w:hAnsi="Arial" w:cs="Arial"/>
        </w:rPr>
      </w:pPr>
    </w:p>
    <w:p w14:paraId="3EA53287" w14:textId="20C368AC" w:rsidR="00652892" w:rsidRPr="00F8527B" w:rsidRDefault="00634350" w:rsidP="006528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>A</w:t>
      </w:r>
      <w:r w:rsidR="00652892" w:rsidRPr="00F8527B">
        <w:rPr>
          <w:rFonts w:ascii="Arial" w:hAnsi="Arial" w:cs="Arial"/>
          <w:b/>
          <w:bCs/>
          <w:u w:val="single"/>
        </w:rPr>
        <w:t>ffectation des taux aux lignes de consommation</w:t>
      </w:r>
    </w:p>
    <w:p w14:paraId="629045C6" w14:textId="0219F1CC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 xml:space="preserve">Chaque ligne micro correspond à un achat (ménage </w:t>
      </w:r>
      <m:oMath>
        <m:r>
          <w:rPr>
            <w:rFonts w:ascii="Cambria Math" w:hAnsi="Cambria Math" w:cs="Arial"/>
          </w:rPr>
          <m:t>h</m:t>
        </m:r>
      </m:oMath>
      <w:r w:rsidRPr="00F8527B">
        <w:rPr>
          <w:rFonts w:ascii="Arial" w:hAnsi="Arial" w:cs="Arial"/>
        </w:rPr>
        <w:t xml:space="preserve">, secteur </w:t>
      </w:r>
      <m:oMath>
        <m:r>
          <w:rPr>
            <w:rFonts w:ascii="Cambria Math" w:hAnsi="Cambria Math" w:cs="Arial"/>
          </w:rPr>
          <m:t>j</m:t>
        </m:r>
      </m:oMath>
      <w:r w:rsidRPr="00F8527B">
        <w:rPr>
          <w:rFonts w:ascii="Arial" w:hAnsi="Arial" w:cs="Arial"/>
        </w:rPr>
        <w:t xml:space="preserve">) avec dépense TTC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hj</m:t>
            </m:r>
          </m:sub>
        </m:sSub>
      </m:oMath>
      <w:r w:rsidRPr="00F8527B">
        <w:rPr>
          <w:rFonts w:ascii="Arial" w:hAnsi="Arial" w:cs="Arial"/>
        </w:rPr>
        <w:t>.</w:t>
      </w:r>
    </w:p>
    <w:p w14:paraId="53D1A9E0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Le do-file affecte :</w:t>
      </w:r>
    </w:p>
    <w:p w14:paraId="2D6ED443" w14:textId="435D4E12" w:rsidR="00652892" w:rsidRPr="00F8527B" w:rsidRDefault="00652892" w:rsidP="00652892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effrat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e</m:t>
              </m:r>
            </m:e>
            <m:sub>
              <m:r>
                <w:rPr>
                  <w:rFonts w:ascii="Cambria Math" w:hAnsi="Cambria Math" w:cs="Arial"/>
                </w:rPr>
                <m:t>hj</m:t>
              </m:r>
            </m:sub>
          </m:sSub>
          <m:r>
            <w:rPr>
              <w:rFonts w:ascii="Cambria Math" w:hAnsi="Cambria Math" w:cs="Arial"/>
            </w:rPr>
            <m:t>=VAT</m:t>
          </m:r>
          <m:r>
            <m:rPr>
              <m:sty m:val="p"/>
            </m:rPr>
            <w:rPr>
              <w:rFonts w:ascii="Cambria Math" w:hAnsi="Cambria Math" w:cs="Arial"/>
            </w:rPr>
            <m:t>_</m:t>
          </m:r>
          <m:r>
            <w:rPr>
              <w:rFonts w:ascii="Cambria Math" w:hAnsi="Cambria Math" w:cs="Arial"/>
            </w:rPr>
            <m:t>TOTA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L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w:rPr>
              <w:rFonts w:ascii="Cambria Math" w:hAnsi="Cambria Math" w:cs="Arial"/>
            </w:rPr>
            <m:t>,effrat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e</m:t>
              </m:r>
            </m:e>
            <m:sub>
              <m:r>
                <w:rPr>
                  <w:rFonts w:ascii="Cambria Math" w:hAnsi="Cambria Math" w:cs="Arial"/>
                </w:rPr>
                <m:t>hj</m:t>
              </m:r>
            </m:sub>
            <m:sup>
              <m:r>
                <w:rPr>
                  <w:rFonts w:ascii="Cambria Math" w:hAnsi="Cambria Math" w:cs="Arial"/>
                </w:rPr>
                <m:t>dir</m:t>
              </m:r>
            </m:sup>
          </m:sSubSup>
          <m:r>
            <w:rPr>
              <w:rFonts w:ascii="Cambria Math" w:hAnsi="Cambria Math" w:cs="Arial"/>
            </w:rPr>
            <m:t>=VAT</m:t>
          </m:r>
          <m:r>
            <m:rPr>
              <m:sty m:val="p"/>
            </m:rPr>
            <w:rPr>
              <w:rFonts w:ascii="Cambria Math" w:hAnsi="Cambria Math" w:cs="Arial"/>
            </w:rPr>
            <m:t>_</m:t>
          </m:r>
          <m:r>
            <w:rPr>
              <w:rFonts w:ascii="Cambria Math" w:hAnsi="Cambria Math" w:cs="Arial"/>
            </w:rPr>
            <m:t>DI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w:rPr>
              <w:rFonts w:ascii="Cambria Math" w:hAnsi="Cambria Math" w:cs="Arial"/>
            </w:rPr>
            <m:t>,effrat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e</m:t>
              </m:r>
            </m:e>
            <m:sub>
              <m:r>
                <w:rPr>
                  <w:rFonts w:ascii="Cambria Math" w:hAnsi="Cambria Math" w:cs="Arial"/>
                </w:rPr>
                <m:t>hj</m:t>
              </m:r>
            </m:sub>
            <m:sup>
              <m:r>
                <w:rPr>
                  <w:rFonts w:ascii="Cambria Math" w:hAnsi="Cambria Math" w:cs="Arial"/>
                </w:rPr>
                <m:t>indir</m:t>
              </m:r>
            </m:sup>
          </m:sSubSup>
          <m:r>
            <w:rPr>
              <w:rFonts w:ascii="Cambria Math" w:hAnsi="Cambria Math" w:cs="Arial"/>
            </w:rPr>
            <m:t>=VAT</m:t>
          </m:r>
          <m:r>
            <m:rPr>
              <m:sty m:val="p"/>
            </m:rPr>
            <w:rPr>
              <w:rFonts w:ascii="Cambria Math" w:hAnsi="Cambria Math" w:cs="Arial"/>
            </w:rPr>
            <m:t>_</m:t>
          </m:r>
          <m:r>
            <w:rPr>
              <w:rFonts w:ascii="Cambria Math" w:hAnsi="Cambria Math" w:cs="Arial"/>
            </w:rPr>
            <m:t>INDI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0FD1D8AC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Intuition : on “colle” au panier de consommation des ménages les taux effectifs issus du bloc IO.</w:t>
      </w:r>
    </w:p>
    <w:p w14:paraId="2F702FA0" w14:textId="6705FF5F" w:rsidR="00652892" w:rsidRPr="00F8527B" w:rsidRDefault="00652892" w:rsidP="00652892">
      <w:pPr>
        <w:rPr>
          <w:rFonts w:ascii="Arial" w:hAnsi="Arial" w:cs="Arial"/>
          <w:b/>
          <w:bCs/>
          <w:u w:val="single"/>
        </w:rPr>
      </w:pPr>
      <w:r w:rsidRPr="00F8527B">
        <w:rPr>
          <w:rFonts w:ascii="Arial" w:hAnsi="Arial" w:cs="Arial"/>
          <w:b/>
          <w:bCs/>
          <w:u w:val="single"/>
        </w:rPr>
        <w:t xml:space="preserve">TVA payée sur une dépense TTC </w:t>
      </w:r>
    </w:p>
    <w:p w14:paraId="7DDFDA86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Le do-file calcule la taxe incluse dans une dépense TTC :</w:t>
      </w:r>
    </w:p>
    <w:p w14:paraId="0FCF4460" w14:textId="541B6640" w:rsidR="00652892" w:rsidRPr="00F8527B" w:rsidRDefault="00652892" w:rsidP="00652892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w:lastRenderedPageBreak/>
            <m:t>V</m:t>
          </m:r>
          <m:r>
            <m:rPr>
              <m:sty m:val="bi"/>
            </m:rPr>
            <w:rPr>
              <w:rFonts w:ascii="Cambria Math" w:hAnsi="Cambria Math" w:cs="Arial"/>
            </w:rPr>
            <m:t>A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hj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effrat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  <w:b/>
                  <w:bCs/>
                </w:rPr>
                <m:t> 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1+effrat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1D7ED225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Même formule pour direct et indirect :</w:t>
      </w:r>
    </w:p>
    <w:p w14:paraId="2550A2EB" w14:textId="3A08BADC" w:rsidR="00652892" w:rsidRPr="00F8527B" w:rsidRDefault="00634350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VA</m:t>
          </m:r>
          <m:sSubSup>
            <m:sSubSupPr>
              <m:ctrlPr>
                <w:rPr>
                  <w:rFonts w:ascii="Cambria Math" w:hAnsi="Cambria Math" w:cs="Arial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hj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dir</m:t>
              </m:r>
            </m:sup>
          </m:sSubSup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effrat</m:t>
              </m:r>
              <m:sSubSup>
                <m:sSubSup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dir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  <w:b/>
                  <w:bCs/>
                </w:rPr>
                <m:t> 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1+effrat</m:t>
              </m:r>
              <m:sSubSup>
                <m:sSubSup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dir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 w:cs="Arial"/>
            </w:rPr>
            <m:t>,VA</m:t>
          </m:r>
          <m:sSubSup>
            <m:sSubSupPr>
              <m:ctrlPr>
                <w:rPr>
                  <w:rFonts w:ascii="Cambria Math" w:hAnsi="Cambria Math" w:cs="Arial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hj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indir</m:t>
              </m:r>
            </m:sup>
          </m:sSubSup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effrat</m:t>
              </m:r>
              <m:sSubSup>
                <m:sSubSup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indir</m:t>
                  </m:r>
                </m:sup>
              </m:sSubSup>
              <m:r>
                <m:rPr>
                  <m:nor/>
                </m:rPr>
                <w:rPr>
                  <w:rFonts w:ascii="Arial" w:hAnsi="Arial" w:cs="Arial"/>
                  <w:b/>
                  <w:bCs/>
                </w:rPr>
                <m:t> </m:t>
              </m:r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1+effrat</m:t>
              </m:r>
              <m:sSubSup>
                <m:sSubSup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indir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2186E42B" w14:textId="66EF47FF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 xml:space="preserve">Intuition : si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C</m:t>
            </m:r>
          </m:e>
          <m:sub>
            <m:r>
              <w:rPr>
                <w:rFonts w:ascii="Cambria Math" w:hAnsi="Cambria Math" w:cs="Arial"/>
              </w:rPr>
              <m:t>hj</m:t>
            </m:r>
          </m:sub>
        </m:sSub>
      </m:oMath>
      <w:r w:rsidRPr="00F8527B">
        <w:rPr>
          <w:rFonts w:ascii="Arial" w:hAnsi="Arial" w:cs="Arial"/>
        </w:rPr>
        <w:t xml:space="preserve">est TTC, la taxe “incluse” correspond à </w:t>
      </w:r>
      <m:oMath>
        <m:f>
          <m:fPr>
            <m:ctrlPr>
              <w:rPr>
                <w:rFonts w:ascii="Cambria Math" w:hAnsi="Cambria Math" w:cs="Arial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1+t</m:t>
            </m:r>
          </m:den>
        </m:f>
        <m:r>
          <m:rPr>
            <m:sty m:val="bi"/>
          </m:rPr>
          <w:rPr>
            <w:rFonts w:ascii="Cambria Math" w:hAnsi="Cambria Math" w:cs="Arial"/>
          </w:rPr>
          <m:t>×TTC</m:t>
        </m:r>
      </m:oMath>
      <w:r w:rsidRPr="00F8527B">
        <w:rPr>
          <w:rFonts w:ascii="Arial" w:hAnsi="Arial" w:cs="Arial"/>
        </w:rPr>
        <w:t>.</w:t>
      </w:r>
    </w:p>
    <w:p w14:paraId="4EEC1472" w14:textId="26573669" w:rsidR="00652892" w:rsidRPr="00F8527B" w:rsidRDefault="00652892" w:rsidP="00652892">
      <w:pPr>
        <w:rPr>
          <w:rFonts w:ascii="Arial" w:hAnsi="Arial" w:cs="Arial"/>
        </w:rPr>
      </w:pPr>
    </w:p>
    <w:p w14:paraId="51D9368D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10) Agrégation ménage</w:t>
      </w:r>
    </w:p>
    <w:p w14:paraId="150E9099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Le do-file somme par ménage :</w:t>
      </w:r>
    </w:p>
    <w:p w14:paraId="6ACDFB19" w14:textId="375984F8" w:rsidR="00652892" w:rsidRPr="00F8527B" w:rsidRDefault="00634350" w:rsidP="00652892">
      <w:pPr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>VA</m:t>
          </m:r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Arial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j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VA</m:t>
              </m:r>
            </m:e>
          </m:nary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hj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,VA</m:t>
          </m:r>
          <m:sSubSup>
            <m:sSubSupPr>
              <m:ctrlPr>
                <w:rPr>
                  <w:rFonts w:ascii="Cambria Math" w:hAnsi="Cambria Math" w:cs="Arial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dir</m:t>
              </m:r>
            </m:sup>
          </m:sSubSup>
          <m:r>
            <m:rPr>
              <m:sty m:val="bi"/>
            </m:rPr>
            <w:rPr>
              <w:rFonts w:ascii="Cambria Math" w:hAnsi="Cambria Math" w:cs="Arial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Arial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j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VA</m:t>
              </m:r>
            </m:e>
          </m:nary>
          <m:sSubSup>
            <m:sSubSupPr>
              <m:ctrlPr>
                <w:rPr>
                  <w:rFonts w:ascii="Cambria Math" w:hAnsi="Cambria Math" w:cs="Arial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hj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dir</m:t>
              </m:r>
            </m:sup>
          </m:sSubSup>
          <m:r>
            <m:rPr>
              <m:sty m:val="bi"/>
            </m:rPr>
            <w:rPr>
              <w:rFonts w:ascii="Cambria Math" w:hAnsi="Cambria Math" w:cs="Arial"/>
            </w:rPr>
            <m:t>,VA</m:t>
          </m:r>
          <m:sSubSup>
            <m:sSubSupPr>
              <m:ctrlPr>
                <w:rPr>
                  <w:rFonts w:ascii="Cambria Math" w:hAnsi="Cambria Math" w:cs="Arial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indir</m:t>
              </m:r>
            </m:sup>
          </m:sSubSup>
          <m:r>
            <m:rPr>
              <m:sty m:val="bi"/>
            </m:rPr>
            <w:rPr>
              <w:rFonts w:ascii="Cambria Math" w:hAnsi="Cambria Math" w:cs="Arial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Arial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j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VA</m:t>
              </m:r>
            </m:e>
          </m:nary>
          <m:sSubSup>
            <m:sSubSupPr>
              <m:ctrlPr>
                <w:rPr>
                  <w:rFonts w:ascii="Cambria Math" w:hAnsi="Cambria Math" w:cs="Arial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hj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indir</m:t>
              </m:r>
            </m:sup>
          </m:sSubSup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7B26CCCA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Et :</w:t>
      </w:r>
    </w:p>
    <w:p w14:paraId="1A8B5201" w14:textId="7E5A5625" w:rsidR="00652892" w:rsidRPr="00F8527B" w:rsidRDefault="00000000" w:rsidP="00652892">
      <w:pPr>
        <w:rPr>
          <w:rFonts w:ascii="Arial" w:hAnsi="Arial" w:cs="Arial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Arial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Arial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hj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6DD5A423" w14:textId="77777777" w:rsidR="00652892" w:rsidRPr="00F8527B" w:rsidRDefault="00652892" w:rsidP="00652892">
      <w:pPr>
        <w:rPr>
          <w:rFonts w:ascii="Arial" w:hAnsi="Arial" w:cs="Arial"/>
        </w:rPr>
      </w:pPr>
      <w:r w:rsidRPr="00F8527B">
        <w:rPr>
          <w:rFonts w:ascii="Arial" w:hAnsi="Arial" w:cs="Arial"/>
        </w:rPr>
        <w:t>Intuition : on obtient la TVA totale payée par ménage et sa décomposition direct/indirect.</w:t>
      </w:r>
    </w:p>
    <w:p w14:paraId="114935F5" w14:textId="77777777" w:rsidR="00652892" w:rsidRPr="00F8527B" w:rsidRDefault="00652892" w:rsidP="00652892">
      <w:pPr>
        <w:rPr>
          <w:rFonts w:ascii="Arial" w:hAnsi="Arial" w:cs="Arial"/>
        </w:rPr>
      </w:pPr>
    </w:p>
    <w:p w14:paraId="7DE2C2E6" w14:textId="77777777" w:rsidR="00652892" w:rsidRPr="00F8527B" w:rsidRDefault="00652892" w:rsidP="00136343">
      <w:pPr>
        <w:jc w:val="center"/>
        <w:rPr>
          <w:rFonts w:ascii="Arial" w:hAnsi="Arial" w:cs="Arial"/>
          <w:b/>
          <w:bCs/>
          <w:u w:val="single"/>
        </w:rPr>
      </w:pPr>
    </w:p>
    <w:p w14:paraId="076199B1" w14:textId="77777777" w:rsidR="00652892" w:rsidRPr="00F8527B" w:rsidRDefault="00652892" w:rsidP="00136343">
      <w:pPr>
        <w:jc w:val="center"/>
        <w:rPr>
          <w:rFonts w:ascii="Arial" w:hAnsi="Arial" w:cs="Arial"/>
          <w:b/>
          <w:bCs/>
          <w:u w:val="single"/>
        </w:rPr>
      </w:pPr>
    </w:p>
    <w:p w14:paraId="4948D30E" w14:textId="77777777" w:rsidR="00652892" w:rsidRPr="00F8527B" w:rsidRDefault="00652892" w:rsidP="00136343">
      <w:pPr>
        <w:jc w:val="center"/>
        <w:rPr>
          <w:rFonts w:ascii="Arial" w:hAnsi="Arial" w:cs="Arial"/>
          <w:b/>
          <w:bCs/>
          <w:u w:val="single"/>
        </w:rPr>
      </w:pPr>
    </w:p>
    <w:p w14:paraId="6181F626" w14:textId="77777777" w:rsidR="00652892" w:rsidRPr="00F8527B" w:rsidRDefault="00652892" w:rsidP="00136343">
      <w:pPr>
        <w:jc w:val="center"/>
        <w:rPr>
          <w:rFonts w:ascii="Arial" w:hAnsi="Arial" w:cs="Arial"/>
          <w:b/>
          <w:bCs/>
          <w:u w:val="single"/>
        </w:rPr>
      </w:pPr>
    </w:p>
    <w:p w14:paraId="3FB5D363" w14:textId="77777777" w:rsidR="00652892" w:rsidRPr="00F8527B" w:rsidRDefault="00652892" w:rsidP="00136343">
      <w:pPr>
        <w:jc w:val="center"/>
        <w:rPr>
          <w:rFonts w:ascii="Arial" w:hAnsi="Arial" w:cs="Arial"/>
          <w:b/>
          <w:bCs/>
          <w:u w:val="single"/>
        </w:rPr>
      </w:pPr>
    </w:p>
    <w:p w14:paraId="4F9E4EB6" w14:textId="77777777" w:rsidR="00652892" w:rsidRPr="00F8527B" w:rsidRDefault="00652892" w:rsidP="00634350">
      <w:pPr>
        <w:rPr>
          <w:rFonts w:ascii="Arial" w:hAnsi="Arial" w:cs="Arial"/>
          <w:b/>
          <w:bCs/>
          <w:u w:val="single"/>
        </w:rPr>
      </w:pPr>
    </w:p>
    <w:p w14:paraId="17DE92A7" w14:textId="77777777" w:rsidR="00652892" w:rsidRPr="00F8527B" w:rsidRDefault="00652892">
      <w:pPr>
        <w:rPr>
          <w:rFonts w:ascii="Arial" w:hAnsi="Arial" w:cs="Arial"/>
        </w:rPr>
      </w:pPr>
    </w:p>
    <w:sectPr w:rsidR="00652892" w:rsidRPr="00F8527B" w:rsidSect="003716FF">
      <w:pgSz w:w="11910" w:h="16840"/>
      <w:pgMar w:top="1420" w:right="1278" w:bottom="1200" w:left="1276" w:header="0" w:footer="102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6BD"/>
    <w:multiLevelType w:val="multilevel"/>
    <w:tmpl w:val="C23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4322"/>
    <w:multiLevelType w:val="hybridMultilevel"/>
    <w:tmpl w:val="8970FC8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3248BB"/>
    <w:multiLevelType w:val="multilevel"/>
    <w:tmpl w:val="05DC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733D"/>
    <w:multiLevelType w:val="multilevel"/>
    <w:tmpl w:val="998AE0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47535"/>
    <w:multiLevelType w:val="multilevel"/>
    <w:tmpl w:val="9EE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8073B"/>
    <w:multiLevelType w:val="multilevel"/>
    <w:tmpl w:val="1B3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905F6"/>
    <w:multiLevelType w:val="multilevel"/>
    <w:tmpl w:val="DF9AB1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E05D1"/>
    <w:multiLevelType w:val="multilevel"/>
    <w:tmpl w:val="957C5A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9088B"/>
    <w:multiLevelType w:val="multilevel"/>
    <w:tmpl w:val="B958D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431E8"/>
    <w:multiLevelType w:val="multilevel"/>
    <w:tmpl w:val="9C80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30549"/>
    <w:multiLevelType w:val="multilevel"/>
    <w:tmpl w:val="F16099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A452A"/>
    <w:multiLevelType w:val="multilevel"/>
    <w:tmpl w:val="318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7643E"/>
    <w:multiLevelType w:val="multilevel"/>
    <w:tmpl w:val="C23280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57B27"/>
    <w:multiLevelType w:val="multilevel"/>
    <w:tmpl w:val="B65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B0B01"/>
    <w:multiLevelType w:val="multilevel"/>
    <w:tmpl w:val="9D4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5300C"/>
    <w:multiLevelType w:val="multilevel"/>
    <w:tmpl w:val="D86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830A2"/>
    <w:multiLevelType w:val="multilevel"/>
    <w:tmpl w:val="DDA4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B6762"/>
    <w:multiLevelType w:val="multilevel"/>
    <w:tmpl w:val="B018F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3110FF"/>
    <w:multiLevelType w:val="multilevel"/>
    <w:tmpl w:val="514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62611"/>
    <w:multiLevelType w:val="multilevel"/>
    <w:tmpl w:val="4CF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16A5D"/>
    <w:multiLevelType w:val="multilevel"/>
    <w:tmpl w:val="942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A624D"/>
    <w:multiLevelType w:val="multilevel"/>
    <w:tmpl w:val="B94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D1735"/>
    <w:multiLevelType w:val="multilevel"/>
    <w:tmpl w:val="164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279C9"/>
    <w:multiLevelType w:val="multilevel"/>
    <w:tmpl w:val="D9E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727CF"/>
    <w:multiLevelType w:val="multilevel"/>
    <w:tmpl w:val="B668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13E91"/>
    <w:multiLevelType w:val="multilevel"/>
    <w:tmpl w:val="246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77BEC"/>
    <w:multiLevelType w:val="multilevel"/>
    <w:tmpl w:val="D4C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364AD"/>
    <w:multiLevelType w:val="multilevel"/>
    <w:tmpl w:val="09A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16384"/>
    <w:multiLevelType w:val="multilevel"/>
    <w:tmpl w:val="2CC853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F32AF"/>
    <w:multiLevelType w:val="multilevel"/>
    <w:tmpl w:val="2AC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12E09"/>
    <w:multiLevelType w:val="multilevel"/>
    <w:tmpl w:val="BB94B9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9E29DC"/>
    <w:multiLevelType w:val="multilevel"/>
    <w:tmpl w:val="0BEE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971295">
    <w:abstractNumId w:val="16"/>
  </w:num>
  <w:num w:numId="2" w16cid:durableId="605776552">
    <w:abstractNumId w:val="15"/>
  </w:num>
  <w:num w:numId="3" w16cid:durableId="580335054">
    <w:abstractNumId w:val="25"/>
  </w:num>
  <w:num w:numId="4" w16cid:durableId="2114938920">
    <w:abstractNumId w:val="23"/>
  </w:num>
  <w:num w:numId="5" w16cid:durableId="1862817654">
    <w:abstractNumId w:val="11"/>
  </w:num>
  <w:num w:numId="6" w16cid:durableId="743455300">
    <w:abstractNumId w:val="4"/>
  </w:num>
  <w:num w:numId="7" w16cid:durableId="243610919">
    <w:abstractNumId w:val="2"/>
  </w:num>
  <w:num w:numId="8" w16cid:durableId="1438525829">
    <w:abstractNumId w:val="24"/>
  </w:num>
  <w:num w:numId="9" w16cid:durableId="1813062120">
    <w:abstractNumId w:val="0"/>
  </w:num>
  <w:num w:numId="10" w16cid:durableId="1667705548">
    <w:abstractNumId w:val="27"/>
  </w:num>
  <w:num w:numId="11" w16cid:durableId="1190951835">
    <w:abstractNumId w:val="5"/>
  </w:num>
  <w:num w:numId="12" w16cid:durableId="2107921763">
    <w:abstractNumId w:val="17"/>
  </w:num>
  <w:num w:numId="13" w16cid:durableId="1232692794">
    <w:abstractNumId w:val="3"/>
  </w:num>
  <w:num w:numId="14" w16cid:durableId="1251427977">
    <w:abstractNumId w:val="8"/>
  </w:num>
  <w:num w:numId="15" w16cid:durableId="731973325">
    <w:abstractNumId w:val="12"/>
  </w:num>
  <w:num w:numId="16" w16cid:durableId="1872186092">
    <w:abstractNumId w:val="10"/>
  </w:num>
  <w:num w:numId="17" w16cid:durableId="3096520">
    <w:abstractNumId w:val="7"/>
  </w:num>
  <w:num w:numId="18" w16cid:durableId="653533985">
    <w:abstractNumId w:val="6"/>
  </w:num>
  <w:num w:numId="19" w16cid:durableId="519584691">
    <w:abstractNumId w:val="26"/>
  </w:num>
  <w:num w:numId="20" w16cid:durableId="44716904">
    <w:abstractNumId w:val="30"/>
  </w:num>
  <w:num w:numId="21" w16cid:durableId="1607687920">
    <w:abstractNumId w:val="28"/>
  </w:num>
  <w:num w:numId="22" w16cid:durableId="1899196329">
    <w:abstractNumId w:val="1"/>
  </w:num>
  <w:num w:numId="23" w16cid:durableId="815072701">
    <w:abstractNumId w:val="22"/>
  </w:num>
  <w:num w:numId="24" w16cid:durableId="393627635">
    <w:abstractNumId w:val="19"/>
  </w:num>
  <w:num w:numId="25" w16cid:durableId="143548808">
    <w:abstractNumId w:val="31"/>
  </w:num>
  <w:num w:numId="26" w16cid:durableId="145362958">
    <w:abstractNumId w:val="29"/>
  </w:num>
  <w:num w:numId="27" w16cid:durableId="695885080">
    <w:abstractNumId w:val="20"/>
  </w:num>
  <w:num w:numId="28" w16cid:durableId="153884635">
    <w:abstractNumId w:val="13"/>
  </w:num>
  <w:num w:numId="29" w16cid:durableId="950357970">
    <w:abstractNumId w:val="9"/>
  </w:num>
  <w:num w:numId="30" w16cid:durableId="754935164">
    <w:abstractNumId w:val="14"/>
  </w:num>
  <w:num w:numId="31" w16cid:durableId="1145008660">
    <w:abstractNumId w:val="18"/>
  </w:num>
  <w:num w:numId="32" w16cid:durableId="21098901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FF"/>
    <w:rsid w:val="000012C6"/>
    <w:rsid w:val="000616B5"/>
    <w:rsid w:val="000A00BA"/>
    <w:rsid w:val="000D3D32"/>
    <w:rsid w:val="00136343"/>
    <w:rsid w:val="00201461"/>
    <w:rsid w:val="00247B95"/>
    <w:rsid w:val="00275120"/>
    <w:rsid w:val="002861B0"/>
    <w:rsid w:val="002873B2"/>
    <w:rsid w:val="0031474A"/>
    <w:rsid w:val="0032782D"/>
    <w:rsid w:val="00351F32"/>
    <w:rsid w:val="003565B6"/>
    <w:rsid w:val="003716FF"/>
    <w:rsid w:val="003B4668"/>
    <w:rsid w:val="0046762F"/>
    <w:rsid w:val="004734D4"/>
    <w:rsid w:val="004A7B27"/>
    <w:rsid w:val="004B3C06"/>
    <w:rsid w:val="00515467"/>
    <w:rsid w:val="00541801"/>
    <w:rsid w:val="00561AC0"/>
    <w:rsid w:val="00561D27"/>
    <w:rsid w:val="005754B1"/>
    <w:rsid w:val="005776B8"/>
    <w:rsid w:val="005E2940"/>
    <w:rsid w:val="005F00C6"/>
    <w:rsid w:val="006036EF"/>
    <w:rsid w:val="00612993"/>
    <w:rsid w:val="00634350"/>
    <w:rsid w:val="00646A51"/>
    <w:rsid w:val="00647CB7"/>
    <w:rsid w:val="00652892"/>
    <w:rsid w:val="006F68BA"/>
    <w:rsid w:val="00713BCB"/>
    <w:rsid w:val="00727537"/>
    <w:rsid w:val="00746620"/>
    <w:rsid w:val="00750352"/>
    <w:rsid w:val="00790233"/>
    <w:rsid w:val="007E10F9"/>
    <w:rsid w:val="007E7170"/>
    <w:rsid w:val="007F5CA6"/>
    <w:rsid w:val="00856018"/>
    <w:rsid w:val="00861A35"/>
    <w:rsid w:val="00897CFA"/>
    <w:rsid w:val="008A270E"/>
    <w:rsid w:val="008A2C48"/>
    <w:rsid w:val="008B0D68"/>
    <w:rsid w:val="0096696E"/>
    <w:rsid w:val="00992C24"/>
    <w:rsid w:val="009A5A78"/>
    <w:rsid w:val="00A167B9"/>
    <w:rsid w:val="00A71B97"/>
    <w:rsid w:val="00B16896"/>
    <w:rsid w:val="00B50CF1"/>
    <w:rsid w:val="00B527E1"/>
    <w:rsid w:val="00BB3AD3"/>
    <w:rsid w:val="00BF6A92"/>
    <w:rsid w:val="00C649F9"/>
    <w:rsid w:val="00C760F7"/>
    <w:rsid w:val="00D00071"/>
    <w:rsid w:val="00D2053C"/>
    <w:rsid w:val="00D229F3"/>
    <w:rsid w:val="00D75C6E"/>
    <w:rsid w:val="00DE33B5"/>
    <w:rsid w:val="00DF04AB"/>
    <w:rsid w:val="00E83FCA"/>
    <w:rsid w:val="00EA45C9"/>
    <w:rsid w:val="00EC0683"/>
    <w:rsid w:val="00F0312E"/>
    <w:rsid w:val="00F4211F"/>
    <w:rsid w:val="00F775F5"/>
    <w:rsid w:val="00F80949"/>
    <w:rsid w:val="00F8527B"/>
    <w:rsid w:val="00F8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A5AE"/>
  <w15:chartTrackingRefBased/>
  <w15:docId w15:val="{F76E3AD5-9B42-4020-8C4D-AF4A5D0A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6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54B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50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3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0352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47C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7</Pages>
  <Words>965</Words>
  <Characters>5778</Characters>
  <Application>Microsoft Office Word</Application>
  <DocSecurity>0</DocSecurity>
  <Lines>184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Djaha</dc:creator>
  <cp:keywords/>
  <dc:description/>
  <cp:lastModifiedBy>Armand Djaha</cp:lastModifiedBy>
  <cp:revision>6</cp:revision>
  <dcterms:created xsi:type="dcterms:W3CDTF">2026-02-19T13:02:00Z</dcterms:created>
  <dcterms:modified xsi:type="dcterms:W3CDTF">2026-04-02T09:40:00Z</dcterms:modified>
</cp:coreProperties>
</file>