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1200"/>
      </w:pPr>
      <w:r>
        <w:t xml:space="preserve"/>
      </w:r>
    </w:p>
    <w:p>
      <w:pPr>
        <w:spacing w:before="0" w:after="80"/>
        <w:jc w:val="center"/>
      </w:pPr>
      <w:r>
        <w:rPr>
          <w:rFonts w:ascii="Arial" w:cs="Arial" w:eastAsia="Arial" w:hAnsi="Arial"/>
          <w:b/>
          <w:bCs/>
          <w:caps/>
          <w:color w:val="2E75B6"/>
          <w:sz w:val="22"/>
          <w:szCs w:val="22"/>
        </w:rPr>
        <w:t xml:space="preserve">DOCUMENT DE TRAVAIL</w:t>
      </w:r>
    </w:p>
    <w:p>
      <w:pPr>
        <w:pBdr>
          <w:bottom w:val="single" w:color="2E75B6" w:sz="6"/>
        </w:pBdr>
        <w:spacing w:before="0" w:after="200"/>
        <w:jc w:val="center"/>
      </w:pPr>
      <w:r>
        <w:rPr>
          <w:rFonts w:ascii="Arial" w:cs="Arial" w:eastAsia="Arial" w:hAnsi="Arial"/>
          <w:sz w:val="22"/>
          <w:szCs w:val="22"/>
        </w:rPr>
        <w:t xml:space="preserve"> </w:t>
      </w:r>
    </w:p>
    <w:p>
      <w:pPr>
        <w:spacing w:before="200" w:after="100"/>
        <w:jc w:val="center"/>
      </w:pPr>
      <w:r>
        <w:rPr>
          <w:rFonts w:ascii="Arial" w:cs="Arial" w:eastAsia="Arial" w:hAnsi="Arial"/>
          <w:b/>
          <w:bCs/>
          <w:color w:val="1F4E79"/>
          <w:sz w:val="44"/>
          <w:szCs w:val="44"/>
        </w:rPr>
        <w:t xml:space="preserve">Pipeline de Données — Panel Administratif</w:t>
      </w:r>
    </w:p>
    <w:p>
      <w:pPr>
        <w:spacing w:before="0" w:after="200"/>
        <w:jc w:val="center"/>
      </w:pPr>
      <w:r>
        <w:rPr>
          <w:rFonts w:ascii="Arial" w:cs="Arial" w:eastAsia="Arial" w:hAnsi="Arial"/>
          <w:b w:val="false"/>
          <w:bCs w:val="false"/>
          <w:color w:val="1F4E79"/>
          <w:sz w:val="36"/>
          <w:szCs w:val="36"/>
        </w:rPr>
        <w:t xml:space="preserve">2015–2025</w:t>
      </w:r>
    </w:p>
    <w:p>
      <w:pPr>
        <w:pBdr>
          <w:bottom w:val="thick" w:color="2E75B6" w:sz="12"/>
        </w:pBdr>
        <w:spacing w:before="0" w:after="240"/>
        <w:jc w:val="center"/>
      </w:pPr>
      <w:r>
        <w:rPr>
          <w:rFonts w:ascii="Arial" w:cs="Arial" w:eastAsia="Arial" w:hAnsi="Arial"/>
          <w:sz w:val="22"/>
          <w:szCs w:val="22"/>
        </w:rPr>
        <w:t xml:space="preserve"> </w:t>
      </w:r>
    </w:p>
    <w:p>
      <w:pPr>
        <w:spacing w:before="0" w:after="100"/>
        <w:jc w:val="center"/>
      </w:pPr>
      <w:r>
        <w:rPr>
          <w:rFonts w:ascii="Arial" w:cs="Arial" w:eastAsia="Arial" w:hAnsi="Arial"/>
          <w:b/>
          <w:bCs/>
          <w:color w:val="404040"/>
          <w:sz w:val="28"/>
          <w:szCs w:val="28"/>
        </w:rPr>
        <w:t xml:space="preserve">Documentation Technique Complète</w:t>
      </w:r>
    </w:p>
    <w:p>
      <w:pPr>
        <w:spacing w:before="0" w:after="400"/>
        <w:jc w:val="center"/>
      </w:pPr>
      <w:r>
        <w:rPr>
          <w:rFonts w:ascii="Arial" w:cs="Arial" w:eastAsia="Arial" w:hAnsi="Arial"/>
          <w:color w:val="404040"/>
          <w:sz w:val="22"/>
          <w:szCs w:val="22"/>
        </w:rPr>
        <w:t xml:space="preserve">Version 2.0 — Architecture Python / Polars / MinIO</w:t>
      </w:r>
    </w:p>
    <w:tbl>
      <w:tblPr>
        <w:tblW w:type="dxa" w:w="7220"/>
        <w:tblBorders>
          <w:top w:val="single" w:color="auto" w:sz="4"/>
          <w:left w:val="single" w:color="auto" w:sz="4"/>
          <w:bottom w:val="single" w:color="auto" w:sz="4"/>
          <w:right w:val="single" w:color="auto" w:sz="4"/>
          <w:insideH w:val="single" w:color="auto" w:sz="4"/>
          <w:insideV w:val="single" w:color="auto" w:sz="4"/>
        </w:tblBorders>
      </w:tblPr>
      <w:tblGrid>
        <w:gridCol w:w="3159"/>
        <w:gridCol w:w="4061"/>
      </w:tblGrid>
      <w:tr>
        <w:tc>
          <w:tcPr>
            <w:tcW w:type="dxa" w:w="3159"/>
            <w:tcBorders>
              <w:top w:val="single" w:color="1F4E79" w:sz="4"/>
              <w:left w:val="single" w:color="1F4E79" w:sz="4"/>
              <w:bottom w:val="single" w:color="1F4E79" w:sz="4"/>
              <w:right w:val="single" w:color="AAAAAA" w:sz="2"/>
            </w:tcBorders>
            <w:shd w:fill="D6E4F0" w:val="clear"/>
            <w:tcMar>
              <w:top w:type="dxa" w:w="100"/>
              <w:left w:type="dxa" w:w="160"/>
              <w:bottom w:type="dxa" w:w="100"/>
              <w:right w:type="dxa" w:w="160"/>
            </w:tcMar>
          </w:tcPr>
          <w:p>
            <w:pPr>
              <w:spacing w:before="0" w:after="0"/>
            </w:pPr>
            <w:r>
              <w:rPr>
                <w:rFonts w:ascii="Arial" w:cs="Arial" w:eastAsia="Arial" w:hAnsi="Arial"/>
                <w:b/>
                <w:bCs/>
                <w:color w:val="1F4E79"/>
                <w:sz w:val="21"/>
                <w:szCs w:val="21"/>
              </w:rPr>
              <w:t xml:space="preserve">Périmètre</w:t>
            </w:r>
          </w:p>
        </w:tc>
        <w:tc>
          <w:tcPr>
            <w:tcW w:type="dxa" w:w="4061"/>
            <w:tcBorders>
              <w:top w:val="single" w:color="1F4E79" w:sz="4"/>
              <w:left w:val="single" w:color="AAAAAA" w:sz="2"/>
              <w:bottom w:val="single" w:color="1F4E79" w:sz="4"/>
              <w:right w:val="single" w:color="1F4E79" w:sz="4"/>
            </w:tcBorders>
            <w:shd w:fill="F0F5FA" w:val="clear"/>
            <w:tcMar>
              <w:top w:type="dxa" w:w="100"/>
              <w:left w:type="dxa" w:w="160"/>
              <w:bottom w:type="dxa" w:w="100"/>
              <w:right w:type="dxa" w:w="160"/>
            </w:tcMar>
          </w:tcPr>
          <w:p>
            <w:pPr>
              <w:spacing w:before="0" w:after="0"/>
            </w:pPr>
            <w:r>
              <w:rPr>
                <w:rFonts w:ascii="Arial" w:cs="Arial" w:eastAsia="Arial" w:hAnsi="Arial"/>
                <w:sz w:val="21"/>
                <w:szCs w:val="21"/>
              </w:rPr>
              <w:t xml:space="preserve">Indicateurs de la masse salariale des agents de l'État</w:t>
            </w:r>
          </w:p>
        </w:tc>
      </w:tr>
      <w:tr>
        <w:tc>
          <w:tcPr>
            <w:tcW w:type="dxa" w:w="3159"/>
            <w:tcBorders>
              <w:top w:val="nil"/>
              <w:left w:val="single" w:color="1F4E79" w:sz="4"/>
              <w:bottom w:val="single" w:color="1F4E79" w:sz="4"/>
              <w:right w:val="single" w:color="AAAAAA" w:sz="2"/>
            </w:tcBorders>
            <w:shd w:fill="D6E4F0" w:val="clear"/>
            <w:tcMar>
              <w:top w:type="dxa" w:w="100"/>
              <w:left w:type="dxa" w:w="160"/>
              <w:bottom w:type="dxa" w:w="100"/>
              <w:right w:type="dxa" w:w="160"/>
            </w:tcMar>
          </w:tcPr>
          <w:p>
            <w:pPr>
              <w:spacing w:before="0" w:after="0"/>
            </w:pPr>
            <w:r>
              <w:rPr>
                <w:rFonts w:ascii="Arial" w:cs="Arial" w:eastAsia="Arial" w:hAnsi="Arial"/>
                <w:b/>
                <w:bCs/>
                <w:color w:val="1F4E79"/>
                <w:sz w:val="21"/>
                <w:szCs w:val="21"/>
              </w:rPr>
              <w:t xml:space="preserve">Couverture temporelle</w:t>
            </w:r>
          </w:p>
        </w:tc>
        <w:tc>
          <w:tcPr>
            <w:tcW w:type="dxa" w:w="4061"/>
            <w:tcBorders>
              <w:top w:val="nil"/>
              <w:left w:val="single" w:color="AAAAAA" w:sz="2"/>
              <w:bottom w:val="single" w:color="1F4E79" w:sz="4"/>
              <w:right w:val="single" w:color="1F4E79" w:sz="4"/>
            </w:tcBorders>
            <w:shd w:fill="F0F5FA" w:val="clear"/>
            <w:tcMar>
              <w:top w:type="dxa" w:w="100"/>
              <w:left w:type="dxa" w:w="160"/>
              <w:bottom w:type="dxa" w:w="100"/>
              <w:right w:type="dxa" w:w="160"/>
            </w:tcMar>
          </w:tcPr>
          <w:p>
            <w:pPr>
              <w:spacing w:before="0" w:after="0"/>
            </w:pPr>
            <w:r>
              <w:rPr>
                <w:rFonts w:ascii="Arial" w:cs="Arial" w:eastAsia="Arial" w:hAnsi="Arial"/>
                <w:sz w:val="21"/>
                <w:szCs w:val="21"/>
              </w:rPr>
              <w:t xml:space="preserve">Janvier 2015 – Décembre 2025</w:t>
            </w:r>
          </w:p>
        </w:tc>
      </w:tr>
      <w:tr>
        <w:tc>
          <w:tcPr>
            <w:tcW w:type="dxa" w:w="3159"/>
            <w:tcBorders>
              <w:top w:val="nil"/>
              <w:left w:val="single" w:color="1F4E79" w:sz="4"/>
              <w:bottom w:val="single" w:color="1F4E79" w:sz="4"/>
              <w:right w:val="single" w:color="AAAAAA" w:sz="2"/>
            </w:tcBorders>
            <w:shd w:fill="D6E4F0" w:val="clear"/>
            <w:tcMar>
              <w:top w:type="dxa" w:w="100"/>
              <w:left w:type="dxa" w:w="160"/>
              <w:bottom w:type="dxa" w:w="100"/>
              <w:right w:type="dxa" w:w="160"/>
            </w:tcMar>
          </w:tcPr>
          <w:p>
            <w:pPr>
              <w:spacing w:before="0" w:after="0"/>
            </w:pPr>
            <w:r>
              <w:rPr>
                <w:rFonts w:ascii="Arial" w:cs="Arial" w:eastAsia="Arial" w:hAnsi="Arial"/>
                <w:b/>
                <w:bCs/>
                <w:color w:val="1F4E79"/>
                <w:sz w:val="21"/>
                <w:szCs w:val="21"/>
              </w:rPr>
              <w:t xml:space="preserve">Technologie</w:t>
            </w:r>
          </w:p>
        </w:tc>
        <w:tc>
          <w:tcPr>
            <w:tcW w:type="dxa" w:w="4061"/>
            <w:tcBorders>
              <w:top w:val="nil"/>
              <w:left w:val="single" w:color="AAAAAA" w:sz="2"/>
              <w:bottom w:val="single" w:color="1F4E79" w:sz="4"/>
              <w:right w:val="single" w:color="1F4E79" w:sz="4"/>
            </w:tcBorders>
            <w:shd w:fill="F0F5FA" w:val="clear"/>
            <w:tcMar>
              <w:top w:type="dxa" w:w="100"/>
              <w:left w:type="dxa" w:w="160"/>
              <w:bottom w:type="dxa" w:w="100"/>
              <w:right w:type="dxa" w:w="160"/>
            </w:tcMar>
          </w:tcPr>
          <w:p>
            <w:pPr>
              <w:spacing w:before="0" w:after="0"/>
            </w:pPr>
            <w:r>
              <w:rPr>
                <w:rFonts w:ascii="Arial" w:cs="Arial" w:eastAsia="Arial" w:hAnsi="Arial"/>
                <w:sz w:val="21"/>
                <w:szCs w:val="21"/>
              </w:rPr>
              <w:t xml:space="preserve">Python · Polars · MinIO (S3) · openpyxl</w:t>
            </w:r>
          </w:p>
        </w:tc>
      </w:tr>
    </w:tbl>
    <w:p>
      <w:pPr>
        <w:spacing w:before="400" w:after="400"/>
      </w:pPr>
      <w:r>
        <w:t xml:space="preserve"/>
      </w:r>
    </w:p>
    <w:p>
      <w:pPr>
        <w:spacing w:before="0" w:after="60"/>
        <w:jc w:val="center"/>
      </w:pPr>
      <w:r>
        <w:rPr>
          <w:rFonts w:ascii="Arial" w:cs="Arial" w:eastAsia="Arial" w:hAnsi="Arial"/>
          <w:i/>
          <w:iCs/>
          <w:color w:val="404040"/>
          <w:sz w:val="22"/>
          <w:szCs w:val="22"/>
        </w:rPr>
        <w:t xml:space="preserve">Data Engineering Team</w:t>
      </w:r>
    </w:p>
    <w:p>
      <w:pPr>
        <w:spacing w:before="0" w:after="0"/>
        <w:jc w:val="center"/>
      </w:pPr>
      <w:r>
        <w:rPr>
          <w:rFonts w:ascii="Arial" w:cs="Arial" w:eastAsia="Arial" w:hAnsi="Arial"/>
          <w:color w:val="404040"/>
          <w:sz w:val="22"/>
          <w:szCs w:val="22"/>
        </w:rPr>
        <w:t xml:space="preserve">Mars 2025</w:t>
      </w:r>
    </w:p>
    <w:p>
      <w:r>
        <w:br w:type="page"/>
      </w:r>
    </w:p>
    <w:p>
      <w:pPr>
        <w:pStyle w:val="Heading1"/>
        <w:pBdr>
          <w:bottom w:val="single" w:color="1F4E79" w:sz="8" w:space="6"/>
        </w:pBdr>
        <w:spacing w:before="200" w:after="200"/>
      </w:pPr>
      <w:r>
        <w:rPr>
          <w:rFonts w:ascii="Arial" w:cs="Arial" w:eastAsia="Arial" w:hAnsi="Arial"/>
          <w:b/>
          <w:bCs/>
          <w:color w:val="1F4E79"/>
          <w:sz w:val="36"/>
          <w:szCs w:val="36"/>
        </w:rPr>
        <w:t xml:space="preserve">Table des matières</w:t>
      </w:r>
    </w:p>
    <w:sdt>
      <w:sdtPr>
        <w:alias w:val="Table des matières"/>
      </w:sdtPr>
      <w:sdtContent>
        <w:p>
          <w:r>
            <w:fldChar w:fldCharType="begin" w:dirty="true"/>
            <w:instrText xml:space="preserve">TOC \h \o "1-4" \t "Heading1,1,Heading2,2,Heading3,3"</w:instrText>
            <w:fldChar w:fldCharType="separate"/>
          </w:r>
        </w:p>
        <w:p>
          <w:r>
            <w:fldChar w:fldCharType="end"/>
          </w:r>
        </w:p>
      </w:sdtContent>
    </w:sdt>
    <w:p>
      <w:r>
        <w:br w:type="page"/>
      </w:r>
    </w:p>
    <w:p>
      <w:pPr>
        <w:pStyle w:val="Heading1"/>
        <w:pBdr>
          <w:bottom w:val="single" w:color="1F4E79" w:sz="8" w:space="6"/>
        </w:pBdr>
        <w:spacing w:before="480" w:after="200"/>
      </w:pPr>
      <w:r>
        <w:rPr>
          <w:rFonts w:ascii="Arial" w:cs="Arial" w:eastAsia="Arial" w:hAnsi="Arial"/>
          <w:b/>
          <w:bCs/>
          <w:color w:val="1F4E79"/>
          <w:sz w:val="36"/>
          <w:szCs w:val="36"/>
        </w:rPr>
        <w:t xml:space="preserve">1. Résumé exécutif</w:t>
      </w:r>
    </w:p>
    <w:p>
      <w:pPr>
        <w:spacing w:before="60" w:after="60" w:line="276"/>
        <w:jc w:val="both"/>
      </w:pPr>
      <w:r>
        <w:rPr>
          <w:rFonts w:ascii="Arial" w:cs="Arial" w:eastAsia="Arial" w:hAnsi="Arial"/>
          <w:sz w:val="22"/>
          <w:szCs w:val="22"/>
        </w:rPr>
        <w:t xml:space="preserve">Ce document décrit le pipeline de traitement de données qui produit les indicateurs statistiques sur les salaires des agents de la fonction publique à partir des fichiers de solde mensuels bruts (2015–2025).</w:t>
      </w:r>
    </w:p>
    <w:p>
      <w:pPr>
        <w:pStyle w:val="Heading2"/>
        <w:spacing w:before="340" w:after="120"/>
      </w:pPr>
      <w:r>
        <w:rPr>
          <w:rFonts w:ascii="Arial" w:cs="Arial" w:eastAsia="Arial" w:hAnsi="Arial"/>
          <w:b/>
          <w:bCs/>
          <w:color w:val="1F4E79"/>
          <w:sz w:val="28"/>
          <w:szCs w:val="28"/>
        </w:rPr>
        <w:t xml:space="preserve">1.1  Vue d'ensemble</w:t>
      </w:r>
    </w:p>
    <w:p>
      <w:pPr>
        <w:spacing w:before="60" w:after="60" w:line="276"/>
        <w:jc w:val="both"/>
      </w:pPr>
      <w:r>
        <w:rPr>
          <w:rFonts w:ascii="Arial" w:cs="Arial" w:eastAsia="Arial" w:hAnsi="Arial"/>
          <w:sz w:val="22"/>
          <w:szCs w:val="22"/>
        </w:rPr>
        <w:t xml:space="preserve">Le pipeline transforme environ 120 fichiers Excel mensuels bruts en un panel individu × période exploitable, puis calcule les indicateurs de rémunération diffusés dans un fichier Excel structuré.</w:t>
      </w:r>
    </w:p>
    <w:p>
      <w:pPr>
        <w:spacing w:before="80" w:after="80"/>
      </w:pPr>
      <w:r>
        <w:t xml:space="preserve"/>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8826"/>
      </w:tblGrid>
      <w:tr>
        <w:tc>
          <w:tcPr>
            <w:tcW w:type="dxa" w:w="8826"/>
            <w:tcBorders>
              <w:top w:val="single" w:color="1F4E79" w:sz="6"/>
              <w:left w:val="single" w:color="1F4E79" w:sz="6"/>
              <w:bottom w:val="nil"/>
              <w:right w:val="single" w:color="1F4E79" w:sz="6"/>
            </w:tcBorders>
            <w:shd w:fill="D6E4F0" w:val="clear"/>
            <w:tcMar>
              <w:top w:type="dxa" w:w="120"/>
              <w:left w:type="dxa" w:w="180"/>
              <w:bottom w:type="dxa" w:w="60"/>
              <w:right w:type="dxa" w:w="180"/>
            </w:tcMar>
          </w:tcPr>
          <w:p>
            <w:pPr>
              <w:spacing w:before="0" w:after="0"/>
            </w:pPr>
            <w:r>
              <w:rPr>
                <w:rFonts w:ascii="Arial" w:cs="Arial" w:eastAsia="Arial" w:hAnsi="Arial"/>
                <w:b/>
                <w:bCs/>
                <w:color w:val="1F4E79"/>
                <w:sz w:val="20"/>
                <w:szCs w:val="20"/>
              </w:rPr>
              <w:t xml:space="preserve">Architecture en médaillon (Medallion Architecture)</w:t>
            </w:r>
          </w:p>
        </w:tc>
      </w:tr>
      <w:tr>
        <w:tc>
          <w:tcPr>
            <w:tcW w:type="dxa" w:w="8826"/>
            <w:tcBorders>
              <w:top w:val="nil"/>
              <w:left w:val="single" w:color="1F4E79" w:sz="6"/>
              <w:bottom w:val="nil"/>
              <w:right w:val="single" w:color="1F4E79" w:sz="6"/>
            </w:tcBorders>
            <w:shd w:fill="EEF5FB" w:val="clear"/>
            <w:tcMar>
              <w:top w:type="dxa" w:w="60"/>
              <w:left w:type="dxa" w:w="180"/>
              <w:bottom w:type="dxa" w:w="60"/>
              <w:right w:type="dxa" w:w="180"/>
            </w:tcMar>
          </w:tcPr>
          <w:p>
            <w:pPr>
              <w:pStyle w:val="ListParagraph"/>
              <w:numPr>
                <w:ilvl w:val="0"/>
                <w:numId w:val="2"/>
              </w:numPr>
              <w:spacing w:before="30" w:after="30"/>
            </w:pPr>
            <w:r>
              <w:rPr>
                <w:rFonts w:ascii="Arial" w:cs="Arial" w:eastAsia="Arial" w:hAnsi="Arial"/>
                <w:b/>
                <w:bCs/>
                <w:sz w:val="22"/>
                <w:szCs w:val="22"/>
              </w:rPr>
              <w:t xml:space="preserve">Staging</w:t>
            </w:r>
            <w:r>
              <w:rPr>
                <w:rFonts w:ascii="Arial" w:cs="Arial" w:eastAsia="Arial" w:hAnsi="Arial"/>
                <w:sz w:val="22"/>
                <w:szCs w:val="22"/>
              </w:rPr>
              <w:t xml:space="preserve"> : dépôt initial des fichiers sources (Excel mensuels + référentiels)</w:t>
            </w:r>
          </w:p>
        </w:tc>
      </w:tr>
      <w:tr>
        <w:tc>
          <w:tcPr>
            <w:tcW w:type="dxa" w:w="8826"/>
            <w:tcBorders>
              <w:top w:val="nil"/>
              <w:left w:val="single" w:color="1F4E79" w:sz="6"/>
              <w:bottom w:val="nil"/>
              <w:right w:val="single" w:color="1F4E79" w:sz="6"/>
            </w:tcBorders>
            <w:shd w:fill="EEF5FB" w:val="clear"/>
            <w:tcMar>
              <w:top w:type="dxa" w:w="60"/>
              <w:left w:type="dxa" w:w="180"/>
              <w:bottom w:type="dxa" w:w="60"/>
              <w:right w:type="dxa" w:w="180"/>
            </w:tcMar>
          </w:tcPr>
          <w:p>
            <w:pPr>
              <w:pStyle w:val="ListParagraph"/>
              <w:numPr>
                <w:ilvl w:val="0"/>
                <w:numId w:val="2"/>
              </w:numPr>
              <w:spacing w:before="30" w:after="30"/>
            </w:pPr>
            <w:r>
              <w:rPr>
                <w:rFonts w:ascii="Arial" w:cs="Arial" w:eastAsia="Arial" w:hAnsi="Arial"/>
                <w:b/>
                <w:bCs/>
                <w:sz w:val="22"/>
                <w:szCs w:val="22"/>
              </w:rPr>
              <w:t xml:space="preserve">Bronze</w:t>
            </w:r>
            <w:r>
              <w:rPr>
                <w:rFonts w:ascii="Arial" w:cs="Arial" w:eastAsia="Arial" w:hAnsi="Arial"/>
                <w:sz w:val="22"/>
                <w:szCs w:val="22"/>
              </w:rPr>
              <w:t xml:space="preserve"> : données brutes converties en Parquet, tout en String, sans transformation</w:t>
            </w:r>
          </w:p>
        </w:tc>
      </w:tr>
      <w:tr>
        <w:tc>
          <w:tcPr>
            <w:tcW w:type="dxa" w:w="8826"/>
            <w:tcBorders>
              <w:top w:val="nil"/>
              <w:left w:val="single" w:color="1F4E79" w:sz="6"/>
              <w:bottom w:val="nil"/>
              <w:right w:val="single" w:color="1F4E79" w:sz="6"/>
            </w:tcBorders>
            <w:shd w:fill="EEF5FB" w:val="clear"/>
            <w:tcMar>
              <w:top w:type="dxa" w:w="60"/>
              <w:left w:type="dxa" w:w="180"/>
              <w:bottom w:type="dxa" w:w="60"/>
              <w:right w:type="dxa" w:w="180"/>
            </w:tcMar>
          </w:tcPr>
          <w:p>
            <w:pPr>
              <w:pStyle w:val="ListParagraph"/>
              <w:numPr>
                <w:ilvl w:val="0"/>
                <w:numId w:val="2"/>
              </w:numPr>
              <w:spacing w:before="30" w:after="30"/>
            </w:pPr>
            <w:r>
              <w:rPr>
                <w:rFonts w:ascii="Arial" w:cs="Arial" w:eastAsia="Arial" w:hAnsi="Arial"/>
                <w:b/>
                <w:bCs/>
                <w:sz w:val="22"/>
                <w:szCs w:val="22"/>
              </w:rPr>
              <w:t xml:space="preserve">Silver</w:t>
            </w:r>
            <w:r>
              <w:rPr>
                <w:rFonts w:ascii="Arial" w:cs="Arial" w:eastAsia="Arial" w:hAnsi="Arial"/>
                <w:sz w:val="22"/>
                <w:szCs w:val="22"/>
              </w:rPr>
              <w:t xml:space="preserve"> : données enrichies, types corrects, situations normalisées, codes ANSTAT rattachés</w:t>
            </w:r>
          </w:p>
        </w:tc>
      </w:tr>
      <w:tr>
        <w:tc>
          <w:tcPr>
            <w:tcW w:type="dxa" w:w="8826"/>
            <w:tcBorders>
              <w:top w:val="nil"/>
              <w:left w:val="single" w:color="1F4E79" w:sz="6"/>
              <w:bottom w:val="single" w:color="1F4E79" w:sz="6"/>
              <w:right w:val="single" w:color="1F4E79" w:sz="6"/>
            </w:tcBorders>
            <w:shd w:fill="EEF5FB" w:val="clear"/>
            <w:tcMar>
              <w:top w:type="dxa" w:w="60"/>
              <w:left w:type="dxa" w:w="180"/>
              <w:bottom w:type="dxa" w:w="60"/>
              <w:right w:type="dxa" w:w="180"/>
            </w:tcMar>
          </w:tcPr>
          <w:p>
            <w:pPr>
              <w:pStyle w:val="ListParagraph"/>
              <w:numPr>
                <w:ilvl w:val="0"/>
                <w:numId w:val="2"/>
              </w:numPr>
              <w:spacing w:before="30" w:after="30"/>
            </w:pPr>
            <w:r>
              <w:rPr>
                <w:rFonts w:ascii="Arial" w:cs="Arial" w:eastAsia="Arial" w:hAnsi="Arial"/>
                <w:b/>
                <w:bCs/>
                <w:sz w:val="22"/>
                <w:szCs w:val="22"/>
              </w:rPr>
              <w:t xml:space="preserve">Gold</w:t>
            </w:r>
            <w:r>
              <w:rPr>
                <w:rFonts w:ascii="Arial" w:cs="Arial" w:eastAsia="Arial" w:hAnsi="Arial"/>
                <w:sz w:val="22"/>
                <w:szCs w:val="22"/>
              </w:rPr>
              <w:t xml:space="preserve"> : agrégats (masse salariale, effectifs) + panel individu × période avec grades imputés</w:t>
            </w:r>
          </w:p>
        </w:tc>
      </w:tr>
    </w:tbl>
    <w:p>
      <w:pPr>
        <w:spacing w:before="80" w:after="80"/>
      </w:pPr>
      <w:r>
        <w:t xml:space="preserve"/>
      </w:r>
    </w:p>
    <w:p>
      <w:pPr>
        <w:pStyle w:val="Heading2"/>
        <w:spacing w:before="340" w:after="120"/>
      </w:pPr>
      <w:r>
        <w:rPr>
          <w:rFonts w:ascii="Arial" w:cs="Arial" w:eastAsia="Arial" w:hAnsi="Arial"/>
          <w:b/>
          <w:bCs/>
          <w:color w:val="1F4E79"/>
          <w:sz w:val="28"/>
          <w:szCs w:val="28"/>
        </w:rPr>
        <w:t xml:space="preserve">1.2  Livrables produits</w:t>
      </w:r>
    </w:p>
    <w:p>
      <w:pPr>
        <w:pStyle w:val="ListParagraph"/>
        <w:numPr>
          <w:ilvl w:val="0"/>
          <w:numId w:val="3"/>
        </w:numPr>
        <w:spacing w:before="40" w:after="40" w:line="260"/>
      </w:pPr>
      <w:r>
        <w:rPr>
          <w:rFonts w:ascii="Arial" w:cs="Arial" w:eastAsia="Arial" w:hAnsi="Arial"/>
          <w:b/>
          <w:bCs/>
          <w:color w:val="000000"/>
          <w:sz w:val="22"/>
          <w:szCs w:val="22"/>
        </w:rPr>
        <w:t xml:space="preserve">Panel complet </w:t>
      </w:r>
      <w:r>
        <w:rPr>
          <w:rFonts w:ascii="Courier New" w:cs="Courier New" w:eastAsia="Courier New" w:hAnsi="Courier New"/>
          <w:color w:val="1A1A1A"/>
          <w:sz w:val="20"/>
          <w:szCs w:val="20"/>
        </w:rPr>
        <w:t xml:space="preserve">s3://gold/panel_admin/panel_complet.parquet</w:t>
      </w:r>
      <w:r>
        <w:rPr>
          <w:rFonts w:ascii="Arial" w:cs="Arial" w:eastAsia="Arial" w:hAnsi="Arial"/>
          <w:sz w:val="22"/>
          <w:szCs w:val="22"/>
        </w:rPr>
        <w:t xml:space="preserve"> et fichiers annuels </w:t>
      </w:r>
      <w:r>
        <w:rPr>
          <w:rFonts w:ascii="Courier New" w:cs="Courier New" w:eastAsia="Courier New" w:hAnsi="Courier New"/>
          <w:color w:val="1A1A1A"/>
          <w:sz w:val="20"/>
          <w:szCs w:val="20"/>
        </w:rPr>
        <w:t xml:space="preserve">panel_YYYY.parquet</w:t>
      </w:r>
      <w:r>
        <w:rPr>
          <w:rFonts w:ascii="Arial" w:cs="Arial" w:eastAsia="Arial" w:hAnsi="Arial"/>
          <w:sz w:val="22"/>
          <w:szCs w:val="22"/>
        </w:rPr>
        <w:t xml:space="preserve"> : une ligne par agent × mois, avec grade imputé, code CITP, barème salarial.</w:t>
      </w:r>
    </w:p>
    <w:p>
      <w:pPr>
        <w:pStyle w:val="ListParagraph"/>
        <w:numPr>
          <w:ilvl w:val="0"/>
          <w:numId w:val="3"/>
        </w:numPr>
        <w:spacing w:before="40" w:after="40" w:line="260"/>
      </w:pPr>
      <w:r>
        <w:rPr>
          <w:rFonts w:ascii="Arial" w:cs="Arial" w:eastAsia="Arial" w:hAnsi="Arial"/>
          <w:b/>
          <w:bCs/>
          <w:color w:val="000000"/>
          <w:sz w:val="22"/>
          <w:szCs w:val="22"/>
        </w:rPr>
        <w:t xml:space="preserve">Tables Gold d'agrégats : </w:t>
      </w:r>
      <w:r>
        <w:rPr>
          <w:rFonts w:ascii="Courier New" w:cs="Courier New" w:eastAsia="Courier New" w:hAnsi="Courier New"/>
          <w:color w:val="1A1A1A"/>
          <w:sz w:val="20"/>
          <w:szCs w:val="20"/>
        </w:rPr>
        <w:t xml:space="preserve">masse_salariale.parquet</w:t>
      </w:r>
      <w:r>
        <w:rPr>
          <w:rFonts w:ascii="Arial" w:cs="Arial" w:eastAsia="Arial" w:hAnsi="Arial"/>
          <w:sz w:val="22"/>
          <w:szCs w:val="22"/>
        </w:rPr>
        <w:t xml:space="preserve">, </w:t>
      </w:r>
      <w:r>
        <w:rPr>
          <w:rFonts w:ascii="Courier New" w:cs="Courier New" w:eastAsia="Courier New" w:hAnsi="Courier New"/>
          <w:color w:val="1A1A1A"/>
          <w:sz w:val="20"/>
          <w:szCs w:val="20"/>
        </w:rPr>
        <w:t xml:space="preserve">effectifs.parquet</w:t>
      </w:r>
    </w:p>
    <w:p>
      <w:pPr>
        <w:pStyle w:val="ListParagraph"/>
        <w:numPr>
          <w:ilvl w:val="0"/>
          <w:numId w:val="3"/>
        </w:numPr>
        <w:spacing w:before="40" w:after="40" w:line="260"/>
      </w:pPr>
      <w:r>
        <w:rPr>
          <w:rFonts w:ascii="Arial" w:cs="Arial" w:eastAsia="Arial" w:hAnsi="Arial"/>
          <w:b/>
          <w:bCs/>
          <w:color w:val="000000"/>
          <w:sz w:val="22"/>
          <w:szCs w:val="22"/>
        </w:rPr>
        <w:t xml:space="preserve">Fichier d'indicateurs : </w:t>
      </w:r>
      <w:r>
        <w:rPr>
          <w:rFonts w:ascii="Courier New" w:cs="Courier New" w:eastAsia="Courier New" w:hAnsi="Courier New"/>
          <w:color w:val="1A1A1A"/>
          <w:sz w:val="20"/>
          <w:szCs w:val="20"/>
        </w:rPr>
        <w:t xml:space="preserve">indicateurs_{mode}_{periode}_{zeros}.xlsx</w:t>
      </w:r>
      <w:r>
        <w:rPr>
          <w:rFonts w:ascii="Arial" w:cs="Arial" w:eastAsia="Arial" w:hAnsi="Arial"/>
          <w:sz w:val="22"/>
          <w:szCs w:val="22"/>
        </w:rPr>
        <w:t xml:space="preserve"> (multi-feuilles : grades, CITP, barèmes, multi-postes, modèle ANSTAT)</w:t>
      </w:r>
    </w:p>
    <w:p>
      <w:pPr>
        <w:pStyle w:val="ListParagraph"/>
        <w:numPr>
          <w:ilvl w:val="0"/>
          <w:numId w:val="3"/>
        </w:numPr>
        <w:spacing w:before="40" w:after="40" w:line="260"/>
      </w:pPr>
      <w:r>
        <w:rPr>
          <w:rFonts w:ascii="Arial" w:cs="Arial" w:eastAsia="Arial" w:hAnsi="Arial"/>
          <w:b/>
          <w:bCs/>
          <w:color w:val="000000"/>
          <w:sz w:val="22"/>
          <w:szCs w:val="22"/>
        </w:rPr>
        <w:t xml:space="preserve">Fichier avec sommaire navigable : </w:t>
      </w:r>
      <w:r>
        <w:rPr>
          <w:rFonts w:ascii="Courier New" w:cs="Courier New" w:eastAsia="Courier New" w:hAnsi="Courier New"/>
          <w:color w:val="1A1A1A"/>
          <w:sz w:val="20"/>
          <w:szCs w:val="20"/>
        </w:rPr>
        <w:t xml:space="preserve">indicateurs_*_SOMMAIRE.xlsx</w:t>
      </w:r>
      <w:r>
        <w:rPr>
          <w:rFonts w:ascii="Arial" w:cs="Arial" w:eastAsia="Arial" w:hAnsi="Arial"/>
          <w:sz w:val="22"/>
          <w:szCs w:val="22"/>
        </w:rPr>
        <w:t xml:space="preserve"> (5 sections cliquables, feuilles de détail par grade/CITP/sexe/barème)</w:t>
      </w:r>
    </w:p>
    <w:p>
      <w:pPr>
        <w:pStyle w:val="ListParagraph"/>
        <w:numPr>
          <w:ilvl w:val="0"/>
          <w:numId w:val="3"/>
        </w:numPr>
        <w:spacing w:before="40" w:after="40" w:line="260"/>
      </w:pPr>
      <w:r>
        <w:rPr>
          <w:rFonts w:ascii="Arial" w:cs="Arial" w:eastAsia="Arial" w:hAnsi="Arial"/>
          <w:b/>
          <w:bCs/>
          <w:color w:val="000000"/>
          <w:sz w:val="22"/>
          <w:szCs w:val="22"/>
        </w:rPr>
        <w:t xml:space="preserve">Rapports de qualité</w:t>
      </w:r>
      <w:r>
        <w:rPr>
          <w:rFonts w:ascii="Arial" w:cs="Arial" w:eastAsia="Arial" w:hAnsi="Arial"/>
          <w:sz w:val="22"/>
          <w:szCs w:val="22"/>
        </w:rPr>
        <w:t xml:space="preserve"> dans </w:t>
      </w:r>
      <w:r>
        <w:rPr>
          <w:rFonts w:ascii="Courier New" w:cs="Courier New" w:eastAsia="Courier New" w:hAnsi="Courier New"/>
          <w:color w:val="1A1A1A"/>
          <w:sz w:val="20"/>
          <w:szCs w:val="20"/>
        </w:rPr>
        <w:t xml:space="preserve">s3://staging/panel_admin/validation/</w:t>
      </w:r>
      <w:r>
        <w:rPr>
          <w:rFonts w:ascii="Arial" w:cs="Arial" w:eastAsia="Arial" w:hAnsi="Arial"/>
          <w:sz w:val="22"/>
          <w:szCs w:val="22"/>
        </w:rPr>
        <w:t xml:space="preserve"> : taux de matching ANSTAT, doublons, colonnes suspectes.</w:t>
      </w:r>
    </w:p>
    <w:p>
      <w:pPr>
        <w:pStyle w:val="Heading2"/>
        <w:spacing w:before="340" w:after="120"/>
      </w:pPr>
      <w:r>
        <w:rPr>
          <w:rFonts w:ascii="Arial" w:cs="Arial" w:eastAsia="Arial" w:hAnsi="Arial"/>
          <w:b/>
          <w:bCs/>
          <w:color w:val="1F4E79"/>
          <w:sz w:val="28"/>
          <w:szCs w:val="28"/>
        </w:rPr>
        <w:t xml:space="preserve">1.3  Référentiels Staging</w:t>
      </w:r>
    </w:p>
    <w:p>
      <w:pPr>
        <w:spacing w:before="60" w:after="60" w:line="276"/>
        <w:jc w:val="both"/>
      </w:pPr>
      <w:r>
        <w:rPr>
          <w:rFonts w:ascii="Arial" w:cs="Arial" w:eastAsia="Arial" w:hAnsi="Arial"/>
          <w:sz w:val="22"/>
          <w:szCs w:val="22"/>
        </w:rPr>
        <w:t xml:space="preserve">Trois types de fichiers de référence sont déposés dans </w:t>
      </w:r>
      <w:r>
        <w:rPr>
          <w:rFonts w:ascii="Courier New" w:cs="Courier New" w:eastAsia="Courier New" w:hAnsi="Courier New"/>
          <w:color w:val="1A1A1A"/>
          <w:sz w:val="20"/>
          <w:szCs w:val="20"/>
        </w:rPr>
        <w:t xml:space="preserve">s3://staging/panel_admin/references/</w:t>
      </w:r>
      <w:r>
        <w:rPr>
          <w:rFonts w:ascii="Arial" w:cs="Arial" w:eastAsia="Arial" w:hAnsi="Arial"/>
          <w:sz w:val="22"/>
          <w:szCs w:val="22"/>
        </w:rPr>
        <w:t xml:space="preserve"> avant toute exécution du pipeline :</w:t>
      </w:r>
    </w:p>
    <w:p>
      <w:pPr>
        <w:pStyle w:val="ListParagraph"/>
        <w:numPr>
          <w:ilvl w:val="0"/>
          <w:numId w:val="3"/>
        </w:numPr>
        <w:spacing w:before="40" w:after="40" w:line="260"/>
      </w:pPr>
      <w:r>
        <w:rPr>
          <w:rFonts w:ascii="Arial" w:cs="Arial" w:eastAsia="Arial" w:hAnsi="Arial"/>
          <w:b/>
          <w:bCs/>
          <w:color w:val="000000"/>
          <w:sz w:val="22"/>
          <w:szCs w:val="22"/>
        </w:rPr>
        <w:t xml:space="preserve">FICHIER_ANSTAT_CODE.xlsx</w:t>
      </w:r>
      <w:r>
        <w:rPr>
          <w:rFonts w:ascii="Arial" w:cs="Arial" w:eastAsia="Arial" w:hAnsi="Arial"/>
          <w:sz w:val="22"/>
          <w:szCs w:val="22"/>
        </w:rPr>
        <w:t xml:space="preserve"> — dictionnaire de codes administratifs (organisme, grade, emploi, affectation, service, fonction, poste) avec libellés normalisés pour le matching textuel.</w:t>
      </w:r>
    </w:p>
    <w:p>
      <w:pPr>
        <w:pStyle w:val="ListParagraph"/>
        <w:numPr>
          <w:ilvl w:val="0"/>
          <w:numId w:val="3"/>
        </w:numPr>
        <w:spacing w:before="40" w:after="40" w:line="260"/>
      </w:pPr>
      <w:r>
        <w:rPr>
          <w:rFonts w:ascii="Arial" w:cs="Arial" w:eastAsia="Arial" w:hAnsi="Arial"/>
          <w:b/>
          <w:bCs/>
          <w:color w:val="000000"/>
          <w:sz w:val="22"/>
          <w:szCs w:val="22"/>
        </w:rPr>
        <w:t xml:space="preserve">CORRESPONDANCE_GRILLE_EMPLOI.xlsx</w:t>
      </w:r>
      <w:r>
        <w:rPr>
          <w:rFonts w:ascii="Arial" w:cs="Arial" w:eastAsia="Arial" w:hAnsi="Arial"/>
          <w:sz w:val="22"/>
          <w:szCs w:val="22"/>
        </w:rPr>
        <w:t xml:space="preserve"> (nouveau) — table de correspondance emploi → barème / grille salariale, utilisée pour le fuzzy join de l'étape 07.</w:t>
      </w:r>
    </w:p>
    <w:p>
      <w:pPr>
        <w:pStyle w:val="ListParagraph"/>
        <w:numPr>
          <w:ilvl w:val="0"/>
          <w:numId w:val="3"/>
        </w:numPr>
        <w:spacing w:before="40" w:after="40" w:line="260"/>
      </w:pPr>
      <w:r>
        <w:rPr>
          <w:rFonts w:ascii="Arial" w:cs="Arial" w:eastAsia="Arial" w:hAnsi="Arial"/>
          <w:sz w:val="22"/>
          <w:szCs w:val="22"/>
        </w:rPr>
        <w:t xml:space="preserve">Fichiers Excel mensuels déposés dans </w:t>
      </w:r>
      <w:r>
        <w:rPr>
          <w:rFonts w:ascii="Courier New" w:cs="Courier New" w:eastAsia="Courier New" w:hAnsi="Courier New"/>
          <w:color w:val="1A1A1A"/>
          <w:sz w:val="20"/>
          <w:szCs w:val="20"/>
        </w:rPr>
        <w:t xml:space="preserve">s3://staging/panel_admin/fichiers_mensuels/</w:t>
      </w:r>
      <w:r>
        <w:rPr>
          <w:rFonts w:ascii="Arial" w:cs="Arial" w:eastAsia="Arial" w:hAnsi="Arial"/>
          <w:sz w:val="22"/>
          <w:szCs w:val="22"/>
        </w:rPr>
        <w:t xml:space="preserve">.</w:t>
      </w:r>
    </w:p>
    <w:p>
      <w:pPr>
        <w:pStyle w:val="Heading2"/>
        <w:spacing w:before="340" w:after="120"/>
      </w:pPr>
      <w:r>
        <w:rPr>
          <w:rFonts w:ascii="Arial" w:cs="Arial" w:eastAsia="Arial" w:hAnsi="Arial"/>
          <w:b/>
          <w:bCs/>
          <w:color w:val="1F4E79"/>
          <w:sz w:val="28"/>
          <w:szCs w:val="28"/>
        </w:rPr>
        <w:t xml:space="preserve">1.4  Suppressions de lignes dans le pipeline</w:t>
      </w:r>
    </w:p>
    <w:p>
      <w:pPr>
        <w:spacing w:before="60" w:after="60" w:line="276"/>
        <w:jc w:val="both"/>
      </w:pPr>
      <w:r>
        <w:rPr>
          <w:rFonts w:ascii="Arial" w:cs="Arial" w:eastAsia="Arial" w:hAnsi="Arial"/>
          <w:sz w:val="22"/>
          <w:szCs w:val="22"/>
        </w:rPr>
        <w:t xml:space="preserve">Le pipeline supprime des lignes à deux étapes clés :</w:t>
      </w:r>
    </w:p>
    <w:p>
      <w:pPr>
        <w:pStyle w:val="ListParagraph"/>
        <w:numPr>
          <w:ilvl w:val="0"/>
          <w:numId w:val="2"/>
        </w:numPr>
        <w:spacing w:before="40" w:after="40" w:line="260"/>
      </w:pPr>
      <w:r>
        <w:rPr>
          <w:rFonts w:ascii="Arial" w:cs="Arial" w:eastAsia="Arial" w:hAnsi="Arial"/>
          <w:b/>
          <w:bCs/>
          <w:color w:val="000000"/>
          <w:sz w:val="22"/>
          <w:szCs w:val="22"/>
        </w:rPr>
        <w:t xml:space="preserve">Étape 03 (Bronze → Silver) : </w:t>
      </w:r>
      <w:r>
        <w:rPr>
          <w:rFonts w:ascii="Arial" w:cs="Arial" w:eastAsia="Arial" w:hAnsi="Arial"/>
          <w:sz w:val="22"/>
          <w:szCs w:val="22"/>
        </w:rPr>
        <w:t xml:space="preserve">toute ligne dont </w:t>
      </w:r>
      <w:r>
        <w:rPr>
          <w:rFonts w:ascii="Courier New" w:cs="Courier New" w:eastAsia="Courier New" w:hAnsi="Courier New"/>
          <w:color w:val="1A1A1A"/>
          <w:sz w:val="20"/>
          <w:szCs w:val="20"/>
        </w:rPr>
        <w:t xml:space="preserve">situation_normalisee</w:t>
      </w:r>
      <w:r>
        <w:rPr>
          <w:rFonts w:ascii="Arial" w:cs="Arial" w:eastAsia="Arial" w:hAnsi="Arial"/>
          <w:sz w:val="22"/>
          <w:szCs w:val="22"/>
        </w:rPr>
        <w:t xml:space="preserve"> vaut </w:t>
      </w:r>
      <w:r>
        <w:rPr>
          <w:rFonts w:ascii="Courier New" w:cs="Courier New" w:eastAsia="Courier New" w:hAnsi="Courier New"/>
          <w:color w:val="1A1A1A"/>
          <w:sz w:val="20"/>
          <w:szCs w:val="20"/>
        </w:rPr>
        <w:t xml:space="preserve">autre</w:t>
      </w:r>
      <w:r>
        <w:rPr>
          <w:rFonts w:ascii="Arial" w:cs="Arial" w:eastAsia="Arial" w:hAnsi="Arial"/>
          <w:sz w:val="22"/>
          <w:szCs w:val="22"/>
        </w:rPr>
        <w:t xml:space="preserve"> est supprimée. Les situations conservées sont </w:t>
      </w:r>
      <w:r>
        <w:rPr>
          <w:rFonts w:ascii="Courier New" w:cs="Courier New" w:eastAsia="Courier New" w:hAnsi="Courier New"/>
          <w:color w:val="1A1A1A"/>
          <w:sz w:val="20"/>
          <w:szCs w:val="20"/>
        </w:rPr>
        <w:t xml:space="preserve">en_activite</w:t>
      </w:r>
      <w:r>
        <w:rPr>
          <w:rFonts w:ascii="Arial" w:cs="Arial" w:eastAsia="Arial" w:hAnsi="Arial"/>
          <w:sz w:val="22"/>
          <w:szCs w:val="22"/>
        </w:rPr>
        <w:t xml:space="preserve">, </w:t>
      </w:r>
      <w:r>
        <w:rPr>
          <w:rFonts w:ascii="Courier New" w:cs="Courier New" w:eastAsia="Courier New" w:hAnsi="Courier New"/>
          <w:color w:val="1A1A1A"/>
          <w:sz w:val="20"/>
          <w:szCs w:val="20"/>
        </w:rPr>
        <w:t xml:space="preserve">regul_indemnites</w:t>
      </w:r>
      <w:r>
        <w:rPr>
          <w:rFonts w:ascii="Arial" w:cs="Arial" w:eastAsia="Arial" w:hAnsi="Arial"/>
          <w:sz w:val="22"/>
          <w:szCs w:val="22"/>
        </w:rPr>
        <w:t xml:space="preserve">, </w:t>
      </w:r>
      <w:r>
        <w:rPr>
          <w:rFonts w:ascii="Courier New" w:cs="Courier New" w:eastAsia="Courier New" w:hAnsi="Courier New"/>
          <w:color w:val="1A1A1A"/>
          <w:sz w:val="20"/>
          <w:szCs w:val="20"/>
        </w:rPr>
        <w:t xml:space="preserve">demi_solde</w:t>
      </w:r>
      <w:r>
        <w:rPr>
          <w:rFonts w:ascii="Arial" w:cs="Arial" w:eastAsia="Arial" w:hAnsi="Arial"/>
          <w:sz w:val="22"/>
          <w:szCs w:val="22"/>
        </w:rPr>
        <w:t xml:space="preserve">. Les données F2 associées à ces lignes sont également écartées.</w:t>
      </w:r>
    </w:p>
    <w:p>
      <w:pPr>
        <w:pStyle w:val="ListParagraph"/>
        <w:numPr>
          <w:ilvl w:val="0"/>
          <w:numId w:val="2"/>
        </w:numPr>
        <w:spacing w:before="40" w:after="40" w:line="260"/>
      </w:pPr>
      <w:r>
        <w:rPr>
          <w:rFonts w:ascii="Arial" w:cs="Arial" w:eastAsia="Arial" w:hAnsi="Arial"/>
          <w:b/>
          <w:bCs/>
          <w:color w:val="000000"/>
          <w:sz w:val="22"/>
          <w:szCs w:val="22"/>
        </w:rPr>
        <w:t xml:space="preserve">Étape 07 (Calcul indicateurs) : </w:t>
      </w:r>
      <w:r>
        <w:rPr>
          <w:rFonts w:ascii="Arial" w:cs="Arial" w:eastAsia="Arial" w:hAnsi="Arial"/>
          <w:sz w:val="22"/>
          <w:szCs w:val="22"/>
        </w:rPr>
        <w:t xml:space="preserve">les lignes dont </w:t>
      </w:r>
      <w:r>
        <w:rPr>
          <w:rFonts w:ascii="Courier New" w:cs="Courier New" w:eastAsia="Courier New" w:hAnsi="Courier New"/>
          <w:color w:val="1A1A1A"/>
          <w:sz w:val="20"/>
          <w:szCs w:val="20"/>
        </w:rPr>
        <w:t xml:space="preserve">GRADE_SOURCE</w:t>
      </w:r>
      <w:r>
        <w:rPr>
          <w:rFonts w:ascii="Arial" w:cs="Arial" w:eastAsia="Arial" w:hAnsi="Arial"/>
          <w:sz w:val="22"/>
          <w:szCs w:val="22"/>
        </w:rPr>
        <w:t xml:space="preserve"> est </w:t>
      </w:r>
      <w:r>
        <w:rPr>
          <w:rFonts w:ascii="Courier New" w:cs="Courier New" w:eastAsia="Courier New" w:hAnsi="Courier New"/>
          <w:color w:val="1A1A1A"/>
          <w:sz w:val="20"/>
          <w:szCs w:val="20"/>
        </w:rPr>
        <w:t xml:space="preserve">NF_NON_IMPUTABLE</w:t>
      </w:r>
      <w:r>
        <w:rPr>
          <w:rFonts w:ascii="Arial" w:cs="Arial" w:eastAsia="Arial" w:hAnsi="Arial"/>
          <w:sz w:val="22"/>
          <w:szCs w:val="22"/>
        </w:rPr>
        <w:t xml:space="preserve"> sont exclues des calculs. Les agents de sexe inconnu sont aussi exclus.</w:t>
      </w:r>
    </w:p>
    <w:p>
      <w:r>
        <w:br w:type="page"/>
      </w:r>
    </w:p>
    <w:p>
      <w:pPr>
        <w:pStyle w:val="Heading1"/>
        <w:pBdr>
          <w:bottom w:val="single" w:color="1F4E79" w:sz="8" w:space="6"/>
        </w:pBdr>
        <w:spacing w:before="480" w:after="200"/>
      </w:pPr>
      <w:r>
        <w:rPr>
          <w:rFonts w:ascii="Arial" w:cs="Arial" w:eastAsia="Arial" w:hAnsi="Arial"/>
          <w:b/>
          <w:bCs/>
          <w:color w:val="1F4E79"/>
          <w:sz w:val="36"/>
          <w:szCs w:val="36"/>
        </w:rPr>
        <w:t xml:space="preserve">2. Contexte et objectifs</w:t>
      </w:r>
    </w:p>
    <w:p>
      <w:pPr>
        <w:pStyle w:val="Heading2"/>
        <w:spacing w:before="340" w:after="120"/>
      </w:pPr>
      <w:r>
        <w:rPr>
          <w:rFonts w:ascii="Arial" w:cs="Arial" w:eastAsia="Arial" w:hAnsi="Arial"/>
          <w:b/>
          <w:bCs/>
          <w:color w:val="1F4E79"/>
          <w:sz w:val="28"/>
          <w:szCs w:val="28"/>
        </w:rPr>
        <w:t xml:space="preserve">2.1  Contexte</w:t>
      </w:r>
    </w:p>
    <w:p>
      <w:pPr>
        <w:spacing w:before="60" w:after="60" w:line="276"/>
        <w:jc w:val="both"/>
      </w:pPr>
      <w:r>
        <w:rPr>
          <w:rFonts w:ascii="Arial" w:cs="Arial" w:eastAsia="Arial" w:hAnsi="Arial"/>
          <w:sz w:val="22"/>
          <w:szCs w:val="22"/>
        </w:rPr>
        <w:t xml:space="preserve">La production des indicateurs de la masse salariale de la fonction publique repose sur des fichiers de solde mensuels (format Excel, deux feuilles : données agents et codes de rémunération). Ces fichiers, produits depuis 2015, présentent des hétérogénéités structurelles importantes : noms de colonnes variables, lignes d'en-tête décalées, formats de date divers.</w:t>
      </w:r>
    </w:p>
    <w:p>
      <w:pPr>
        <w:spacing w:before="60" w:after="60" w:line="276"/>
        <w:jc w:val="both"/>
      </w:pPr>
      <w:r>
        <w:rPr>
          <w:rFonts w:ascii="Arial" w:cs="Arial" w:eastAsia="Arial" w:hAnsi="Arial"/>
          <w:sz w:val="22"/>
          <w:szCs w:val="22"/>
        </w:rPr>
        <w:t xml:space="preserve">Le pipeline automatise l'intégralité de la chaîne de traitement, de l'ingestion brute jusqu'à la production des indicateurs statistiques.</w:t>
      </w:r>
    </w:p>
    <w:p>
      <w:pPr>
        <w:pStyle w:val="Heading2"/>
        <w:spacing w:before="340" w:after="120"/>
      </w:pPr>
      <w:r>
        <w:rPr>
          <w:rFonts w:ascii="Arial" w:cs="Arial" w:eastAsia="Arial" w:hAnsi="Arial"/>
          <w:b/>
          <w:bCs/>
          <w:color w:val="1F4E79"/>
          <w:sz w:val="28"/>
          <w:szCs w:val="28"/>
        </w:rPr>
        <w:t xml:space="preserve">2.2  Objectifs techniques</w:t>
      </w:r>
    </w:p>
    <w:p>
      <w:pPr>
        <w:pStyle w:val="ListParagraph"/>
        <w:numPr>
          <w:ilvl w:val="0"/>
          <w:numId w:val="2"/>
        </w:numPr>
        <w:spacing w:before="40" w:after="40" w:line="260"/>
      </w:pPr>
      <w:r>
        <w:rPr>
          <w:rFonts w:ascii="Arial" w:cs="Arial" w:eastAsia="Arial" w:hAnsi="Arial"/>
          <w:sz w:val="22"/>
          <w:szCs w:val="22"/>
        </w:rPr>
        <w:t xml:space="preserve">Centraliser tous les fichiers sources sur un stockage objet partagé (MinIO) pour permettre le travail collaboratif depuis JupyterHub.</w:t>
      </w:r>
    </w:p>
    <w:p>
      <w:pPr>
        <w:pStyle w:val="ListParagraph"/>
        <w:numPr>
          <w:ilvl w:val="0"/>
          <w:numId w:val="2"/>
        </w:numPr>
        <w:spacing w:before="40" w:after="40" w:line="260"/>
      </w:pPr>
      <w:r>
        <w:rPr>
          <w:rFonts w:ascii="Arial" w:cs="Arial" w:eastAsia="Arial" w:hAnsi="Arial"/>
          <w:sz w:val="22"/>
          <w:szCs w:val="22"/>
        </w:rPr>
        <w:t xml:space="preserve">Standardiser les données sur l'ensemble de la série temporelle malgré les hétérogénéités structurelles.</w:t>
      </w:r>
    </w:p>
    <w:p>
      <w:pPr>
        <w:pStyle w:val="ListParagraph"/>
        <w:numPr>
          <w:ilvl w:val="0"/>
          <w:numId w:val="2"/>
        </w:numPr>
        <w:spacing w:before="40" w:after="40" w:line="260"/>
      </w:pPr>
      <w:r>
        <w:rPr>
          <w:rFonts w:ascii="Arial" w:cs="Arial" w:eastAsia="Arial" w:hAnsi="Arial"/>
          <w:sz w:val="22"/>
          <w:szCs w:val="22"/>
        </w:rPr>
        <w:t xml:space="preserve">Constituer un panel longitudinal individu × période de qualité, avec grades validés et codes CITP rattachés.</w:t>
      </w:r>
    </w:p>
    <w:p>
      <w:pPr>
        <w:pStyle w:val="ListParagraph"/>
        <w:numPr>
          <w:ilvl w:val="0"/>
          <w:numId w:val="2"/>
        </w:numPr>
        <w:spacing w:before="40" w:after="40" w:line="260"/>
      </w:pPr>
      <w:r>
        <w:rPr>
          <w:rFonts w:ascii="Arial" w:cs="Arial" w:eastAsia="Arial" w:hAnsi="Arial"/>
          <w:sz w:val="22"/>
          <w:szCs w:val="22"/>
        </w:rPr>
        <w:t xml:space="preserve">Produire des indicateurs salariaux fiables (P25, P50, P75, min, max, moyenne) par grade, CITP, sexe, barème salarial.</w:t>
      </w:r>
    </w:p>
    <w:p>
      <w:pPr>
        <w:pStyle w:val="ListParagraph"/>
        <w:numPr>
          <w:ilvl w:val="0"/>
          <w:numId w:val="2"/>
        </w:numPr>
        <w:spacing w:before="40" w:after="40" w:line="260"/>
      </w:pPr>
      <w:r>
        <w:rPr>
          <w:rFonts w:ascii="Arial" w:cs="Arial" w:eastAsia="Arial" w:hAnsi="Arial"/>
          <w:sz w:val="22"/>
          <w:szCs w:val="22"/>
        </w:rPr>
        <w:t xml:space="preserve">Générer un fichier Excel navigable destiné aux utilisateurs métier.</w:t>
      </w:r>
    </w:p>
    <w:p>
      <w:pPr>
        <w:pStyle w:val="Heading2"/>
        <w:spacing w:before="340" w:after="120"/>
      </w:pPr>
      <w:r>
        <w:rPr>
          <w:rFonts w:ascii="Arial" w:cs="Arial" w:eastAsia="Arial" w:hAnsi="Arial"/>
          <w:b/>
          <w:bCs/>
          <w:color w:val="1F4E79"/>
          <w:sz w:val="28"/>
          <w:szCs w:val="28"/>
        </w:rPr>
        <w:t xml:space="preserve">2.3  Contraintes de conception</w:t>
      </w:r>
    </w:p>
    <w:p>
      <w:pPr>
        <w:pStyle w:val="ListParagraph"/>
        <w:numPr>
          <w:ilvl w:val="0"/>
          <w:numId w:val="2"/>
        </w:numPr>
        <w:spacing w:before="40" w:after="40" w:line="260"/>
      </w:pPr>
      <w:r>
        <w:rPr>
          <w:rFonts w:ascii="Arial" w:cs="Arial" w:eastAsia="Arial" w:hAnsi="Arial"/>
          <w:b/>
          <w:bCs/>
          <w:color w:val="000000"/>
          <w:sz w:val="22"/>
          <w:szCs w:val="22"/>
        </w:rPr>
        <w:t xml:space="preserve">Mémoire limitée : </w:t>
      </w:r>
      <w:r>
        <w:rPr>
          <w:rFonts w:ascii="Arial" w:cs="Arial" w:eastAsia="Arial" w:hAnsi="Arial"/>
          <w:sz w:val="22"/>
          <w:szCs w:val="22"/>
        </w:rPr>
        <w:t xml:space="preserve">le panel complet (120+ fichiers, plusieurs millions de lignes) est traité en streaming via </w:t>
      </w:r>
      <w:r>
        <w:rPr>
          <w:rFonts w:ascii="Courier New" w:cs="Courier New" w:eastAsia="Courier New" w:hAnsi="Courier New"/>
          <w:color w:val="1A1A1A"/>
          <w:sz w:val="20"/>
          <w:szCs w:val="20"/>
        </w:rPr>
        <w:t xml:space="preserve">scan_parquet / sink_parquet</w:t>
      </w:r>
      <w:r>
        <w:rPr>
          <w:rFonts w:ascii="Arial" w:cs="Arial" w:eastAsia="Arial" w:hAnsi="Arial"/>
          <w:sz w:val="22"/>
          <w:szCs w:val="22"/>
        </w:rPr>
        <w:t xml:space="preserve"> de Polars.</w:t>
      </w:r>
    </w:p>
    <w:p>
      <w:pPr>
        <w:pStyle w:val="ListParagraph"/>
        <w:numPr>
          <w:ilvl w:val="0"/>
          <w:numId w:val="2"/>
        </w:numPr>
        <w:spacing w:before="40" w:after="40" w:line="260"/>
      </w:pPr>
      <w:r>
        <w:rPr>
          <w:rFonts w:ascii="Arial" w:cs="Arial" w:eastAsia="Arial" w:hAnsi="Arial"/>
          <w:b/>
          <w:bCs/>
          <w:color w:val="000000"/>
          <w:sz w:val="22"/>
          <w:szCs w:val="22"/>
        </w:rPr>
        <w:t xml:space="preserve">Robustesse : </w:t>
      </w:r>
      <w:r>
        <w:rPr>
          <w:rFonts w:ascii="Arial" w:cs="Arial" w:eastAsia="Arial" w:hAnsi="Arial"/>
          <w:sz w:val="22"/>
          <w:szCs w:val="22"/>
        </w:rPr>
        <w:t xml:space="preserve">chaque étape gère les erreurs fichier par fichier. Un fichier en erreur n'arrête pas le traitement des autres.</w:t>
      </w:r>
    </w:p>
    <w:p>
      <w:pPr>
        <w:pStyle w:val="ListParagraph"/>
        <w:numPr>
          <w:ilvl w:val="0"/>
          <w:numId w:val="2"/>
        </w:numPr>
        <w:spacing w:before="40" w:after="40" w:line="260"/>
      </w:pPr>
      <w:r>
        <w:rPr>
          <w:rFonts w:ascii="Arial" w:cs="Arial" w:eastAsia="Arial" w:hAnsi="Arial"/>
          <w:b/>
          <w:bCs/>
          <w:color w:val="000000"/>
          <w:sz w:val="22"/>
          <w:szCs w:val="22"/>
        </w:rPr>
        <w:t xml:space="preserve">Traçabilité : </w:t>
      </w:r>
      <w:r>
        <w:rPr>
          <w:rFonts w:ascii="Arial" w:cs="Arial" w:eastAsia="Arial" w:hAnsi="Arial"/>
          <w:sz w:val="22"/>
          <w:szCs w:val="22"/>
        </w:rPr>
        <w:t xml:space="preserve">chaque ligne du panel conserve son </w:t>
      </w:r>
      <w:r>
        <w:rPr>
          <w:rFonts w:ascii="Courier New" w:cs="Courier New" w:eastAsia="Courier New" w:hAnsi="Courier New"/>
          <w:color w:val="1A1A1A"/>
          <w:sz w:val="20"/>
          <w:szCs w:val="20"/>
        </w:rPr>
        <w:t xml:space="preserve">fichier_source</w:t>
      </w:r>
      <w:r>
        <w:rPr>
          <w:rFonts w:ascii="Arial" w:cs="Arial" w:eastAsia="Arial" w:hAnsi="Arial"/>
          <w:sz w:val="22"/>
          <w:szCs w:val="22"/>
        </w:rPr>
        <w:t xml:space="preserve"> et son </w:t>
      </w:r>
      <w:r>
        <w:rPr>
          <w:rFonts w:ascii="Courier New" w:cs="Courier New" w:eastAsia="Courier New" w:hAnsi="Courier New"/>
          <w:color w:val="1A1A1A"/>
          <w:sz w:val="20"/>
          <w:szCs w:val="20"/>
        </w:rPr>
        <w:t xml:space="preserve">GRADE_SOURCE</w:t>
      </w:r>
      <w:r>
        <w:rPr>
          <w:rFonts w:ascii="Arial" w:cs="Arial" w:eastAsia="Arial" w:hAnsi="Arial"/>
          <w:sz w:val="22"/>
          <w:szCs w:val="22"/>
        </w:rPr>
        <w:t xml:space="preserve"> (OBSERVE/IMPUTE/NF_NON_IMPUTABLE).</w:t>
      </w:r>
    </w:p>
    <w:p>
      <w:pPr>
        <w:pStyle w:val="ListParagraph"/>
        <w:numPr>
          <w:ilvl w:val="0"/>
          <w:numId w:val="2"/>
        </w:numPr>
        <w:spacing w:before="40" w:after="40" w:line="260"/>
      </w:pPr>
      <w:r>
        <w:rPr>
          <w:rFonts w:ascii="Arial" w:cs="Arial" w:eastAsia="Arial" w:hAnsi="Arial"/>
          <w:b/>
          <w:bCs/>
          <w:color w:val="000000"/>
          <w:sz w:val="22"/>
          <w:szCs w:val="22"/>
        </w:rPr>
        <w:t xml:space="preserve">Reproductibilité : </w:t>
      </w:r>
      <w:r>
        <w:rPr>
          <w:rFonts w:ascii="Arial" w:cs="Arial" w:eastAsia="Arial" w:hAnsi="Arial"/>
          <w:sz w:val="22"/>
          <w:szCs w:val="22"/>
        </w:rPr>
        <w:t xml:space="preserve">les paramètres de calcul (période, mode salaire, seuil de winsorisation) sont centralisés en tête de chaque script.</w:t>
      </w:r>
    </w:p>
    <w:p>
      <w:r>
        <w:br w:type="page"/>
      </w:r>
    </w:p>
    <w:p>
      <w:pPr>
        <w:pStyle w:val="Heading1"/>
        <w:pBdr>
          <w:bottom w:val="single" w:color="1F4E79" w:sz="8" w:space="6"/>
        </w:pBdr>
        <w:spacing w:before="480" w:after="200"/>
      </w:pPr>
      <w:r>
        <w:rPr>
          <w:rFonts w:ascii="Arial" w:cs="Arial" w:eastAsia="Arial" w:hAnsi="Arial"/>
          <w:b/>
          <w:bCs/>
          <w:color w:val="1F4E79"/>
          <w:sz w:val="36"/>
          <w:szCs w:val="36"/>
        </w:rPr>
        <w:t xml:space="preserve">3. Architecture technique</w:t>
      </w:r>
    </w:p>
    <w:p>
      <w:pPr>
        <w:pStyle w:val="Heading2"/>
        <w:spacing w:before="340" w:after="120"/>
      </w:pPr>
      <w:r>
        <w:rPr>
          <w:rFonts w:ascii="Arial" w:cs="Arial" w:eastAsia="Arial" w:hAnsi="Arial"/>
          <w:b/>
          <w:bCs/>
          <w:color w:val="1F4E79"/>
          <w:sz w:val="28"/>
          <w:szCs w:val="28"/>
        </w:rPr>
        <w:t xml:space="preserve">3.1  Stack technologique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BBBBB" w:sz="2"/>
              <w:left w:val="single" w:color="BBBBBB" w:sz="2"/>
              <w:bottom w:val="single" w:color="BBBBBB" w:sz="2"/>
              <w:right w:val="single" w:color="BBBBBB" w:sz="2"/>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Composant</w:t>
            </w:r>
          </w:p>
        </w:tc>
        <w:tc>
          <w:tcPr>
            <w:tcW w:type="dxa" w:w="6826"/>
            <w:tcBorders>
              <w:top w:val="single" w:color="BBBBBB" w:sz="2"/>
              <w:left w:val="single" w:color="BBBBBB" w:sz="2"/>
              <w:bottom w:val="single" w:color="BBBBBB" w:sz="2"/>
              <w:right w:val="single" w:color="BBBBBB" w:sz="2"/>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Rôle</w:t>
            </w:r>
          </w:p>
        </w:tc>
      </w:tr>
      <w:tr>
        <w:trPr>
          <w:tblHeader w:val="false"/>
        </w:trPr>
        <w:tc>
          <w:tcPr>
            <w:tcW w:type="dxa" w:w="22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Python 3.10+</w:t>
            </w:r>
          </w:p>
        </w:tc>
        <w:tc>
          <w:tcPr>
            <w:tcW w:type="dxa" w:w="68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Langage de traitement</w:t>
            </w:r>
          </w:p>
        </w:tc>
      </w:tr>
      <w:tr>
        <w:trPr>
          <w:tblHeader w:val="false"/>
        </w:trPr>
        <w:tc>
          <w:tcPr>
            <w:tcW w:type="dxa" w:w="22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Polars</w:t>
            </w:r>
          </w:p>
        </w:tc>
        <w:tc>
          <w:tcPr>
            <w:tcW w:type="dxa" w:w="68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Manipulation de DataFrames (plus rapide que pandas, API Lazy)</w:t>
            </w:r>
          </w:p>
        </w:tc>
      </w:tr>
      <w:tr>
        <w:trPr>
          <w:tblHeader w:val="false"/>
        </w:trPr>
        <w:tc>
          <w:tcPr>
            <w:tcW w:type="dxa" w:w="22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boto3</w:t>
            </w:r>
          </w:p>
        </w:tc>
        <w:tc>
          <w:tcPr>
            <w:tcW w:type="dxa" w:w="68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Client S3 pour MinIO</w:t>
            </w:r>
          </w:p>
        </w:tc>
      </w:tr>
      <w:tr>
        <w:trPr>
          <w:tblHeader w:val="false"/>
        </w:trPr>
        <w:tc>
          <w:tcPr>
            <w:tcW w:type="dxa" w:w="22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fastexcel</w:t>
            </w:r>
          </w:p>
        </w:tc>
        <w:tc>
          <w:tcPr>
            <w:tcW w:type="dxa" w:w="68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Lecture Excel rapide (backend Polars)</w:t>
            </w:r>
          </w:p>
        </w:tc>
      </w:tr>
      <w:tr>
        <w:trPr>
          <w:tblHeader w:val="false"/>
        </w:trPr>
        <w:tc>
          <w:tcPr>
            <w:tcW w:type="dxa" w:w="22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openpyxl</w:t>
            </w:r>
          </w:p>
        </w:tc>
        <w:tc>
          <w:tcPr>
            <w:tcW w:type="dxa" w:w="68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Écriture Excel stylisée (sortie finale)</w:t>
            </w:r>
          </w:p>
        </w:tc>
      </w:tr>
      <w:tr>
        <w:trPr>
          <w:tblHeader w:val="false"/>
        </w:trPr>
        <w:tc>
          <w:tcPr>
            <w:tcW w:type="dxa" w:w="22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python-dotenv</w:t>
            </w:r>
          </w:p>
        </w:tc>
        <w:tc>
          <w:tcPr>
            <w:tcW w:type="dxa" w:w="68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Gestion des variables d'environnement</w:t>
            </w:r>
          </w:p>
        </w:tc>
      </w:tr>
      <w:tr>
        <w:trPr>
          <w:tblHeader w:val="false"/>
        </w:trPr>
        <w:tc>
          <w:tcPr>
            <w:tcW w:type="dxa" w:w="22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MinIO</w:t>
            </w:r>
          </w:p>
        </w:tc>
        <w:tc>
          <w:tcPr>
            <w:tcW w:type="dxa" w:w="68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Stockage objet S3-compatible (auto-hébergé)</w:t>
            </w:r>
          </w:p>
        </w:tc>
      </w:tr>
      <w:tr>
        <w:trPr>
          <w:tblHeader w:val="false"/>
        </w:trPr>
        <w:tc>
          <w:tcPr>
            <w:tcW w:type="dxa" w:w="22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JupyterHub</w:t>
            </w:r>
          </w:p>
        </w:tc>
        <w:tc>
          <w:tcPr>
            <w:tcW w:type="dxa" w:w="68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Environnement d'exécution partagé</w:t>
            </w:r>
          </w:p>
        </w:tc>
      </w:tr>
    </w:tbl>
    <w:p>
      <w:pPr>
        <w:spacing w:before="120" w:after="120"/>
      </w:pPr>
      <w:r>
        <w:t xml:space="preserve"/>
      </w:r>
    </w:p>
    <w:p>
      <w:pPr>
        <w:pStyle w:val="Heading2"/>
        <w:spacing w:before="340" w:after="120"/>
      </w:pPr>
      <w:r>
        <w:rPr>
          <w:rFonts w:ascii="Arial" w:cs="Arial" w:eastAsia="Arial" w:hAnsi="Arial"/>
          <w:b/>
          <w:bCs/>
          <w:color w:val="1F4E79"/>
          <w:sz w:val="28"/>
          <w:szCs w:val="28"/>
        </w:rPr>
        <w:t xml:space="preserve">3.2  Organisation du stockage objet</w:t>
      </w:r>
    </w:p>
    <w:p>
      <w:pPr>
        <w:pBdr>
          <w:top w:val="single" w:color="2E75B6" w:sz="4"/>
          <w:left w:val="single" w:color="2E75B6" w:sz="4"/>
          <w:bottom w:val="nil"/>
          <w:right w:val="single" w:color="2E75B6" w:sz="4"/>
        </w:pBdr>
        <w:shd w:fill="DDEEFF" w:val="clear"/>
        <w:spacing w:before="120" w:after="0"/>
        <w:ind w:left="200" w:right="200"/>
      </w:pPr>
      <w:r>
        <w:rPr>
          <w:rFonts w:ascii="Arial" w:cs="Arial" w:eastAsia="Arial" w:hAnsi="Arial"/>
          <w:b/>
          <w:bCs/>
          <w:color w:val="404040"/>
          <w:sz w:val="18"/>
          <w:szCs w:val="18"/>
        </w:rPr>
        <w:t xml:space="preserve">Structure des buckets MinIO</w:t>
      </w:r>
    </w:p>
    <w:p>
      <w:pPr>
        <w:pBdr>
          <w:top w:val="nil"/>
          <w:left w:val="single" w:color="AAAAAA" w:sz="4"/>
          <w:bottom w:val="nil"/>
          <w:right w:val="single" w:color="AAAAAA" w:sz="4"/>
        </w:pBdr>
        <w:shd w:fill="F5F5F5" w:val="clear"/>
        <w:spacing w:before="0" w:after="0" w:line="240"/>
        <w:ind w:left="280" w:right="280"/>
      </w:pPr>
      <w:r>
        <w:rPr>
          <w:rFonts w:ascii="Courier New" w:cs="Courier New" w:eastAsia="Courier New" w:hAnsi="Courier New"/>
          <w:color w:val="1A1A1A"/>
          <w:sz w:val="18"/>
          <w:szCs w:val="18"/>
        </w:rPr>
        <w:t xml:space="preserve">staging/</w:t>
      </w:r>
    </w:p>
    <w:p>
      <w:pPr>
        <w:pBdr>
          <w:top w:val="nil"/>
          <w:left w:val="single" w:color="AAAAAA" w:sz="4"/>
          <w:bottom w:val="nil"/>
          <w:right w:val="single" w:color="AAAAAA" w:sz="4"/>
        </w:pBdr>
        <w:shd w:fill="F5F5F5" w:val="clear"/>
        <w:spacing w:before="0" w:after="0" w:line="240"/>
        <w:ind w:left="280" w:right="280"/>
      </w:pPr>
      <w:r>
        <w:rPr>
          <w:rFonts w:ascii="Courier New" w:cs="Courier New" w:eastAsia="Courier New" w:hAnsi="Courier New"/>
          <w:color w:val="1A1A1A"/>
          <w:sz w:val="18"/>
          <w:szCs w:val="18"/>
        </w:rPr>
        <w:t xml:space="preserve">  panel_admin/</w:t>
      </w:r>
    </w:p>
    <w:p>
      <w:pPr>
        <w:pBdr>
          <w:top w:val="nil"/>
          <w:left w:val="single" w:color="AAAAAA" w:sz="4"/>
          <w:bottom w:val="nil"/>
          <w:right w:val="single" w:color="AAAAAA" w:sz="4"/>
        </w:pBdr>
        <w:shd w:fill="F5F5F5" w:val="clear"/>
        <w:spacing w:before="0" w:after="0" w:line="240"/>
        <w:ind w:left="280" w:right="280"/>
      </w:pPr>
      <w:r>
        <w:rPr>
          <w:rFonts w:ascii="Courier New" w:cs="Courier New" w:eastAsia="Courier New" w:hAnsi="Courier New"/>
          <w:color w:val="1A1A1A"/>
          <w:sz w:val="18"/>
          <w:szCs w:val="18"/>
        </w:rPr>
        <w:t xml:space="preserve">    fichiers_mensuels/       ← Fichiers Excel sources (MMYYYY.xlsx)</w:t>
      </w:r>
    </w:p>
    <w:p>
      <w:pPr>
        <w:pBdr>
          <w:top w:val="nil"/>
          <w:left w:val="single" w:color="AAAAAA" w:sz="4"/>
          <w:bottom w:val="nil"/>
          <w:right w:val="single" w:color="AAAAAA" w:sz="4"/>
        </w:pBdr>
        <w:shd w:fill="F5F5F5" w:val="clear"/>
        <w:spacing w:before="0" w:after="0" w:line="240"/>
        <w:ind w:left="280" w:right="280"/>
      </w:pPr>
      <w:r>
        <w:rPr>
          <w:rFonts w:ascii="Courier New" w:cs="Courier New" w:eastAsia="Courier New" w:hAnsi="Courier New"/>
          <w:color w:val="1A1A1A"/>
          <w:sz w:val="18"/>
          <w:szCs w:val="18"/>
        </w:rPr>
        <w:t xml:space="preserve">    references/</w:t>
      </w:r>
    </w:p>
    <w:p>
      <w:pPr>
        <w:pBdr>
          <w:top w:val="nil"/>
          <w:left w:val="single" w:color="AAAAAA" w:sz="4"/>
          <w:bottom w:val="nil"/>
          <w:right w:val="single" w:color="AAAAAA" w:sz="4"/>
        </w:pBdr>
        <w:shd w:fill="F5F5F5" w:val="clear"/>
        <w:spacing w:before="0" w:after="0" w:line="240"/>
        <w:ind w:left="280" w:right="280"/>
      </w:pPr>
      <w:r>
        <w:rPr>
          <w:rFonts w:ascii="Courier New" w:cs="Courier New" w:eastAsia="Courier New" w:hAnsi="Courier New"/>
          <w:color w:val="1A1A1A"/>
          <w:sz w:val="18"/>
          <w:szCs w:val="18"/>
        </w:rPr>
        <w:t xml:space="preserve">      FICHIER_ANSTAT_CODE.xlsx</w:t>
      </w:r>
    </w:p>
    <w:p>
      <w:pPr>
        <w:pBdr>
          <w:top w:val="nil"/>
          <w:left w:val="single" w:color="AAAAAA" w:sz="4"/>
          <w:bottom w:val="nil"/>
          <w:right w:val="single" w:color="AAAAAA" w:sz="4"/>
        </w:pBdr>
        <w:shd w:fill="F5F5F5" w:val="clear"/>
        <w:spacing w:before="0" w:after="0" w:line="240"/>
        <w:ind w:left="280" w:right="280"/>
      </w:pPr>
      <w:r>
        <w:rPr>
          <w:rFonts w:ascii="Courier New" w:cs="Courier New" w:eastAsia="Courier New" w:hAnsi="Courier New"/>
          <w:color w:val="1A1A1A"/>
          <w:sz w:val="18"/>
          <w:szCs w:val="18"/>
        </w:rPr>
        <w:t xml:space="preserve">      CORRESPONDANCE_GRILLE_EMPLOI.xlsx   ← NOUVEAU</w:t>
      </w:r>
    </w:p>
    <w:p>
      <w:pPr>
        <w:pBdr>
          <w:top w:val="nil"/>
          <w:left w:val="single" w:color="AAAAAA" w:sz="4"/>
          <w:bottom w:val="nil"/>
          <w:right w:val="single" w:color="AAAAAA" w:sz="4"/>
        </w:pBdr>
        <w:shd w:fill="F5F5F5" w:val="clear"/>
        <w:spacing w:before="0" w:after="0" w:line="240"/>
        <w:ind w:left="280" w:right="280"/>
      </w:pPr>
      <w:r>
        <w:rPr>
          <w:rFonts w:ascii="Courier New" w:cs="Courier New" w:eastAsia="Courier New" w:hAnsi="Courier New"/>
          <w:color w:val="1A1A1A"/>
          <w:sz w:val="18"/>
          <w:szCs w:val="18"/>
        </w:rPr>
        <w:t xml:space="preserve">    pre_analyse/             ← Rapports 01 (CSV)</w:t>
      </w:r>
    </w:p>
    <w:p>
      <w:pPr>
        <w:pBdr>
          <w:top w:val="nil"/>
          <w:left w:val="single" w:color="AAAAAA" w:sz="4"/>
          <w:bottom w:val="nil"/>
          <w:right w:val="single" w:color="AAAAAA" w:sz="4"/>
        </w:pBdr>
        <w:shd w:fill="F5F5F5" w:val="clear"/>
        <w:spacing w:before="0" w:after="0" w:line="240"/>
        <w:ind w:left="280" w:right="280"/>
      </w:pPr>
      <w:r>
        <w:rPr>
          <w:rFonts w:ascii="Courier New" w:cs="Courier New" w:eastAsia="Courier New" w:hAnsi="Courier New"/>
          <w:color w:val="1A1A1A"/>
          <w:sz w:val="18"/>
          <w:szCs w:val="18"/>
        </w:rPr>
        <w:t xml:space="preserve">    validation/              ← Rapports 04 + 03 (CSV qualité)</w:t>
      </w:r>
    </w:p>
    <w:p>
      <w:pPr>
        <w:pBdr>
          <w:top w:val="nil"/>
          <w:left w:val="single" w:color="AAAAAA" w:sz="4"/>
          <w:bottom w:val="nil"/>
          <w:right w:val="single" w:color="AAAAAA" w:sz="4"/>
        </w:pBdr>
        <w:shd w:fill="F5F5F5" w:val="clear"/>
        <w:spacing w:before="0" w:after="0" w:line="240"/>
        <w:ind w:left="280" w:right="280"/>
      </w:pPr>
      <w:r>
        <w:rPr>
          <w:rFonts w:ascii="Courier New" w:cs="Courier New" w:eastAsia="Courier New" w:hAnsi="Courier New"/>
          <w:color w:val="1A1A1A"/>
          <w:sz w:val="18"/>
          <w:szCs w:val="18"/>
        </w:rPr>
        <w:t xml:space="preserve">    exports_gold/            ← Fichiers Excel finaux + CSV exports</w:t>
      </w:r>
    </w:p>
    <w:p>
      <w:pPr>
        <w:pBdr>
          <w:top w:val="nil"/>
          <w:left w:val="single" w:color="AAAAAA" w:sz="4"/>
          <w:bottom w:val="nil"/>
          <w:right w:val="single" w:color="AAAAAA" w:sz="4"/>
        </w:pBdr>
        <w:shd w:fill="F5F5F5" w:val="clear"/>
        <w:spacing w:before="0" w:after="0" w:line="240"/>
        <w:ind w:left="280" w:right="280"/>
      </w:pPr>
      <w:r>
        <w:rPr>
          <w:rFonts w:ascii="Courier New" w:cs="Courier New" w:eastAsia="Courier New" w:hAnsi="Courier New"/>
          <w:color w:val="1A1A1A"/>
          <w:sz w:val="18"/>
          <w:szCs w:val="18"/>
        </w:rPr>
        <w:t xml:space="preserve"> </w:t>
      </w:r>
    </w:p>
    <w:p>
      <w:pPr>
        <w:pBdr>
          <w:top w:val="nil"/>
          <w:left w:val="single" w:color="AAAAAA" w:sz="4"/>
          <w:bottom w:val="nil"/>
          <w:right w:val="single" w:color="AAAAAA" w:sz="4"/>
        </w:pBdr>
        <w:shd w:fill="F5F5F5" w:val="clear"/>
        <w:spacing w:before="0" w:after="0" w:line="240"/>
        <w:ind w:left="280" w:right="280"/>
      </w:pPr>
      <w:r>
        <w:rPr>
          <w:rFonts w:ascii="Courier New" w:cs="Courier New" w:eastAsia="Courier New" w:hAnsi="Courier New"/>
          <w:color w:val="1A1A1A"/>
          <w:sz w:val="18"/>
          <w:szCs w:val="18"/>
        </w:rPr>
        <w:t xml:space="preserve">bronze/</w:t>
      </w:r>
    </w:p>
    <w:p>
      <w:pPr>
        <w:pBdr>
          <w:top w:val="nil"/>
          <w:left w:val="single" w:color="AAAAAA" w:sz="4"/>
          <w:bottom w:val="nil"/>
          <w:right w:val="single" w:color="AAAAAA" w:sz="4"/>
        </w:pBdr>
        <w:shd w:fill="F5F5F5" w:val="clear"/>
        <w:spacing w:before="0" w:after="0" w:line="240"/>
        <w:ind w:left="280" w:right="280"/>
      </w:pPr>
      <w:r>
        <w:rPr>
          <w:rFonts w:ascii="Courier New" w:cs="Courier New" w:eastAsia="Courier New" w:hAnsi="Courier New"/>
          <w:color w:val="1A1A1A"/>
          <w:sz w:val="18"/>
          <w:szCs w:val="18"/>
        </w:rPr>
        <w:t xml:space="preserve">  panel_admin/</w:t>
      </w:r>
    </w:p>
    <w:p>
      <w:pPr>
        <w:pBdr>
          <w:top w:val="nil"/>
          <w:left w:val="single" w:color="AAAAAA" w:sz="4"/>
          <w:bottom w:val="nil"/>
          <w:right w:val="single" w:color="AAAAAA" w:sz="4"/>
        </w:pBdr>
        <w:shd w:fill="F5F5F5" w:val="clear"/>
        <w:spacing w:before="0" w:after="0" w:line="240"/>
        <w:ind w:left="280" w:right="280"/>
      </w:pPr>
      <w:r>
        <w:rPr>
          <w:rFonts w:ascii="Courier New" w:cs="Courier New" w:eastAsia="Courier New" w:hAnsi="Courier New"/>
          <w:color w:val="1A1A1A"/>
          <w:sz w:val="18"/>
          <w:szCs w:val="18"/>
        </w:rPr>
        <w:t xml:space="preserve">    MMYYYY.parquet           ← Un fichier par mois (ex: 012015.parquet)</w:t>
      </w:r>
    </w:p>
    <w:p>
      <w:pPr>
        <w:pBdr>
          <w:top w:val="nil"/>
          <w:left w:val="single" w:color="AAAAAA" w:sz="4"/>
          <w:bottom w:val="nil"/>
          <w:right w:val="single" w:color="AAAAAA" w:sz="4"/>
        </w:pBdr>
        <w:shd w:fill="F5F5F5" w:val="clear"/>
        <w:spacing w:before="0" w:after="0" w:line="240"/>
        <w:ind w:left="280" w:right="280"/>
      </w:pPr>
      <w:r>
        <w:rPr>
          <w:rFonts w:ascii="Courier New" w:cs="Courier New" w:eastAsia="Courier New" w:hAnsi="Courier New"/>
          <w:color w:val="1A1A1A"/>
          <w:sz w:val="18"/>
          <w:szCs w:val="18"/>
        </w:rPr>
        <w:t xml:space="preserve"> </w:t>
      </w:r>
    </w:p>
    <w:p>
      <w:pPr>
        <w:pBdr>
          <w:top w:val="nil"/>
          <w:left w:val="single" w:color="AAAAAA" w:sz="4"/>
          <w:bottom w:val="nil"/>
          <w:right w:val="single" w:color="AAAAAA" w:sz="4"/>
        </w:pBdr>
        <w:shd w:fill="F5F5F5" w:val="clear"/>
        <w:spacing w:before="0" w:after="0" w:line="240"/>
        <w:ind w:left="280" w:right="280"/>
      </w:pPr>
      <w:r>
        <w:rPr>
          <w:rFonts w:ascii="Courier New" w:cs="Courier New" w:eastAsia="Courier New" w:hAnsi="Courier New"/>
          <w:color w:val="1A1A1A"/>
          <w:sz w:val="18"/>
          <w:szCs w:val="18"/>
        </w:rPr>
        <w:t xml:space="preserve">silver/</w:t>
      </w:r>
    </w:p>
    <w:p>
      <w:pPr>
        <w:pBdr>
          <w:top w:val="nil"/>
          <w:left w:val="single" w:color="AAAAAA" w:sz="4"/>
          <w:bottom w:val="nil"/>
          <w:right w:val="single" w:color="AAAAAA" w:sz="4"/>
        </w:pBdr>
        <w:shd w:fill="F5F5F5" w:val="clear"/>
        <w:spacing w:before="0" w:after="0" w:line="240"/>
        <w:ind w:left="280" w:right="280"/>
      </w:pPr>
      <w:r>
        <w:rPr>
          <w:rFonts w:ascii="Courier New" w:cs="Courier New" w:eastAsia="Courier New" w:hAnsi="Courier New"/>
          <w:color w:val="1A1A1A"/>
          <w:sz w:val="18"/>
          <w:szCs w:val="18"/>
        </w:rPr>
        <w:t xml:space="preserve">  panel_admin/</w:t>
      </w:r>
    </w:p>
    <w:p>
      <w:pPr>
        <w:pBdr>
          <w:top w:val="nil"/>
          <w:left w:val="single" w:color="AAAAAA" w:sz="4"/>
          <w:bottom w:val="nil"/>
          <w:right w:val="single" w:color="AAAAAA" w:sz="4"/>
        </w:pBdr>
        <w:shd w:fill="F5F5F5" w:val="clear"/>
        <w:spacing w:before="0" w:after="0" w:line="240"/>
        <w:ind w:left="280" w:right="280"/>
      </w:pPr>
      <w:r>
        <w:rPr>
          <w:rFonts w:ascii="Courier New" w:cs="Courier New" w:eastAsia="Courier New" w:hAnsi="Courier New"/>
          <w:color w:val="1A1A1A"/>
          <w:sz w:val="18"/>
          <w:szCs w:val="18"/>
        </w:rPr>
        <w:t xml:space="preserve">    YYYY.parquet             ← Un fichier par année (ex: 2020.parquet)</w:t>
      </w:r>
    </w:p>
    <w:p>
      <w:pPr>
        <w:pBdr>
          <w:top w:val="nil"/>
          <w:left w:val="single" w:color="AAAAAA" w:sz="4"/>
          <w:bottom w:val="nil"/>
          <w:right w:val="single" w:color="AAAAAA" w:sz="4"/>
        </w:pBdr>
        <w:shd w:fill="F5F5F5" w:val="clear"/>
        <w:spacing w:before="0" w:after="0" w:line="240"/>
        <w:ind w:left="280" w:right="280"/>
      </w:pPr>
      <w:r>
        <w:rPr>
          <w:rFonts w:ascii="Courier New" w:cs="Courier New" w:eastAsia="Courier New" w:hAnsi="Courier New"/>
          <w:color w:val="1A1A1A"/>
          <w:sz w:val="18"/>
          <w:szCs w:val="18"/>
        </w:rPr>
        <w:t xml:space="preserve"> </w:t>
      </w:r>
    </w:p>
    <w:p>
      <w:pPr>
        <w:pBdr>
          <w:top w:val="nil"/>
          <w:left w:val="single" w:color="AAAAAA" w:sz="4"/>
          <w:bottom w:val="nil"/>
          <w:right w:val="single" w:color="AAAAAA" w:sz="4"/>
        </w:pBdr>
        <w:shd w:fill="F5F5F5" w:val="clear"/>
        <w:spacing w:before="0" w:after="0" w:line="240"/>
        <w:ind w:left="280" w:right="280"/>
      </w:pPr>
      <w:r>
        <w:rPr>
          <w:rFonts w:ascii="Courier New" w:cs="Courier New" w:eastAsia="Courier New" w:hAnsi="Courier New"/>
          <w:color w:val="1A1A1A"/>
          <w:sz w:val="18"/>
          <w:szCs w:val="18"/>
        </w:rPr>
        <w:t xml:space="preserve">gold/</w:t>
      </w:r>
    </w:p>
    <w:p>
      <w:pPr>
        <w:pBdr>
          <w:top w:val="nil"/>
          <w:left w:val="single" w:color="AAAAAA" w:sz="4"/>
          <w:bottom w:val="nil"/>
          <w:right w:val="single" w:color="AAAAAA" w:sz="4"/>
        </w:pBdr>
        <w:shd w:fill="F5F5F5" w:val="clear"/>
        <w:spacing w:before="0" w:after="0" w:line="240"/>
        <w:ind w:left="280" w:right="280"/>
      </w:pPr>
      <w:r>
        <w:rPr>
          <w:rFonts w:ascii="Courier New" w:cs="Courier New" w:eastAsia="Courier New" w:hAnsi="Courier New"/>
          <w:color w:val="1A1A1A"/>
          <w:sz w:val="18"/>
          <w:szCs w:val="18"/>
        </w:rPr>
        <w:t xml:space="preserve">  panel_admin/</w:t>
      </w:r>
    </w:p>
    <w:p>
      <w:pPr>
        <w:pBdr>
          <w:top w:val="nil"/>
          <w:left w:val="single" w:color="AAAAAA" w:sz="4"/>
          <w:bottom w:val="nil"/>
          <w:right w:val="single" w:color="AAAAAA" w:sz="4"/>
        </w:pBdr>
        <w:shd w:fill="F5F5F5" w:val="clear"/>
        <w:spacing w:before="0" w:after="0" w:line="240"/>
        <w:ind w:left="280" w:right="280"/>
      </w:pPr>
      <w:r>
        <w:rPr>
          <w:rFonts w:ascii="Courier New" w:cs="Courier New" w:eastAsia="Courier New" w:hAnsi="Courier New"/>
          <w:color w:val="1A1A1A"/>
          <w:sz w:val="18"/>
          <w:szCs w:val="18"/>
        </w:rPr>
        <w:t xml:space="preserve">    masse_salariale.parquet  ← Agrégats masse salariale</w:t>
      </w:r>
    </w:p>
    <w:p>
      <w:pPr>
        <w:pBdr>
          <w:top w:val="nil"/>
          <w:left w:val="single" w:color="AAAAAA" w:sz="4"/>
          <w:bottom w:val="nil"/>
          <w:right w:val="single" w:color="AAAAAA" w:sz="4"/>
        </w:pBdr>
        <w:shd w:fill="F5F5F5" w:val="clear"/>
        <w:spacing w:before="0" w:after="0" w:line="240"/>
        <w:ind w:left="280" w:right="280"/>
      </w:pPr>
      <w:r>
        <w:rPr>
          <w:rFonts w:ascii="Courier New" w:cs="Courier New" w:eastAsia="Courier New" w:hAnsi="Courier New"/>
          <w:color w:val="1A1A1A"/>
          <w:sz w:val="18"/>
          <w:szCs w:val="18"/>
        </w:rPr>
        <w:t xml:space="preserve">    effectifs.parquet        ← Agrégats effectifs</w:t>
      </w:r>
    </w:p>
    <w:p>
      <w:pPr>
        <w:pBdr>
          <w:top w:val="nil"/>
          <w:left w:val="single" w:color="AAAAAA" w:sz="4"/>
          <w:bottom w:val="nil"/>
          <w:right w:val="single" w:color="AAAAAA" w:sz="4"/>
        </w:pBdr>
        <w:shd w:fill="F5F5F5" w:val="clear"/>
        <w:spacing w:before="0" w:after="0" w:line="240"/>
        <w:ind w:left="280" w:right="280"/>
      </w:pPr>
      <w:r>
        <w:rPr>
          <w:rFonts w:ascii="Courier New" w:cs="Courier New" w:eastAsia="Courier New" w:hAnsi="Courier New"/>
          <w:color w:val="1A1A1A"/>
          <w:sz w:val="18"/>
          <w:szCs w:val="18"/>
        </w:rPr>
        <w:t xml:space="preserve">    panel_YYYY.parquet       ← Panel annuel (ex: panel_2020.parquet)</w:t>
      </w:r>
    </w:p>
    <w:p>
      <w:pPr>
        <w:pBdr>
          <w:top w:val="nil"/>
          <w:left w:val="single" w:color="AAAAAA" w:sz="4"/>
          <w:bottom w:val="single" w:color="AAAAAA" w:sz="4"/>
          <w:right w:val="single" w:color="AAAAAA" w:sz="4"/>
        </w:pBdr>
        <w:shd w:fill="F5F5F5" w:val="clear"/>
        <w:spacing w:before="0" w:after="0" w:line="240"/>
        <w:ind w:left="280" w:right="280"/>
      </w:pPr>
      <w:r>
        <w:rPr>
          <w:rFonts w:ascii="Courier New" w:cs="Courier New" w:eastAsia="Courier New" w:hAnsi="Courier New"/>
          <w:color w:val="1A1A1A"/>
          <w:sz w:val="18"/>
          <w:szCs w:val="18"/>
        </w:rPr>
        <w:t xml:space="preserve">    panel_complet.parquet    ← Panel toutes années fusionné</w:t>
      </w:r>
    </w:p>
    <w:p>
      <w:pPr>
        <w:spacing w:before="120" w:after="120"/>
      </w:pPr>
      <w:r>
        <w:t xml:space="preserve"/>
      </w:r>
    </w:p>
    <w:p>
      <w:pPr>
        <w:pStyle w:val="Heading2"/>
        <w:spacing w:before="340" w:after="120"/>
      </w:pPr>
      <w:r>
        <w:rPr>
          <w:rFonts w:ascii="Arial" w:cs="Arial" w:eastAsia="Arial" w:hAnsi="Arial"/>
          <w:b/>
          <w:bCs/>
          <w:color w:val="1F4E79"/>
          <w:sz w:val="28"/>
          <w:szCs w:val="28"/>
        </w:rPr>
        <w:t xml:space="preserve">3.3  Flux de données</w:t>
      </w:r>
    </w:p>
    <w:p>
      <w:pPr>
        <w:spacing w:before="60" w:after="60" w:line="276"/>
        <w:jc w:val="both"/>
      </w:pPr>
      <w:r>
        <w:rPr>
          <w:rFonts w:ascii="Arial" w:cs="Arial" w:eastAsia="Arial" w:hAnsi="Arial"/>
          <w:sz w:val="22"/>
          <w:szCs w:val="22"/>
        </w:rPr>
        <w:t xml:space="preserve">Le pipeline suit une architecture en médaillon à quatre couches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00"/>
        <w:gridCol w:w="1800"/>
        <w:gridCol w:w="700"/>
        <w:gridCol w:w="1800"/>
        <w:gridCol w:w="700"/>
        <w:gridCol w:w="1800"/>
      </w:tblGrid>
      <w:tr>
        <w:tc>
          <w:tcPr>
            <w:tcW w:type="dxa" w:w="1800"/>
            <w:tcBorders>
              <w:top w:val="single" w:color="1F4E79" w:sz="3"/>
              <w:left w:val="single" w:color="1F4E79" w:sz="3"/>
              <w:bottom w:val="single" w:color="1F4E79" w:sz="3"/>
              <w:right w:val="single" w:color="1F4E79" w:sz="3"/>
            </w:tcBorders>
            <w:shd w:fill="D6E4F0" w:val="clear"/>
            <w:tcMar>
              <w:top w:type="dxa" w:w="100"/>
              <w:left w:type="dxa" w:w="100"/>
              <w:bottom w:type="dxa" w:w="100"/>
              <w:right w:type="dxa" w:w="100"/>
            </w:tcMar>
            <w:vAlign w:val="center"/>
          </w:tcPr>
          <w:p>
            <w:pPr>
              <w:spacing w:before="0" w:after="0"/>
              <w:jc w:val="center"/>
            </w:pPr>
            <w:r>
              <w:rPr>
                <w:rFonts w:ascii="Arial" w:cs="Arial" w:eastAsia="Arial" w:hAnsi="Arial"/>
                <w:b/>
                <w:bCs/>
                <w:color w:val="1F4E79"/>
                <w:sz w:val="20"/>
                <w:szCs w:val="20"/>
              </w:rPr>
              <w:t xml:space="preserve">STAGING</w:t>
            </w:r>
          </w:p>
          <w:p>
            <w:pPr>
              <w:spacing w:before="0" w:after="0"/>
              <w:jc w:val="center"/>
            </w:pPr>
            <w:r>
              <w:rPr>
                <w:rFonts w:ascii="Arial" w:cs="Arial" w:eastAsia="Arial" w:hAnsi="Arial"/>
                <w:color w:val="404040"/>
                <w:sz w:val="18"/>
                <w:szCs w:val="18"/>
              </w:rPr>
              <w:t xml:space="preserve">(Excel)</w:t>
            </w:r>
          </w:p>
        </w:tc>
        <w:tc>
          <w:tcPr>
            <w:tcW w:type="dxa" w:w="700"/>
            <w:tcBorders>
              <w:top w:val="nil"/>
              <w:left w:val="nil"/>
              <w:bottom w:val="nil"/>
              <w:right w:val="nil"/>
            </w:tcBorders>
            <w:tcMar>
              <w:top w:type="dxa" w:w="80"/>
              <w:left w:type="dxa" w:w="40"/>
              <w:bottom w:type="dxa" w:w="80"/>
              <w:right w:type="dxa" w:w="40"/>
            </w:tcMar>
          </w:tcPr>
          <w:p>
            <w:pPr>
              <w:spacing w:before="30" w:after="0"/>
              <w:jc w:val="center"/>
            </w:pPr>
            <w:r>
              <w:rPr>
                <w:rFonts w:ascii="Arial" w:cs="Arial" w:eastAsia="Arial" w:hAnsi="Arial"/>
                <w:color w:val="2E75B6"/>
                <w:sz w:val="18"/>
                <w:szCs w:val="18"/>
              </w:rPr>
              <w:t xml:space="preserve">→ 02 →</w:t>
            </w:r>
          </w:p>
        </w:tc>
        <w:tc>
          <w:tcPr>
            <w:tcW w:type="dxa" w:w="1800"/>
            <w:tcBorders>
              <w:top w:val="single" w:color="1F4E79" w:sz="3"/>
              <w:left w:val="single" w:color="1F4E79" w:sz="3"/>
              <w:bottom w:val="single" w:color="1F4E79" w:sz="3"/>
              <w:right w:val="single" w:color="1F4E79" w:sz="3"/>
            </w:tcBorders>
            <w:shd w:fill="F5E6CC" w:val="clear"/>
            <w:tcMar>
              <w:top w:type="dxa" w:w="100"/>
              <w:left w:type="dxa" w:w="100"/>
              <w:bottom w:type="dxa" w:w="100"/>
              <w:right w:type="dxa" w:w="100"/>
            </w:tcMar>
          </w:tcPr>
          <w:p>
            <w:pPr>
              <w:spacing w:before="0" w:after="0"/>
              <w:jc w:val="center"/>
            </w:pPr>
            <w:r>
              <w:rPr>
                <w:rFonts w:ascii="Arial" w:cs="Arial" w:eastAsia="Arial" w:hAnsi="Arial"/>
                <w:b/>
                <w:bCs/>
                <w:color w:val="B05C00"/>
                <w:sz w:val="20"/>
                <w:szCs w:val="20"/>
              </w:rPr>
              <w:t xml:space="preserve">BRONZE</w:t>
            </w:r>
          </w:p>
          <w:p>
            <w:pPr>
              <w:spacing w:before="0" w:after="0"/>
              <w:jc w:val="center"/>
            </w:pPr>
            <w:r>
              <w:rPr>
                <w:rFonts w:ascii="Arial" w:cs="Arial" w:eastAsia="Arial" w:hAnsi="Arial"/>
                <w:color w:val="404040"/>
                <w:sz w:val="18"/>
                <w:szCs w:val="18"/>
              </w:rPr>
              <w:t xml:space="preserve">(Parquet brut)</w:t>
            </w:r>
          </w:p>
        </w:tc>
        <w:tc>
          <w:tcPr>
            <w:tcW w:type="dxa" w:w="700"/>
            <w:tcBorders>
              <w:top w:val="nil"/>
              <w:left w:val="nil"/>
              <w:bottom w:val="nil"/>
              <w:right w:val="nil"/>
            </w:tcBorders>
            <w:tcMar>
              <w:top w:type="dxa" w:w="80"/>
              <w:left w:type="dxa" w:w="40"/>
              <w:bottom w:type="dxa" w:w="80"/>
              <w:right w:type="dxa" w:w="40"/>
            </w:tcMar>
          </w:tcPr>
          <w:p>
            <w:pPr>
              <w:spacing w:before="30" w:after="0"/>
              <w:jc w:val="center"/>
            </w:pPr>
            <w:r>
              <w:rPr>
                <w:rFonts w:ascii="Arial" w:cs="Arial" w:eastAsia="Arial" w:hAnsi="Arial"/>
                <w:color w:val="2E75B6"/>
                <w:sz w:val="18"/>
                <w:szCs w:val="18"/>
              </w:rPr>
              <w:t xml:space="preserve">→ 03 →</w:t>
            </w:r>
          </w:p>
        </w:tc>
        <w:tc>
          <w:tcPr>
            <w:tcW w:type="dxa" w:w="1800"/>
            <w:tcBorders>
              <w:top w:val="single" w:color="1F4E79" w:sz="3"/>
              <w:left w:val="single" w:color="1F4E79" w:sz="3"/>
              <w:bottom w:val="single" w:color="1F4E79" w:sz="3"/>
              <w:right w:val="single" w:color="1F4E79" w:sz="3"/>
            </w:tcBorders>
            <w:shd w:fill="E8EEF5" w:val="clear"/>
            <w:tcMar>
              <w:top w:type="dxa" w:w="100"/>
              <w:left w:type="dxa" w:w="100"/>
              <w:bottom w:type="dxa" w:w="100"/>
              <w:right w:type="dxa" w:w="100"/>
            </w:tcMar>
          </w:tcPr>
          <w:p>
            <w:pPr>
              <w:spacing w:before="0" w:after="0"/>
              <w:jc w:val="center"/>
            </w:pPr>
            <w:r>
              <w:rPr>
                <w:rFonts w:ascii="Arial" w:cs="Arial" w:eastAsia="Arial" w:hAnsi="Arial"/>
                <w:b/>
                <w:bCs/>
                <w:color w:val="4A6FA5"/>
                <w:sz w:val="20"/>
                <w:szCs w:val="20"/>
              </w:rPr>
              <w:t xml:space="preserve">SILVER</w:t>
            </w:r>
          </w:p>
          <w:p>
            <w:pPr>
              <w:spacing w:before="0" w:after="0"/>
              <w:jc w:val="center"/>
            </w:pPr>
            <w:r>
              <w:rPr>
                <w:rFonts w:ascii="Arial" w:cs="Arial" w:eastAsia="Arial" w:hAnsi="Arial"/>
                <w:color w:val="404040"/>
                <w:sz w:val="18"/>
                <w:szCs w:val="18"/>
              </w:rPr>
              <w:t xml:space="preserve">(Parquet enrichi)</w:t>
            </w:r>
          </w:p>
        </w:tc>
        <w:tc>
          <w:tcPr>
            <w:tcW w:type="dxa" w:w="700"/>
            <w:tcBorders>
              <w:top w:val="nil"/>
              <w:left w:val="nil"/>
              <w:bottom w:val="nil"/>
              <w:right w:val="nil"/>
            </w:tcBorders>
            <w:tcMar>
              <w:top w:type="dxa" w:w="80"/>
              <w:left w:type="dxa" w:w="40"/>
              <w:bottom w:type="dxa" w:w="80"/>
              <w:right w:type="dxa" w:w="40"/>
            </w:tcMar>
          </w:tcPr>
          <w:p>
            <w:pPr>
              <w:spacing w:before="30" w:after="0"/>
              <w:jc w:val="center"/>
            </w:pPr>
            <w:r>
              <w:rPr>
                <w:rFonts w:ascii="Arial" w:cs="Arial" w:eastAsia="Arial" w:hAnsi="Arial"/>
                <w:color w:val="2E75B6"/>
                <w:sz w:val="18"/>
                <w:szCs w:val="18"/>
              </w:rPr>
              <w:t xml:space="preserve">→ 05/06 →</w:t>
            </w:r>
          </w:p>
        </w:tc>
        <w:tc>
          <w:tcPr>
            <w:tcW w:type="dxa" w:w="1800"/>
            <w:tcBorders>
              <w:top w:val="single" w:color="1F4E79" w:sz="3"/>
              <w:left w:val="single" w:color="1F4E79" w:sz="3"/>
              <w:bottom w:val="single" w:color="1F4E79" w:sz="3"/>
              <w:right w:val="single" w:color="1F4E79" w:sz="3"/>
            </w:tcBorders>
            <w:shd w:fill="E8F5E9" w:val="clear"/>
            <w:tcMar>
              <w:top w:type="dxa" w:w="100"/>
              <w:left w:type="dxa" w:w="100"/>
              <w:bottom w:type="dxa" w:w="100"/>
              <w:right w:type="dxa" w:w="100"/>
            </w:tcMar>
          </w:tcPr>
          <w:p>
            <w:pPr>
              <w:spacing w:before="0" w:after="0"/>
              <w:jc w:val="center"/>
            </w:pPr>
            <w:r>
              <w:rPr>
                <w:rFonts w:ascii="Arial" w:cs="Arial" w:eastAsia="Arial" w:hAnsi="Arial"/>
                <w:b/>
                <w:bCs/>
                <w:color w:val="1A6E2E"/>
                <w:sz w:val="20"/>
                <w:szCs w:val="20"/>
              </w:rPr>
              <w:t xml:space="preserve">GOLD</w:t>
            </w:r>
          </w:p>
          <w:p>
            <w:pPr>
              <w:spacing w:before="0" w:after="0"/>
              <w:jc w:val="center"/>
            </w:pPr>
            <w:r>
              <w:rPr>
                <w:rFonts w:ascii="Arial" w:cs="Arial" w:eastAsia="Arial" w:hAnsi="Arial"/>
                <w:color w:val="404040"/>
                <w:sz w:val="18"/>
                <w:szCs w:val="18"/>
              </w:rPr>
              <w:t xml:space="preserve">(Panel + agrégats)</w:t>
            </w:r>
          </w:p>
        </w:tc>
      </w:tr>
    </w:tbl>
    <w:p>
      <w:pPr>
        <w:spacing w:before="120" w:after="120"/>
      </w:pPr>
      <w:r>
        <w:t xml:space="preserve"/>
      </w:r>
    </w:p>
    <w:p>
      <w:pPr>
        <w:pStyle w:val="Heading2"/>
        <w:spacing w:before="340" w:after="120"/>
      </w:pPr>
      <w:r>
        <w:rPr>
          <w:rFonts w:ascii="Arial" w:cs="Arial" w:eastAsia="Arial" w:hAnsi="Arial"/>
          <w:b/>
          <w:bCs/>
          <w:color w:val="1F4E79"/>
          <w:sz w:val="28"/>
          <w:szCs w:val="28"/>
        </w:rPr>
        <w:t xml:space="preserve">3.4  Connexion à MinIO</w:t>
      </w:r>
    </w:p>
    <w:p>
      <w:pPr>
        <w:spacing w:before="60" w:after="60" w:line="276"/>
        <w:jc w:val="both"/>
      </w:pPr>
      <w:r>
        <w:rPr>
          <w:rFonts w:ascii="Arial" w:cs="Arial" w:eastAsia="Arial" w:hAnsi="Arial"/>
          <w:sz w:val="22"/>
          <w:szCs w:val="22"/>
        </w:rPr>
        <w:t xml:space="preserve">Chaque script supporte deux modes de connexion :</w:t>
      </w:r>
    </w:p>
    <w:p>
      <w:pPr>
        <w:pBdr>
          <w:top w:val="single" w:color="2E75B6" w:sz="4"/>
          <w:left w:val="single" w:color="2E75B6" w:sz="4"/>
          <w:bottom w:val="nil"/>
          <w:right w:val="single" w:color="2E75B6" w:sz="4"/>
        </w:pBdr>
        <w:shd w:fill="DDEEFF" w:val="clear"/>
        <w:spacing w:before="120" w:after="0"/>
        <w:ind w:left="200" w:right="200"/>
      </w:pPr>
      <w:r>
        <w:rPr>
          <w:rFonts w:ascii="Arial" w:cs="Arial" w:eastAsia="Arial" w:hAnsi="Arial"/>
          <w:b/>
          <w:bCs/>
          <w:color w:val="404040"/>
          <w:sz w:val="18"/>
          <w:szCs w:val="18"/>
        </w:rPr>
        <w:t xml:space="preserve">Configuration locale vs JupyterHub</w:t>
      </w:r>
    </w:p>
    <w:p>
      <w:pPr>
        <w:pBdr>
          <w:top w:val="nil"/>
          <w:left w:val="single" w:color="AAAAAA" w:sz="4"/>
          <w:bottom w:val="nil"/>
          <w:right w:val="single" w:color="AAAAAA" w:sz="4"/>
        </w:pBdr>
        <w:shd w:fill="F5F5F5" w:val="clear"/>
        <w:spacing w:before="0" w:after="0" w:line="240"/>
        <w:ind w:left="280" w:right="280"/>
      </w:pPr>
      <w:r>
        <w:rPr>
          <w:rFonts w:ascii="Courier New" w:cs="Courier New" w:eastAsia="Courier New" w:hAnsi="Courier New"/>
          <w:color w:val="1A1A1A"/>
          <w:sz w:val="18"/>
          <w:szCs w:val="18"/>
        </w:rPr>
        <w:t xml:space="preserve"># Depuis la machine locale</w:t>
      </w:r>
    </w:p>
    <w:p>
      <w:pPr>
        <w:pBdr>
          <w:top w:val="nil"/>
          <w:left w:val="single" w:color="AAAAAA" w:sz="4"/>
          <w:bottom w:val="nil"/>
          <w:right w:val="single" w:color="AAAAAA" w:sz="4"/>
        </w:pBdr>
        <w:shd w:fill="F5F5F5" w:val="clear"/>
        <w:spacing w:before="0" w:after="0" w:line="240"/>
        <w:ind w:left="280" w:right="280"/>
      </w:pPr>
      <w:r>
        <w:rPr>
          <w:rFonts w:ascii="Courier New" w:cs="Courier New" w:eastAsia="Courier New" w:hAnsi="Courier New"/>
          <w:color w:val="1A1A1A"/>
          <w:sz w:val="18"/>
          <w:szCs w:val="18"/>
        </w:rPr>
        <w:t xml:space="preserve">MINIO_ENDPOINT   = "http://192.168.1.230:30137"</w:t>
      </w:r>
    </w:p>
    <w:p>
      <w:pPr>
        <w:pBdr>
          <w:top w:val="nil"/>
          <w:left w:val="single" w:color="AAAAAA" w:sz="4"/>
          <w:bottom w:val="nil"/>
          <w:right w:val="single" w:color="AAAAAA" w:sz="4"/>
        </w:pBdr>
        <w:shd w:fill="F5F5F5" w:val="clear"/>
        <w:spacing w:before="0" w:after="0" w:line="240"/>
        <w:ind w:left="280" w:right="280"/>
      </w:pPr>
      <w:r>
        <w:rPr>
          <w:rFonts w:ascii="Courier New" w:cs="Courier New" w:eastAsia="Courier New" w:hAnsi="Courier New"/>
          <w:color w:val="1A1A1A"/>
          <w:sz w:val="18"/>
          <w:szCs w:val="18"/>
        </w:rPr>
        <w:t xml:space="preserve">MINIO_ACCESS_KEY = "datalab-team"</w:t>
      </w:r>
    </w:p>
    <w:p>
      <w:pPr>
        <w:pBdr>
          <w:top w:val="nil"/>
          <w:left w:val="single" w:color="AAAAAA" w:sz="4"/>
          <w:bottom w:val="nil"/>
          <w:right w:val="single" w:color="AAAAAA" w:sz="4"/>
        </w:pBdr>
        <w:shd w:fill="F5F5F5" w:val="clear"/>
        <w:spacing w:before="0" w:after="0" w:line="240"/>
        <w:ind w:left="280" w:right="280"/>
      </w:pPr>
      <w:r>
        <w:rPr>
          <w:rFonts w:ascii="Courier New" w:cs="Courier New" w:eastAsia="Courier New" w:hAnsi="Courier New"/>
          <w:color w:val="1A1A1A"/>
          <w:sz w:val="18"/>
          <w:szCs w:val="18"/>
        </w:rPr>
        <w:t xml:space="preserve">MINIO_SECRET_KEY = "minio-datalabteam123"</w:t>
      </w:r>
    </w:p>
    <w:p>
      <w:pPr>
        <w:pBdr>
          <w:top w:val="nil"/>
          <w:left w:val="single" w:color="AAAAAA" w:sz="4"/>
          <w:bottom w:val="nil"/>
          <w:right w:val="single" w:color="AAAAAA" w:sz="4"/>
        </w:pBdr>
        <w:shd w:fill="F5F5F5" w:val="clear"/>
        <w:spacing w:before="0" w:after="0" w:line="240"/>
        <w:ind w:left="280" w:right="280"/>
      </w:pPr>
      <w:r>
        <w:rPr>
          <w:rFonts w:ascii="Courier New" w:cs="Courier New" w:eastAsia="Courier New" w:hAnsi="Courier New"/>
          <w:color w:val="1A1A1A"/>
          <w:sz w:val="18"/>
          <w:szCs w:val="18"/>
        </w:rPr>
        <w:t xml:space="preserve"> </w:t>
      </w:r>
    </w:p>
    <w:p>
      <w:pPr>
        <w:pBdr>
          <w:top w:val="nil"/>
          <w:left w:val="single" w:color="AAAAAA" w:sz="4"/>
          <w:bottom w:val="nil"/>
          <w:right w:val="single" w:color="AAAAAA" w:sz="4"/>
        </w:pBdr>
        <w:shd w:fill="F5F5F5" w:val="clear"/>
        <w:spacing w:before="0" w:after="0" w:line="240"/>
        <w:ind w:left="280" w:right="280"/>
      </w:pPr>
      <w:r>
        <w:rPr>
          <w:rFonts w:ascii="Courier New" w:cs="Courier New" w:eastAsia="Courier New" w:hAnsi="Courier New"/>
          <w:color w:val="1A1A1A"/>
          <w:sz w:val="18"/>
          <w:szCs w:val="18"/>
        </w:rPr>
        <w:t xml:space="preserve"># Depuis JupyterHub (décommenter)</w:t>
      </w:r>
    </w:p>
    <w:p>
      <w:pPr>
        <w:pBdr>
          <w:top w:val="nil"/>
          <w:left w:val="single" w:color="AAAAAA" w:sz="4"/>
          <w:bottom w:val="single" w:color="AAAAAA" w:sz="4"/>
          <w:right w:val="single" w:color="AAAAAA" w:sz="4"/>
        </w:pBdr>
        <w:shd w:fill="F5F5F5" w:val="clear"/>
        <w:spacing w:before="0" w:after="0" w:line="240"/>
        <w:ind w:left="280" w:right="280"/>
      </w:pPr>
      <w:r>
        <w:rPr>
          <w:rFonts w:ascii="Courier New" w:cs="Courier New" w:eastAsia="Courier New" w:hAnsi="Courier New"/>
          <w:color w:val="1A1A1A"/>
          <w:sz w:val="18"/>
          <w:szCs w:val="18"/>
        </w:rPr>
        <w:t xml:space="preserve"># MINIO_ENDPOINT = "http://minio.mon-namespace.svc.cluster.local:80"</w:t>
      </w:r>
    </w:p>
    <w:p>
      <w:pPr>
        <w:spacing w:before="60" w:after="60"/>
      </w:pPr>
      <w:r>
        <w:t xml:space="preserve"/>
      </w:r>
    </w:p>
    <w:p>
      <w:pPr>
        <w:spacing w:before="60" w:after="60" w:line="276"/>
        <w:jc w:val="both"/>
      </w:pPr>
      <w:r>
        <w:rPr>
          <w:rFonts w:ascii="Arial" w:cs="Arial" w:eastAsia="Arial" w:hAnsi="Arial"/>
          <w:sz w:val="22"/>
          <w:szCs w:val="22"/>
        </w:rPr>
        <w:t xml:space="preserve">Les scripts des étapes 03 à 07 utilisent des paramètres de retry renforcés : 5 tentatives maximum, mode adaptatif, connect_timeout=30s, read_timeout=120s.</w:t>
      </w:r>
    </w:p>
    <w:p>
      <w:r>
        <w:br w:type="page"/>
      </w:r>
    </w:p>
    <w:p>
      <w:pPr>
        <w:pStyle w:val="Heading1"/>
        <w:pBdr>
          <w:bottom w:val="single" w:color="1F4E79" w:sz="8" w:space="6"/>
        </w:pBdr>
        <w:spacing w:before="480" w:after="200"/>
      </w:pPr>
      <w:r>
        <w:rPr>
          <w:rFonts w:ascii="Arial" w:cs="Arial" w:eastAsia="Arial" w:hAnsi="Arial"/>
          <w:b/>
          <w:bCs/>
          <w:color w:val="1F4E79"/>
          <w:sz w:val="36"/>
          <w:szCs w:val="36"/>
        </w:rPr>
        <w:t xml:space="preserve">4. Description des scripts</w:t>
      </w:r>
    </w:p>
    <w:p>
      <w:pPr>
        <w:pStyle w:val="Heading2"/>
        <w:spacing w:before="340" w:after="120"/>
      </w:pPr>
      <w:r>
        <w:rPr>
          <w:rFonts w:ascii="Arial" w:cs="Arial" w:eastAsia="Arial" w:hAnsi="Arial"/>
          <w:b/>
          <w:bCs/>
          <w:color w:val="1F4E79"/>
          <w:sz w:val="28"/>
          <w:szCs w:val="28"/>
        </w:rPr>
        <w:t xml:space="preserve">4.1  00_upload_staging.py — Dépôt initial des sources</w:t>
      </w:r>
    </w:p>
    <w:p>
      <w:pPr>
        <w:spacing w:before="80" w:after="80"/>
      </w:pPr>
      <w:r>
        <w:t xml:space="preserve"/>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8826"/>
      </w:tblGrid>
      <w:tr>
        <w:tc>
          <w:tcPr>
            <w:tcW w:type="dxa" w:w="8826"/>
            <w:tcBorders>
              <w:top w:val="single" w:color="C46E00" w:sz="8"/>
              <w:left w:val="single" w:color="C46E00" w:sz="8"/>
              <w:bottom w:val="single" w:color="C46E00" w:sz="8"/>
              <w:right w:val="single" w:color="C46E00" w:sz="8"/>
            </w:tcBorders>
            <w:shd w:fill="FFF3E0" w:val="clear"/>
            <w:tcMar>
              <w:top w:type="dxa" w:w="100"/>
              <w:left w:type="dxa" w:w="180"/>
              <w:bottom w:type="dxa" w:w="100"/>
              <w:right w:type="dxa" w:w="180"/>
            </w:tcMar>
          </w:tcPr>
          <w:p>
            <w:pPr>
              <w:spacing w:before="0" w:after="60"/>
            </w:pPr>
            <w:r>
              <w:rPr>
                <w:rFonts w:ascii="Arial" w:cs="Arial" w:eastAsia="Arial" w:hAnsi="Arial"/>
                <w:b/>
                <w:bCs/>
                <w:color w:val="C46E00"/>
                <w:sz w:val="20"/>
                <w:szCs w:val="20"/>
              </w:rPr>
              <w:t xml:space="preserve">⚠  À exécuter une seule fois</w:t>
            </w:r>
          </w:p>
          <w:p>
            <w:pPr>
              <w:spacing w:before="0" w:after="0"/>
            </w:pPr>
            <w:r>
              <w:rPr>
                <w:rFonts w:ascii="Arial" w:cs="Arial" w:eastAsia="Arial" w:hAnsi="Arial"/>
                <w:color w:val="404040"/>
                <w:sz w:val="20"/>
                <w:szCs w:val="20"/>
              </w:rPr>
              <w:t xml:space="preserve">Ce script doit être lancé une seule fois avant toute exécution du pipeline. Il transfère les fichiers sources depuis le poste local vers MinIO staging, et crée les quatre buckets s'ils n'existent pas.</w:t>
            </w:r>
          </w:p>
        </w:tc>
      </w:tr>
    </w:tbl>
    <w:p>
      <w:pPr>
        <w:spacing w:before="80" w:after="80"/>
      </w:pPr>
      <w:r>
        <w:t xml:space="preserve"/>
      </w:r>
    </w:p>
    <w:p>
      <w:pPr>
        <w:pStyle w:val="Heading3"/>
        <w:spacing w:before="240" w:after="80"/>
      </w:pPr>
      <w:r>
        <w:rPr>
          <w:rFonts w:ascii="Arial" w:cs="Arial" w:eastAsia="Arial" w:hAnsi="Arial"/>
          <w:b/>
          <w:bCs/>
          <w:color w:val="2E75B6"/>
          <w:sz w:val="24"/>
          <w:szCs w:val="24"/>
        </w:rPr>
        <w:t xml:space="preserve">4.1.1  Objectif</w:t>
      </w:r>
    </w:p>
    <w:p>
      <w:pPr>
        <w:spacing w:before="60" w:after="60" w:line="276"/>
        <w:jc w:val="both"/>
      </w:pPr>
      <w:r>
        <w:rPr>
          <w:rFonts w:ascii="Arial" w:cs="Arial" w:eastAsia="Arial" w:hAnsi="Arial"/>
          <w:sz w:val="22"/>
          <w:szCs w:val="22"/>
        </w:rPr>
        <w:t xml:space="preserve">Déposer les fichiers sources sur MinIO afin que toute l'équipe puisse travailler depuis staging, sans dépendance aux chemins locaux.</w:t>
      </w:r>
    </w:p>
    <w:p>
      <w:pPr>
        <w:pStyle w:val="Heading3"/>
        <w:spacing w:before="240" w:after="80"/>
      </w:pPr>
      <w:r>
        <w:rPr>
          <w:rFonts w:ascii="Arial" w:cs="Arial" w:eastAsia="Arial" w:hAnsi="Arial"/>
          <w:b/>
          <w:bCs/>
          <w:color w:val="2E75B6"/>
          <w:sz w:val="24"/>
          <w:szCs w:val="24"/>
        </w:rPr>
        <w:t xml:space="preserve">4.1.2  Variables configurables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BBBBB" w:sz="2"/>
              <w:left w:val="single" w:color="BBBBBB" w:sz="2"/>
              <w:bottom w:val="single" w:color="BBBBBB" w:sz="2"/>
              <w:right w:val="single" w:color="BBBBBB" w:sz="2"/>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Variable</w:t>
            </w:r>
          </w:p>
        </w:tc>
        <w:tc>
          <w:tcPr>
            <w:tcW w:type="dxa" w:w="6626"/>
            <w:tcBorders>
              <w:top w:val="single" w:color="BBBBBB" w:sz="2"/>
              <w:left w:val="single" w:color="BBBBBB" w:sz="2"/>
              <w:bottom w:val="single" w:color="BBBBBB" w:sz="2"/>
              <w:right w:val="single" w:color="BBBBBB" w:sz="2"/>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rPr>
          <w:tblHeader w:val="false"/>
        </w:trPr>
        <w:tc>
          <w:tcPr>
            <w:tcW w:type="dxa" w:w="24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1A"/>
                <w:sz w:val="20"/>
                <w:szCs w:val="20"/>
              </w:rPr>
              <w:t xml:space="preserve">DOSSIER_EXCEL</w:t>
            </w:r>
          </w:p>
        </w:tc>
        <w:tc>
          <w:tcPr>
            <w:tcW w:type="dxa" w:w="66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Chemin local vers le dossier contenant les fichiers Excel mensuels (parcours récursif **/*.xlsx). Défaut : consolidation_solde_2015_2025/01_data_sources/fichiers_solde_mensuels</w:t>
            </w:r>
          </w:p>
        </w:tc>
      </w:tr>
      <w:tr>
        <w:trPr>
          <w:tblHeader w:val="false"/>
        </w:trPr>
        <w:tc>
          <w:tcPr>
            <w:tcW w:type="dxa" w:w="24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1A"/>
                <w:sz w:val="20"/>
                <w:szCs w:val="20"/>
              </w:rPr>
              <w:t xml:space="preserve">FICHIER_ANSTAT</w:t>
            </w:r>
          </w:p>
        </w:tc>
        <w:tc>
          <w:tcPr>
            <w:tcW w:type="dxa" w:w="66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Chemin local vers le fichier ANSTAT_CODE. Défaut : .../FICHIER_ANSTAT_CODE_2025.xlsx</w:t>
            </w:r>
          </w:p>
        </w:tc>
      </w:tr>
      <w:tr>
        <w:trPr>
          <w:tblHeader w:val="false"/>
        </w:trPr>
        <w:tc>
          <w:tcPr>
            <w:tcW w:type="dxa" w:w="24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1A"/>
                <w:sz w:val="20"/>
                <w:szCs w:val="20"/>
              </w:rPr>
              <w:t xml:space="preserve">FICHIER_CORRESPONDANCE</w:t>
            </w:r>
          </w:p>
        </w:tc>
        <w:tc>
          <w:tcPr>
            <w:tcW w:type="dxa" w:w="66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(Nouveau) Chemin local vers la table de correspondance emploi → barème. Défaut : .../CORRESPONDANCE_GRILLE_EMPLOI.xlsx</w:t>
            </w:r>
          </w:p>
        </w:tc>
      </w:tr>
      <w:tr>
        <w:trPr>
          <w:tblHeader w:val="false"/>
        </w:trPr>
        <w:tc>
          <w:tcPr>
            <w:tcW w:type="dxa" w:w="24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1A"/>
                <w:sz w:val="20"/>
                <w:szCs w:val="20"/>
              </w:rPr>
              <w:t xml:space="preserve">MINIO_ENDPOINT</w:t>
            </w:r>
          </w:p>
        </w:tc>
        <w:tc>
          <w:tcPr>
            <w:tcW w:type="dxa" w:w="66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URL du serveur MinIO</w:t>
            </w:r>
          </w:p>
        </w:tc>
      </w:tr>
      <w:tr>
        <w:trPr>
          <w:tblHeader w:val="false"/>
        </w:trPr>
        <w:tc>
          <w:tcPr>
            <w:tcW w:type="dxa" w:w="24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1A"/>
                <w:sz w:val="20"/>
                <w:szCs w:val="20"/>
              </w:rPr>
              <w:t xml:space="preserve">MINIO_ACCESS_KEY</w:t>
            </w:r>
          </w:p>
        </w:tc>
        <w:tc>
          <w:tcPr>
            <w:tcW w:type="dxa" w:w="66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Clé d'accès MinIO</w:t>
            </w:r>
          </w:p>
        </w:tc>
      </w:tr>
      <w:tr>
        <w:trPr>
          <w:tblHeader w:val="false"/>
        </w:trPr>
        <w:tc>
          <w:tcPr>
            <w:tcW w:type="dxa" w:w="24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1A"/>
                <w:sz w:val="20"/>
                <w:szCs w:val="20"/>
              </w:rPr>
              <w:t xml:space="preserve">MINIO_SECRET_KEY</w:t>
            </w:r>
          </w:p>
        </w:tc>
        <w:tc>
          <w:tcPr>
            <w:tcW w:type="dxa" w:w="66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Clé secrète MinIO</w:t>
            </w:r>
          </w:p>
        </w:tc>
      </w:tr>
    </w:tbl>
    <w:p>
      <w:pPr>
        <w:pStyle w:val="Heading3"/>
        <w:spacing w:before="240" w:after="80"/>
      </w:pPr>
      <w:r>
        <w:rPr>
          <w:rFonts w:ascii="Arial" w:cs="Arial" w:eastAsia="Arial" w:hAnsi="Arial"/>
          <w:b/>
          <w:bCs/>
          <w:color w:val="2E75B6"/>
          <w:sz w:val="24"/>
          <w:szCs w:val="24"/>
        </w:rPr>
        <w:t xml:space="preserve">4.1.3  Comportement détaillé</w:t>
      </w:r>
    </w:p>
    <w:p>
      <w:pPr>
        <w:pStyle w:val="ListParagraph"/>
        <w:numPr>
          <w:ilvl w:val="0"/>
          <w:numId w:val="2"/>
        </w:numPr>
        <w:spacing w:before="40" w:after="40" w:line="260"/>
      </w:pPr>
      <w:r>
        <w:rPr>
          <w:rFonts w:ascii="Arial" w:cs="Arial" w:eastAsia="Arial" w:hAnsi="Arial"/>
          <w:b/>
          <w:bCs/>
          <w:color w:val="000000"/>
          <w:sz w:val="22"/>
          <w:szCs w:val="22"/>
        </w:rPr>
        <w:t xml:space="preserve">Création automatique des buckets. </w:t>
      </w:r>
      <w:r>
        <w:rPr>
          <w:rFonts w:ascii="Arial" w:cs="Arial" w:eastAsia="Arial" w:hAnsi="Arial"/>
          <w:sz w:val="22"/>
          <w:szCs w:val="22"/>
        </w:rPr>
        <w:t xml:space="preserve">Le script vérifie l'existence des quatre buckets (staging, bronze, silver, gold) via </w:t>
      </w:r>
      <w:r>
        <w:rPr>
          <w:rFonts w:ascii="Courier New" w:cs="Courier New" w:eastAsia="Courier New" w:hAnsi="Courier New"/>
          <w:color w:val="1A1A1A"/>
          <w:sz w:val="20"/>
          <w:szCs w:val="20"/>
        </w:rPr>
        <w:t xml:space="preserve">head_bucket</w:t>
      </w:r>
      <w:r>
        <w:rPr>
          <w:rFonts w:ascii="Arial" w:cs="Arial" w:eastAsia="Arial" w:hAnsi="Arial"/>
          <w:sz w:val="22"/>
          <w:szCs w:val="22"/>
        </w:rPr>
        <w:t xml:space="preserve"> et les crée si nécessaire.</w:t>
      </w:r>
    </w:p>
    <w:p>
      <w:pPr>
        <w:pStyle w:val="ListParagraph"/>
        <w:numPr>
          <w:ilvl w:val="0"/>
          <w:numId w:val="2"/>
        </w:numPr>
        <w:spacing w:before="40" w:after="40" w:line="260"/>
      </w:pPr>
      <w:r>
        <w:rPr>
          <w:rFonts w:ascii="Arial" w:cs="Arial" w:eastAsia="Arial" w:hAnsi="Arial"/>
          <w:b/>
          <w:bCs/>
          <w:color w:val="000000"/>
          <w:sz w:val="22"/>
          <w:szCs w:val="22"/>
        </w:rPr>
        <w:t xml:space="preserve">Upload des fichiers mensuels. </w:t>
      </w:r>
      <w:r>
        <w:rPr>
          <w:rFonts w:ascii="Arial" w:cs="Arial" w:eastAsia="Arial" w:hAnsi="Arial"/>
          <w:sz w:val="22"/>
          <w:szCs w:val="22"/>
        </w:rPr>
        <w:t xml:space="preserve">Tous les fichiers .xlsx trouvés récursivement dans </w:t>
      </w:r>
      <w:r>
        <w:rPr>
          <w:rFonts w:ascii="Courier New" w:cs="Courier New" w:eastAsia="Courier New" w:hAnsi="Courier New"/>
          <w:color w:val="1A1A1A"/>
          <w:sz w:val="20"/>
          <w:szCs w:val="20"/>
        </w:rPr>
        <w:t xml:space="preserve">DOSSIER_EXCEL</w:t>
      </w:r>
      <w:r>
        <w:rPr>
          <w:rFonts w:ascii="Arial" w:cs="Arial" w:eastAsia="Arial" w:hAnsi="Arial"/>
          <w:sz w:val="22"/>
          <w:szCs w:val="22"/>
        </w:rPr>
        <w:t xml:space="preserve"> sont uploadés vers </w:t>
      </w:r>
      <w:r>
        <w:rPr>
          <w:rFonts w:ascii="Courier New" w:cs="Courier New" w:eastAsia="Courier New" w:hAnsi="Courier New"/>
          <w:color w:val="1A1A1A"/>
          <w:sz w:val="20"/>
          <w:szCs w:val="20"/>
        </w:rPr>
        <w:t xml:space="preserve">s3://staging/panel_admin/fichiers_mensuels/{nom_fichier}</w:t>
      </w:r>
      <w:r>
        <w:rPr>
          <w:rFonts w:ascii="Arial" w:cs="Arial" w:eastAsia="Arial" w:hAnsi="Arial"/>
          <w:sz w:val="22"/>
          <w:szCs w:val="22"/>
        </w:rPr>
        <w:t xml:space="preserve">. Un compteur OK/erreurs est affiché à la fin.</w:t>
      </w:r>
    </w:p>
    <w:p>
      <w:pPr>
        <w:pStyle w:val="ListParagraph"/>
        <w:numPr>
          <w:ilvl w:val="0"/>
          <w:numId w:val="2"/>
        </w:numPr>
        <w:spacing w:before="40" w:after="40" w:line="260"/>
      </w:pPr>
      <w:r>
        <w:rPr>
          <w:rFonts w:ascii="Arial" w:cs="Arial" w:eastAsia="Arial" w:hAnsi="Arial"/>
          <w:b/>
          <w:bCs/>
          <w:color w:val="000000"/>
          <w:sz w:val="22"/>
          <w:szCs w:val="22"/>
        </w:rPr>
        <w:t xml:space="preserve">Upload du fichier ANSTAT. </w:t>
      </w:r>
      <w:r>
        <w:rPr>
          <w:rFonts w:ascii="Arial" w:cs="Arial" w:eastAsia="Arial" w:hAnsi="Arial"/>
          <w:sz w:val="22"/>
          <w:szCs w:val="22"/>
        </w:rPr>
        <w:t xml:space="preserve">Le fichier FICHIER_ANSTAT est uploadé vers </w:t>
      </w:r>
      <w:r>
        <w:rPr>
          <w:rFonts w:ascii="Courier New" w:cs="Courier New" w:eastAsia="Courier New" w:hAnsi="Courier New"/>
          <w:color w:val="1A1A1A"/>
          <w:sz w:val="20"/>
          <w:szCs w:val="20"/>
        </w:rPr>
        <w:t xml:space="preserve">s3://staging/panel_admin/references/{nom}</w:t>
      </w:r>
      <w:r>
        <w:rPr>
          <w:rFonts w:ascii="Arial" w:cs="Arial" w:eastAsia="Arial" w:hAnsi="Arial"/>
          <w:sz w:val="22"/>
          <w:szCs w:val="22"/>
        </w:rPr>
        <w:t xml:space="preserve">.</w:t>
      </w:r>
    </w:p>
    <w:p>
      <w:pPr>
        <w:pStyle w:val="ListParagraph"/>
        <w:numPr>
          <w:ilvl w:val="0"/>
          <w:numId w:val="2"/>
        </w:numPr>
        <w:spacing w:before="40" w:after="40" w:line="260"/>
      </w:pPr>
      <w:r>
        <w:rPr>
          <w:rFonts w:ascii="Arial" w:cs="Arial" w:eastAsia="Arial" w:hAnsi="Arial"/>
          <w:b/>
          <w:bCs/>
          <w:color w:val="000000"/>
          <w:sz w:val="22"/>
          <w:szCs w:val="22"/>
        </w:rPr>
        <w:t xml:space="preserve">Upload de la table de correspondance. </w:t>
      </w:r>
      <w:r>
        <w:rPr>
          <w:rFonts w:ascii="Arial" w:cs="Arial" w:eastAsia="Arial" w:hAnsi="Arial"/>
          <w:sz w:val="22"/>
          <w:szCs w:val="22"/>
        </w:rPr>
        <w:t xml:space="preserve">(Nouveau) CORRESPONDANCE_GRILLE_EMPLOI.xlsx est uploadé vers </w:t>
      </w:r>
      <w:r>
        <w:rPr>
          <w:rFonts w:ascii="Courier New" w:cs="Courier New" w:eastAsia="Courier New" w:hAnsi="Courier New"/>
          <w:color w:val="1A1A1A"/>
          <w:sz w:val="20"/>
          <w:szCs w:val="20"/>
        </w:rPr>
        <w:t xml:space="preserve">s3://staging/panel_admin/references/CORRESPONDANCE_GRILLE_EMPLOI.xlsx</w:t>
      </w:r>
      <w:r>
        <w:rPr>
          <w:rFonts w:ascii="Arial" w:cs="Arial" w:eastAsia="Arial" w:hAnsi="Arial"/>
          <w:sz w:val="22"/>
          <w:szCs w:val="22"/>
        </w:rPr>
        <w:t xml:space="preserve">. Si le fichier est absent localement, un message indique le chemin attendu sans arrêter le script.</w:t>
      </w:r>
    </w:p>
    <w:p>
      <w:pPr>
        <w:pStyle w:val="Heading3"/>
        <w:spacing w:before="240" w:after="80"/>
      </w:pPr>
      <w:r>
        <w:rPr>
          <w:rFonts w:ascii="Arial" w:cs="Arial" w:eastAsia="Arial" w:hAnsi="Arial"/>
          <w:b/>
          <w:bCs/>
          <w:color w:val="2E75B6"/>
          <w:sz w:val="24"/>
          <w:szCs w:val="24"/>
        </w:rPr>
        <w:t xml:space="preserve">4.1.4  Fichiers produits</w:t>
      </w:r>
    </w:p>
    <w:p>
      <w:pPr>
        <w:pStyle w:val="ListParagraph"/>
        <w:numPr>
          <w:ilvl w:val="0"/>
          <w:numId w:val="2"/>
        </w:numPr>
        <w:spacing w:before="40" w:after="40" w:line="260"/>
      </w:pPr>
      <w:r>
        <w:rPr>
          <w:rFonts w:ascii="Courier New" w:cs="Courier New" w:eastAsia="Courier New" w:hAnsi="Courier New"/>
          <w:color w:val="1A1A1A"/>
          <w:sz w:val="20"/>
          <w:szCs w:val="20"/>
        </w:rPr>
        <w:t xml:space="preserve">s3://staging/panel_admin/fichiers_mensuels/*.xlsx</w:t>
      </w:r>
    </w:p>
    <w:p>
      <w:pPr>
        <w:pStyle w:val="ListParagraph"/>
        <w:numPr>
          <w:ilvl w:val="0"/>
          <w:numId w:val="2"/>
        </w:numPr>
        <w:spacing w:before="40" w:after="40" w:line="260"/>
      </w:pPr>
      <w:r>
        <w:rPr>
          <w:rFonts w:ascii="Courier New" w:cs="Courier New" w:eastAsia="Courier New" w:hAnsi="Courier New"/>
          <w:color w:val="1A1A1A"/>
          <w:sz w:val="20"/>
          <w:szCs w:val="20"/>
        </w:rPr>
        <w:t xml:space="preserve">s3://staging/panel_admin/references/FICHIER_ANSTAT_CODE.xlsx</w:t>
      </w:r>
    </w:p>
    <w:p>
      <w:pPr>
        <w:pStyle w:val="ListParagraph"/>
        <w:numPr>
          <w:ilvl w:val="0"/>
          <w:numId w:val="2"/>
        </w:numPr>
        <w:spacing w:before="40" w:after="40" w:line="260"/>
      </w:pPr>
      <w:r>
        <w:rPr>
          <w:rFonts w:ascii="Courier New" w:cs="Courier New" w:eastAsia="Courier New" w:hAnsi="Courier New"/>
          <w:color w:val="1A1A1A"/>
          <w:sz w:val="20"/>
          <w:szCs w:val="20"/>
        </w:rPr>
        <w:t xml:space="preserve">s3://staging/panel_admin/references/CORRESPONDANCE_GRILLE_EMPLOI.xlsx</w:t>
      </w:r>
    </w:p>
    <w:p>
      <w:pPr>
        <w:spacing w:before="80" w:after="80"/>
      </w:pPr>
      <w:r>
        <w:t xml:space="preserve"/>
      </w:r>
    </w:p>
    <w:p>
      <w:pPr>
        <w:pStyle w:val="Heading2"/>
        <w:spacing w:before="340" w:after="120"/>
      </w:pPr>
      <w:r>
        <w:rPr>
          <w:rFonts w:ascii="Arial" w:cs="Arial" w:eastAsia="Arial" w:hAnsi="Arial"/>
          <w:b/>
          <w:bCs/>
          <w:color w:val="1F4E79"/>
          <w:sz w:val="28"/>
          <w:szCs w:val="28"/>
        </w:rPr>
        <w:t xml:space="preserve">4.2  01_pre_analyse.py — Pré-analyse des colonnes</w:t>
      </w:r>
    </w:p>
    <w:p>
      <w:pPr>
        <w:pStyle w:val="Heading3"/>
        <w:spacing w:before="240" w:after="80"/>
      </w:pPr>
      <w:r>
        <w:rPr>
          <w:rFonts w:ascii="Arial" w:cs="Arial" w:eastAsia="Arial" w:hAnsi="Arial"/>
          <w:b/>
          <w:bCs/>
          <w:color w:val="2E75B6"/>
          <w:sz w:val="24"/>
          <w:szCs w:val="24"/>
        </w:rPr>
        <w:t xml:space="preserve">4.2.1  Objectif</w:t>
      </w:r>
    </w:p>
    <w:p>
      <w:pPr>
        <w:spacing w:before="60" w:after="60" w:line="276"/>
        <w:jc w:val="both"/>
      </w:pPr>
      <w:r>
        <w:rPr>
          <w:rFonts w:ascii="Arial" w:cs="Arial" w:eastAsia="Arial" w:hAnsi="Arial"/>
          <w:sz w:val="22"/>
          <w:szCs w:val="22"/>
        </w:rPr>
        <w:t xml:space="preserve">Analyse la structure des fichiers Excel en staging et produit des rapports CSV sur les variations de colonnes d'une période à l'autre. Étape exploratoire, sans modification des données.</w:t>
      </w:r>
    </w:p>
    <w:p>
      <w:pPr>
        <w:pStyle w:val="Heading3"/>
        <w:spacing w:before="240" w:after="80"/>
      </w:pPr>
      <w:r>
        <w:rPr>
          <w:rFonts w:ascii="Arial" w:cs="Arial" w:eastAsia="Arial" w:hAnsi="Arial"/>
          <w:b/>
          <w:bCs/>
          <w:color w:val="2E75B6"/>
          <w:sz w:val="24"/>
          <w:szCs w:val="24"/>
        </w:rPr>
        <w:t xml:space="preserve">4.2.2  Logique technique</w:t>
      </w:r>
    </w:p>
    <w:p>
      <w:pPr>
        <w:pStyle w:val="ListParagraph"/>
        <w:numPr>
          <w:ilvl w:val="0"/>
          <w:numId w:val="2"/>
        </w:numPr>
        <w:spacing w:before="40" w:after="40" w:line="260"/>
      </w:pPr>
      <w:r>
        <w:rPr>
          <w:rFonts w:ascii="Arial" w:cs="Arial" w:eastAsia="Arial" w:hAnsi="Arial"/>
          <w:b/>
          <w:bCs/>
          <w:color w:val="000000"/>
          <w:sz w:val="22"/>
          <w:szCs w:val="22"/>
        </w:rPr>
        <w:t xml:space="preserve">Listage et tri. </w:t>
      </w:r>
      <w:r>
        <w:rPr>
          <w:rFonts w:ascii="Arial" w:cs="Arial" w:eastAsia="Arial" w:hAnsi="Arial"/>
          <w:sz w:val="22"/>
          <w:szCs w:val="22"/>
        </w:rPr>
        <w:t xml:space="preserve">Les fichiers .xlsx sont listés via paginateur S3 et triés par nom (ordre alphabétique = ordre chronologique, car les noms sont au format MMYYYY).</w:t>
      </w:r>
    </w:p>
    <w:p>
      <w:pPr>
        <w:pStyle w:val="ListParagraph"/>
        <w:numPr>
          <w:ilvl w:val="0"/>
          <w:numId w:val="2"/>
        </w:numPr>
        <w:spacing w:before="40" w:after="40" w:line="260"/>
      </w:pPr>
      <w:r>
        <w:rPr>
          <w:rFonts w:ascii="Arial" w:cs="Arial" w:eastAsia="Arial" w:hAnsi="Arial"/>
          <w:b/>
          <w:bCs/>
          <w:color w:val="000000"/>
          <w:sz w:val="22"/>
          <w:szCs w:val="22"/>
        </w:rPr>
        <w:t xml:space="preserve">Lecture des en-têtes. </w:t>
      </w:r>
      <w:r>
        <w:rPr>
          <w:rFonts w:ascii="Arial" w:cs="Arial" w:eastAsia="Arial" w:hAnsi="Arial"/>
          <w:sz w:val="22"/>
          <w:szCs w:val="22"/>
        </w:rPr>
        <w:t xml:space="preserve">Chaque fichier est téléchargé dans un fichier temporaire, puis lu avec </w:t>
      </w:r>
      <w:r>
        <w:rPr>
          <w:rFonts w:ascii="Courier New" w:cs="Courier New" w:eastAsia="Courier New" w:hAnsi="Courier New"/>
          <w:color w:val="1A1A1A"/>
          <w:sz w:val="20"/>
          <w:szCs w:val="20"/>
        </w:rPr>
        <w:t xml:space="preserve">read_options={"n_rows": 0}</w:t>
      </w:r>
      <w:r>
        <w:rPr>
          <w:rFonts w:ascii="Arial" w:cs="Arial" w:eastAsia="Arial" w:hAnsi="Arial"/>
          <w:sz w:val="22"/>
          <w:szCs w:val="22"/>
        </w:rPr>
        <w:t xml:space="preserve"> pour ne charger que les en-têtes.</w:t>
      </w:r>
    </w:p>
    <w:p>
      <w:pPr>
        <w:pStyle w:val="ListParagraph"/>
        <w:numPr>
          <w:ilvl w:val="0"/>
          <w:numId w:val="2"/>
        </w:numPr>
        <w:spacing w:before="40" w:after="40" w:line="260"/>
      </w:pPr>
      <w:r>
        <w:rPr>
          <w:rFonts w:ascii="Arial" w:cs="Arial" w:eastAsia="Arial" w:hAnsi="Arial"/>
          <w:b/>
          <w:bCs/>
          <w:color w:val="000000"/>
          <w:sz w:val="22"/>
          <w:szCs w:val="22"/>
        </w:rPr>
        <w:t xml:space="preserve">Extraction des codes numériques F2. </w:t>
      </w:r>
      <w:r>
        <w:rPr>
          <w:rFonts w:ascii="Arial" w:cs="Arial" w:eastAsia="Arial" w:hAnsi="Arial"/>
          <w:sz w:val="22"/>
          <w:szCs w:val="22"/>
        </w:rPr>
        <w:t xml:space="preserve">Les colonnes dont le nom est purement numérique sont identifiées : </w:t>
      </w:r>
      <w:r>
        <w:rPr>
          <w:rFonts w:ascii="Courier New" w:cs="Courier New" w:eastAsia="Courier New" w:hAnsi="Courier New"/>
          <w:color w:val="1A1A1A"/>
          <w:sz w:val="20"/>
          <w:szCs w:val="20"/>
        </w:rPr>
        <w:t xml:space="preserve">codes_num_f2 = [c for c in f2.columns if str(c).strip().isdigit()]</w:t>
      </w:r>
    </w:p>
    <w:p>
      <w:pPr>
        <w:pStyle w:val="ListParagraph"/>
        <w:numPr>
          <w:ilvl w:val="0"/>
          <w:numId w:val="2"/>
        </w:numPr>
        <w:spacing w:before="40" w:after="40" w:line="260"/>
      </w:pPr>
      <w:r>
        <w:rPr>
          <w:rFonts w:ascii="Arial" w:cs="Arial" w:eastAsia="Arial" w:hAnsi="Arial"/>
          <w:b/>
          <w:bCs/>
          <w:color w:val="000000"/>
          <w:sz w:val="22"/>
          <w:szCs w:val="22"/>
        </w:rPr>
        <w:t xml:space="preserve">Gestion des erreurs. </w:t>
      </w:r>
      <w:r>
        <w:rPr>
          <w:rFonts w:ascii="Arial" w:cs="Arial" w:eastAsia="Arial" w:hAnsi="Arial"/>
          <w:sz w:val="22"/>
          <w:szCs w:val="22"/>
        </w:rPr>
        <w:t xml:space="preserve">Un fichier en erreur est ajouté à la liste erreurs et n'arrête pas l'analyse des fichiers suivants.</w:t>
      </w:r>
    </w:p>
    <w:p>
      <w:pPr>
        <w:pStyle w:val="Heading3"/>
        <w:spacing w:before="240" w:after="80"/>
      </w:pPr>
      <w:r>
        <w:rPr>
          <w:rFonts w:ascii="Arial" w:cs="Arial" w:eastAsia="Arial" w:hAnsi="Arial"/>
          <w:b/>
          <w:bCs/>
          <w:color w:val="2E75B6"/>
          <w:sz w:val="24"/>
          <w:szCs w:val="24"/>
        </w:rPr>
        <w:t xml:space="preserve">4.2.3  Fichiers produits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BBBBB" w:sz="2"/>
              <w:left w:val="single" w:color="BBBBBB" w:sz="2"/>
              <w:bottom w:val="single" w:color="BBBBBB" w:sz="2"/>
              <w:right w:val="single" w:color="BBBBBB" w:sz="2"/>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Fichier</w:t>
            </w:r>
          </w:p>
        </w:tc>
        <w:tc>
          <w:tcPr>
            <w:tcW w:type="dxa" w:w="6226"/>
            <w:tcBorders>
              <w:top w:val="single" w:color="BBBBBB" w:sz="2"/>
              <w:left w:val="single" w:color="BBBBBB" w:sz="2"/>
              <w:bottom w:val="single" w:color="BBBBBB" w:sz="2"/>
              <w:right w:val="single" w:color="BBBBBB" w:sz="2"/>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Contenu</w:t>
            </w:r>
          </w:p>
        </w:tc>
      </w:tr>
      <w:tr>
        <w:trPr>
          <w:tblHeader w:val="false"/>
        </w:trPr>
        <w:tc>
          <w:tcPr>
            <w:tcW w:type="dxa" w:w="28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1A"/>
                <w:sz w:val="20"/>
                <w:szCs w:val="20"/>
              </w:rPr>
              <w:t xml:space="preserve">colonnes_f1_uniques.csv</w:t>
            </w:r>
          </w:p>
        </w:tc>
        <w:tc>
          <w:tcPr>
            <w:tcW w:type="dxa" w:w="62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Liste de toutes les colonnes F1 distinctes sur l'ensemble des périodes</w:t>
            </w:r>
          </w:p>
        </w:tc>
      </w:tr>
      <w:tr>
        <w:trPr>
          <w:tblHeader w:val="false"/>
        </w:trPr>
        <w:tc>
          <w:tcPr>
            <w:tcW w:type="dxa" w:w="28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1A"/>
                <w:sz w:val="20"/>
                <w:szCs w:val="20"/>
              </w:rPr>
              <w:t xml:space="preserve">codes_f2_uniques.csv</w:t>
            </w:r>
          </w:p>
        </w:tc>
        <w:tc>
          <w:tcPr>
            <w:tcW w:type="dxa" w:w="62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Liste de tous les codes numériques F2 distincts</w:t>
            </w:r>
          </w:p>
        </w:tc>
      </w:tr>
      <w:tr>
        <w:trPr>
          <w:tblHeader w:val="false"/>
        </w:trPr>
        <w:tc>
          <w:tcPr>
            <w:tcW w:type="dxa" w:w="28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1A"/>
                <w:sz w:val="20"/>
                <w:szCs w:val="20"/>
              </w:rPr>
              <w:t xml:space="preserve">stats_par_periode.csv</w:t>
            </w:r>
          </w:p>
        </w:tc>
        <w:tc>
          <w:tcPr>
            <w:tcW w:type="dxa" w:w="62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Nombre de colonnes F1/F2/codes par période</w:t>
            </w:r>
          </w:p>
        </w:tc>
      </w:tr>
      <w:tr>
        <w:trPr>
          <w:tblHeader w:val="false"/>
        </w:trPr>
        <w:tc>
          <w:tcPr>
            <w:tcW w:type="dxa" w:w="28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1A"/>
                <w:sz w:val="20"/>
                <w:szCs w:val="20"/>
              </w:rPr>
              <w:t xml:space="preserve">changements_f1.csv</w:t>
            </w:r>
          </w:p>
        </w:tc>
        <w:tc>
          <w:tcPr>
            <w:tcW w:type="dxa" w:w="62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Colonnes apparues / disparues F1 (si changements détectés)</w:t>
            </w:r>
          </w:p>
        </w:tc>
      </w:tr>
      <w:tr>
        <w:trPr>
          <w:tblHeader w:val="false"/>
        </w:trPr>
        <w:tc>
          <w:tcPr>
            <w:tcW w:type="dxa" w:w="28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1A"/>
                <w:sz w:val="20"/>
                <w:szCs w:val="20"/>
              </w:rPr>
              <w:t xml:space="preserve">changements_codes_f2.csv</w:t>
            </w:r>
          </w:p>
        </w:tc>
        <w:tc>
          <w:tcPr>
            <w:tcW w:type="dxa" w:w="62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Codes numériques apparus / disparus F2 (si changements détectés)</w:t>
            </w:r>
          </w:p>
        </w:tc>
      </w:tr>
    </w:tbl>
    <w:p>
      <w:pPr>
        <w:spacing w:before="80" w:after="80"/>
      </w:pPr>
      <w:r>
        <w:t xml:space="preserve"/>
      </w:r>
    </w:p>
    <w:p>
      <w:pPr>
        <w:pStyle w:val="Heading2"/>
        <w:spacing w:before="340" w:after="120"/>
      </w:pPr>
      <w:r>
        <w:rPr>
          <w:rFonts w:ascii="Arial" w:cs="Arial" w:eastAsia="Arial" w:hAnsi="Arial"/>
          <w:b/>
          <w:bCs/>
          <w:color w:val="1F4E79"/>
          <w:sz w:val="28"/>
          <w:szCs w:val="28"/>
        </w:rPr>
        <w:t xml:space="preserve">4.3  02_staging_to_bronze.py — Staging vers Bronze</w:t>
      </w:r>
    </w:p>
    <w:p>
      <w:pPr>
        <w:pStyle w:val="Heading3"/>
        <w:spacing w:before="240" w:after="80"/>
      </w:pPr>
      <w:r>
        <w:rPr>
          <w:rFonts w:ascii="Arial" w:cs="Arial" w:eastAsia="Arial" w:hAnsi="Arial"/>
          <w:b/>
          <w:bCs/>
          <w:color w:val="2E75B6"/>
          <w:sz w:val="24"/>
          <w:szCs w:val="24"/>
        </w:rPr>
        <w:t xml:space="preserve">4.3.1  Objectif</w:t>
      </w:r>
    </w:p>
    <w:p>
      <w:pPr>
        <w:spacing w:before="60" w:after="60" w:line="276"/>
        <w:jc w:val="both"/>
      </w:pPr>
      <w:r>
        <w:rPr>
          <w:rFonts w:ascii="Arial" w:cs="Arial" w:eastAsia="Arial" w:hAnsi="Arial"/>
          <w:sz w:val="22"/>
          <w:szCs w:val="22"/>
        </w:rPr>
        <w:t xml:space="preserve">Convertit chaque fichier Excel mensuel en un fichier Parquet Bronze. Bronze = données brutes, tout en String (Utf8), sans transformation métier. Un fichier Parquet par période est produit.</w:t>
      </w:r>
    </w:p>
    <w:p>
      <w:pPr>
        <w:pStyle w:val="Heading3"/>
        <w:spacing w:before="240" w:after="80"/>
      </w:pPr>
      <w:r>
        <w:rPr>
          <w:rFonts w:ascii="Arial" w:cs="Arial" w:eastAsia="Arial" w:hAnsi="Arial"/>
          <w:b/>
          <w:bCs/>
          <w:color w:val="2E75B6"/>
          <w:sz w:val="24"/>
          <w:szCs w:val="24"/>
        </w:rPr>
        <w:t xml:space="preserve">4.3.2  Fonctions utilitaires</w:t>
      </w:r>
    </w:p>
    <w:p>
      <w:pPr>
        <w:pStyle w:val="Heading4"/>
        <w:spacing w:before="180" w:after="60"/>
      </w:pPr>
      <w:r>
        <w:rPr>
          <w:rFonts w:ascii="Arial" w:cs="Arial" w:eastAsia="Arial" w:hAnsi="Arial"/>
          <w:b/>
          <w:bCs/>
          <w:color w:val="404040"/>
          <w:sz w:val="22"/>
          <w:szCs w:val="22"/>
        </w:rPr>
        <w:t xml:space="preserve">normaliser_nom_colonne(nom)</w:t>
      </w:r>
    </w:p>
    <w:p>
      <w:pPr>
        <w:spacing w:before="60" w:after="60" w:line="276"/>
        <w:jc w:val="both"/>
      </w:pPr>
      <w:r>
        <w:rPr>
          <w:rFonts w:ascii="Arial" w:cs="Arial" w:eastAsia="Arial" w:hAnsi="Arial"/>
          <w:sz w:val="22"/>
          <w:szCs w:val="22"/>
        </w:rPr>
        <w:t xml:space="preserve">Normalise un nom de colonne brut en identifiant standardisé, en 8 étapes :</w:t>
      </w:r>
    </w:p>
    <w:p>
      <w:pPr>
        <w:pStyle w:val="ListParagraph"/>
        <w:numPr>
          <w:ilvl w:val="0"/>
          <w:numId w:val="3"/>
        </w:numPr>
        <w:spacing w:before="40" w:after="40" w:line="260"/>
      </w:pPr>
      <w:r>
        <w:rPr>
          <w:rFonts w:ascii="Arial" w:cs="Arial" w:eastAsia="Arial" w:hAnsi="Arial"/>
          <w:sz w:val="22"/>
          <w:szCs w:val="22"/>
        </w:rPr>
        <w:t xml:space="preserve">Supprime les préfixes du type SHEET1. via regex</w:t>
      </w:r>
    </w:p>
    <w:p>
      <w:pPr>
        <w:pStyle w:val="ListParagraph"/>
        <w:numPr>
          <w:ilvl w:val="0"/>
          <w:numId w:val="3"/>
        </w:numPr>
        <w:spacing w:before="40" w:after="40" w:line="260"/>
      </w:pPr>
      <w:r>
        <w:rPr>
          <w:rFonts w:ascii="Arial" w:cs="Arial" w:eastAsia="Arial" w:hAnsi="Arial"/>
          <w:sz w:val="22"/>
          <w:szCs w:val="22"/>
        </w:rPr>
        <w:t xml:space="preserve">Passe en majuscules</w:t>
      </w:r>
    </w:p>
    <w:p>
      <w:pPr>
        <w:pStyle w:val="ListParagraph"/>
        <w:numPr>
          <w:ilvl w:val="0"/>
          <w:numId w:val="3"/>
        </w:numPr>
        <w:spacing w:before="40" w:after="40" w:line="260"/>
      </w:pPr>
      <w:r>
        <w:rPr>
          <w:rFonts w:ascii="Arial" w:cs="Arial" w:eastAsia="Arial" w:hAnsi="Arial"/>
          <w:sz w:val="22"/>
          <w:szCs w:val="22"/>
        </w:rPr>
        <w:t xml:space="preserve">Remplace les caractères -, /, _, espace par _</w:t>
      </w:r>
    </w:p>
    <w:p>
      <w:pPr>
        <w:pStyle w:val="ListParagraph"/>
        <w:numPr>
          <w:ilvl w:val="0"/>
          <w:numId w:val="3"/>
        </w:numPr>
        <w:spacing w:before="40" w:after="40" w:line="260"/>
      </w:pPr>
      <w:r>
        <w:rPr>
          <w:rFonts w:ascii="Arial" w:cs="Arial" w:eastAsia="Arial" w:hAnsi="Arial"/>
          <w:sz w:val="22"/>
          <w:szCs w:val="22"/>
        </w:rPr>
        <w:t xml:space="preserve">Remplace les points par _</w:t>
      </w:r>
    </w:p>
    <w:p>
      <w:pPr>
        <w:pStyle w:val="ListParagraph"/>
        <w:numPr>
          <w:ilvl w:val="0"/>
          <w:numId w:val="3"/>
        </w:numPr>
        <w:spacing w:before="40" w:after="40" w:line="260"/>
      </w:pPr>
      <w:r>
        <w:rPr>
          <w:rFonts w:ascii="Arial" w:cs="Arial" w:eastAsia="Arial" w:hAnsi="Arial"/>
          <w:sz w:val="22"/>
          <w:szCs w:val="22"/>
        </w:rPr>
        <w:t xml:space="preserve">Normalisation Unicode NFKD + suppression des combinants (suppression des accents)</w:t>
      </w:r>
    </w:p>
    <w:p>
      <w:pPr>
        <w:pStyle w:val="ListParagraph"/>
        <w:numPr>
          <w:ilvl w:val="0"/>
          <w:numId w:val="3"/>
        </w:numPr>
        <w:spacing w:before="40" w:after="40" w:line="260"/>
      </w:pPr>
      <w:r>
        <w:rPr>
          <w:rFonts w:ascii="Arial" w:cs="Arial" w:eastAsia="Arial" w:hAnsi="Arial"/>
          <w:sz w:val="22"/>
          <w:szCs w:val="22"/>
        </w:rPr>
        <w:t xml:space="preserve">Supprime tous les caractères non alphanumériques sauf _</w:t>
      </w:r>
    </w:p>
    <w:p>
      <w:pPr>
        <w:pStyle w:val="ListParagraph"/>
        <w:numPr>
          <w:ilvl w:val="0"/>
          <w:numId w:val="3"/>
        </w:numPr>
        <w:spacing w:before="40" w:after="40" w:line="260"/>
      </w:pPr>
      <w:r>
        <w:rPr>
          <w:rFonts w:ascii="Arial" w:cs="Arial" w:eastAsia="Arial" w:hAnsi="Arial"/>
          <w:sz w:val="22"/>
          <w:szCs w:val="22"/>
        </w:rPr>
        <w:t xml:space="preserve">Déduplique les _ consécutifs</w:t>
      </w:r>
    </w:p>
    <w:p>
      <w:pPr>
        <w:pStyle w:val="ListParagraph"/>
        <w:numPr>
          <w:ilvl w:val="0"/>
          <w:numId w:val="3"/>
        </w:numPr>
        <w:spacing w:before="40" w:after="40" w:line="260"/>
      </w:pPr>
      <w:r>
        <w:rPr>
          <w:rFonts w:ascii="Arial" w:cs="Arial" w:eastAsia="Arial" w:hAnsi="Arial"/>
          <w:sz w:val="22"/>
          <w:szCs w:val="22"/>
        </w:rPr>
        <w:t xml:space="preserve">Supprime les _ en début/fin</w:t>
      </w:r>
    </w:p>
    <w:p>
      <w:pPr>
        <w:pStyle w:val="Heading4"/>
        <w:spacing w:before="180" w:after="60"/>
      </w:pPr>
      <w:r>
        <w:rPr>
          <w:rFonts w:ascii="Arial" w:cs="Arial" w:eastAsia="Arial" w:hAnsi="Arial"/>
          <w:b/>
          <w:bCs/>
          <w:color w:val="404040"/>
          <w:sz w:val="22"/>
          <w:szCs w:val="22"/>
        </w:rPr>
        <w:t xml:space="preserve">detecter_entete(fichier, sheet_id)</w:t>
      </w:r>
    </w:p>
    <w:p>
      <w:pPr>
        <w:spacing w:before="60" w:after="60" w:line="276"/>
        <w:jc w:val="both"/>
      </w:pPr>
      <w:r>
        <w:rPr>
          <w:rFonts w:ascii="Arial" w:cs="Arial" w:eastAsia="Arial" w:hAnsi="Arial"/>
          <w:sz w:val="22"/>
          <w:szCs w:val="22"/>
        </w:rPr>
        <w:t xml:space="preserve">Détecte automatiquement la ligne d'en-tête contenant « matricule » en lisant les 20 premières lignes (</w:t>
      </w:r>
      <w:r>
        <w:rPr>
          <w:rFonts w:ascii="Courier New" w:cs="Courier New" w:eastAsia="Courier New" w:hAnsi="Courier New"/>
          <w:color w:val="1A1A1A"/>
          <w:sz w:val="20"/>
          <w:szCs w:val="20"/>
        </w:rPr>
        <w:t xml:space="preserve">header_row=None, n_rows=20</w:t>
      </w:r>
      <w:r>
        <w:rPr>
          <w:rFonts w:ascii="Arial" w:cs="Arial" w:eastAsia="Arial" w:hAnsi="Arial"/>
          <w:sz w:val="22"/>
          <w:szCs w:val="22"/>
        </w:rPr>
        <w:t xml:space="preserve">). Parcourt chaque ligne à la recherche du mot « matricule » (insensible à la casse). Défaut : ligne 1 pour Feuille 1, ligne 0 pour Feuille 2.</w:t>
      </w:r>
    </w:p>
    <w:p>
      <w:pPr>
        <w:pStyle w:val="Heading3"/>
        <w:spacing w:before="240" w:after="80"/>
      </w:pPr>
      <w:r>
        <w:rPr>
          <w:rFonts w:ascii="Arial" w:cs="Arial" w:eastAsia="Arial" w:hAnsi="Arial"/>
          <w:b/>
          <w:bCs/>
          <w:color w:val="2E75B6"/>
          <w:sz w:val="24"/>
          <w:szCs w:val="24"/>
        </w:rPr>
        <w:t xml:space="preserve">4.3.3  Logique de traitement</w:t>
      </w:r>
    </w:p>
    <w:p>
      <w:pPr>
        <w:spacing w:before="60" w:after="60" w:line="276"/>
        <w:jc w:val="both"/>
      </w:pPr>
      <w:r>
        <w:rPr>
          <w:rFonts w:ascii="Arial" w:cs="Arial" w:eastAsia="Arial" w:hAnsi="Arial"/>
          <w:sz w:val="22"/>
          <w:szCs w:val="22"/>
        </w:rPr>
        <w:t xml:space="preserve">Pour chaque fichier Excel mensuel :</w:t>
      </w:r>
    </w:p>
    <w:p>
      <w:pPr>
        <w:pStyle w:val="ListParagraph"/>
        <w:numPr>
          <w:ilvl w:val="0"/>
          <w:numId w:val="3"/>
        </w:numPr>
        <w:spacing w:before="40" w:after="40" w:line="260"/>
      </w:pPr>
      <w:r>
        <w:rPr>
          <w:rFonts w:ascii="Arial" w:cs="Arial" w:eastAsia="Arial" w:hAnsi="Arial"/>
          <w:sz w:val="22"/>
          <w:szCs w:val="22"/>
        </w:rPr>
        <w:t xml:space="preserve">Téléchargement dans un fichier temporaire (download_file)</w:t>
      </w:r>
    </w:p>
    <w:p>
      <w:pPr>
        <w:pStyle w:val="ListParagraph"/>
        <w:numPr>
          <w:ilvl w:val="0"/>
          <w:numId w:val="3"/>
        </w:numPr>
        <w:spacing w:before="40" w:after="40" w:line="260"/>
      </w:pPr>
      <w:r>
        <w:rPr>
          <w:rFonts w:ascii="Arial" w:cs="Arial" w:eastAsia="Arial" w:hAnsi="Arial"/>
          <w:sz w:val="22"/>
          <w:szCs w:val="22"/>
        </w:rPr>
        <w:t xml:space="preserve">Détection de la ligne d'en-tête F1 et F2 via detecter_entete()</w:t>
      </w:r>
    </w:p>
    <w:p>
      <w:pPr>
        <w:pStyle w:val="ListParagraph"/>
        <w:numPr>
          <w:ilvl w:val="0"/>
          <w:numId w:val="3"/>
        </w:numPr>
        <w:spacing w:before="40" w:after="40" w:line="260"/>
      </w:pPr>
      <w:r>
        <w:rPr>
          <w:rFonts w:ascii="Arial" w:cs="Arial" w:eastAsia="Arial" w:hAnsi="Arial"/>
          <w:sz w:val="22"/>
          <w:szCs w:val="22"/>
        </w:rPr>
        <w:t xml:space="preserve">Lecture Feuille 1 avec header_row=skip_f1</w:t>
      </w:r>
    </w:p>
    <w:p>
      <w:pPr>
        <w:pStyle w:val="ListParagraph"/>
        <w:numPr>
          <w:ilvl w:val="0"/>
          <w:numId w:val="3"/>
        </w:numPr>
        <w:spacing w:before="40" w:after="40" w:line="260"/>
      </w:pPr>
      <w:r>
        <w:rPr>
          <w:rFonts w:ascii="Arial" w:cs="Arial" w:eastAsia="Arial" w:hAnsi="Arial"/>
          <w:sz w:val="22"/>
          <w:szCs w:val="22"/>
        </w:rPr>
        <w:t xml:space="preserve">Normalisation et déduplication des noms de colonnes F1</w:t>
      </w:r>
    </w:p>
    <w:p>
      <w:pPr>
        <w:pStyle w:val="ListParagraph"/>
        <w:numPr>
          <w:ilvl w:val="0"/>
          <w:numId w:val="3"/>
        </w:numPr>
        <w:spacing w:before="40" w:after="40" w:line="260"/>
      </w:pPr>
      <w:r>
        <w:rPr>
          <w:rFonts w:ascii="Arial" w:cs="Arial" w:eastAsia="Arial" w:hAnsi="Arial"/>
          <w:sz w:val="22"/>
          <w:szCs w:val="22"/>
        </w:rPr>
        <w:t xml:space="preserve">Lecture Feuille 2 avec header_row=skip_f2</w:t>
      </w:r>
    </w:p>
    <w:p>
      <w:pPr>
        <w:pStyle w:val="ListParagraph"/>
        <w:numPr>
          <w:ilvl w:val="0"/>
          <w:numId w:val="3"/>
        </w:numPr>
        <w:spacing w:before="40" w:after="40" w:line="260"/>
      </w:pPr>
      <w:r>
        <w:rPr>
          <w:rFonts w:ascii="Arial" w:cs="Arial" w:eastAsia="Arial" w:hAnsi="Arial"/>
          <w:sz w:val="22"/>
          <w:szCs w:val="22"/>
        </w:rPr>
        <w:t xml:space="preserve">Jointure F2 sur la clé matricule||code_organisme (jointure left). Toutes les autres colonnes F2 reçoivent le suffixe _F2</w:t>
      </w:r>
    </w:p>
    <w:p>
      <w:pPr>
        <w:pStyle w:val="ListParagraph"/>
        <w:numPr>
          <w:ilvl w:val="0"/>
          <w:numId w:val="3"/>
        </w:numPr>
        <w:spacing w:before="40" w:after="40" w:line="260"/>
      </w:pPr>
      <w:r>
        <w:rPr>
          <w:rFonts w:ascii="Arial" w:cs="Arial" w:eastAsia="Arial" w:hAnsi="Arial"/>
          <w:sz w:val="22"/>
          <w:szCs w:val="22"/>
        </w:rPr>
        <w:t xml:space="preserve">Ajout de métadonnées : </w:t>
      </w:r>
      <w:r>
        <w:rPr>
          <w:rFonts w:ascii="Courier New" w:cs="Courier New" w:eastAsia="Courier New" w:hAnsi="Courier New"/>
          <w:color w:val="1A1A1A"/>
          <w:sz w:val="20"/>
          <w:szCs w:val="20"/>
        </w:rPr>
        <w:t xml:space="preserve">PERIODE</w:t>
      </w:r>
      <w:r>
        <w:rPr>
          <w:rFonts w:ascii="Arial" w:cs="Arial" w:eastAsia="Arial" w:hAnsi="Arial"/>
          <w:sz w:val="22"/>
          <w:szCs w:val="22"/>
        </w:rPr>
        <w:t xml:space="preserve"> (format MMYYYY) et </w:t>
      </w:r>
      <w:r>
        <w:rPr>
          <w:rFonts w:ascii="Courier New" w:cs="Courier New" w:eastAsia="Courier New" w:hAnsi="Courier New"/>
          <w:color w:val="1A1A1A"/>
          <w:sz w:val="20"/>
          <w:szCs w:val="20"/>
        </w:rPr>
        <w:t xml:space="preserve">FICHIER_SOURCE</w:t>
      </w:r>
    </w:p>
    <w:p>
      <w:pPr>
        <w:pStyle w:val="ListParagraph"/>
        <w:numPr>
          <w:ilvl w:val="0"/>
          <w:numId w:val="3"/>
        </w:numPr>
        <w:spacing w:before="40" w:after="40" w:line="260"/>
      </w:pPr>
      <w:r>
        <w:rPr>
          <w:rFonts w:ascii="Arial" w:cs="Arial" w:eastAsia="Arial" w:hAnsi="Arial"/>
          <w:sz w:val="22"/>
          <w:szCs w:val="22"/>
        </w:rPr>
        <w:t xml:space="preserve">Cast de toutes les colonnes en Utf8 (String)</w:t>
      </w:r>
    </w:p>
    <w:p>
      <w:pPr>
        <w:pStyle w:val="ListParagraph"/>
        <w:numPr>
          <w:ilvl w:val="0"/>
          <w:numId w:val="3"/>
        </w:numPr>
        <w:spacing w:before="40" w:after="40" w:line="260"/>
      </w:pPr>
      <w:r>
        <w:rPr>
          <w:rFonts w:ascii="Arial" w:cs="Arial" w:eastAsia="Arial" w:hAnsi="Arial"/>
          <w:sz w:val="22"/>
          <w:szCs w:val="22"/>
        </w:rPr>
        <w:t xml:space="preserve">Écriture Parquet avec compression Snappy</w:t>
      </w:r>
    </w:p>
    <w:p>
      <w:r>
        <w:br w:type="page"/>
      </w:r>
    </w:p>
    <w:p>
      <w:pPr>
        <w:pStyle w:val="Heading2"/>
        <w:spacing w:before="340" w:after="120"/>
      </w:pPr>
      <w:r>
        <w:rPr>
          <w:rFonts w:ascii="Arial" w:cs="Arial" w:eastAsia="Arial" w:hAnsi="Arial"/>
          <w:b/>
          <w:bCs/>
          <w:color w:val="1F4E79"/>
          <w:sz w:val="28"/>
          <w:szCs w:val="28"/>
        </w:rPr>
        <w:t xml:space="preserve">4.4  03_bronze_to_silver.py — Bronze vers Silver</w:t>
      </w:r>
    </w:p>
    <w:p>
      <w:pPr>
        <w:pStyle w:val="Heading3"/>
        <w:spacing w:before="240" w:after="80"/>
      </w:pPr>
      <w:r>
        <w:rPr>
          <w:rFonts w:ascii="Arial" w:cs="Arial" w:eastAsia="Arial" w:hAnsi="Arial"/>
          <w:b/>
          <w:bCs/>
          <w:color w:val="2E75B6"/>
          <w:sz w:val="24"/>
          <w:szCs w:val="24"/>
        </w:rPr>
        <w:t xml:space="preserve">4.4.1  Objectif</w:t>
      </w:r>
    </w:p>
    <w:p>
      <w:pPr>
        <w:spacing w:before="60" w:after="60" w:line="276"/>
        <w:jc w:val="both"/>
      </w:pPr>
      <w:r>
        <w:rPr>
          <w:rFonts w:ascii="Arial" w:cs="Arial" w:eastAsia="Arial" w:hAnsi="Arial"/>
          <w:sz w:val="22"/>
          <w:szCs w:val="22"/>
        </w:rPr>
        <w:t xml:space="preserve">Applique la logique métier sur les données brutes Bronze : mapping des colonnes vers des noms standardisés, normalisation des situations administratives, enrichissement avec les codes ANSTAT, cast en types numériques, suivi du taux de matching par période.</w:t>
      </w:r>
    </w:p>
    <w:p>
      <w:pPr>
        <w:pStyle w:val="Heading3"/>
        <w:spacing w:before="240" w:after="80"/>
      </w:pPr>
      <w:r>
        <w:rPr>
          <w:rFonts w:ascii="Arial" w:cs="Arial" w:eastAsia="Arial" w:hAnsi="Arial"/>
          <w:b/>
          <w:bCs/>
          <w:color w:val="2E75B6"/>
          <w:sz w:val="24"/>
          <w:szCs w:val="24"/>
        </w:rPr>
        <w:t xml:space="preserve">4.4.2  Mapping des colonnes (fonction mapper_colonnes)</w:t>
      </w:r>
    </w:p>
    <w:p>
      <w:pPr>
        <w:spacing w:before="60" w:after="60" w:line="276"/>
        <w:jc w:val="both"/>
      </w:pPr>
      <w:r>
        <w:rPr>
          <w:rFonts w:ascii="Arial" w:cs="Arial" w:eastAsia="Arial" w:hAnsi="Arial"/>
          <w:sz w:val="22"/>
          <w:szCs w:val="22"/>
        </w:rPr>
        <w:t xml:space="preserve">La fonction mappe chaque colonne brute vers un nom standardisé via 26 patrons regex. Le tableau ci-dessous liste le mapping principal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BBBBB" w:sz="2"/>
              <w:left w:val="single" w:color="BBBBBB" w:sz="2"/>
              <w:bottom w:val="single" w:color="BBBBBB" w:sz="2"/>
              <w:right w:val="single" w:color="BBBBBB" w:sz="2"/>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Nom standardisé</w:t>
            </w:r>
          </w:p>
        </w:tc>
        <w:tc>
          <w:tcPr>
            <w:tcW w:type="dxa" w:w="6826"/>
            <w:tcBorders>
              <w:top w:val="single" w:color="BBBBBB" w:sz="2"/>
              <w:left w:val="single" w:color="BBBBBB" w:sz="2"/>
              <w:bottom w:val="single" w:color="BBBBBB" w:sz="2"/>
              <w:right w:val="single" w:color="BBBBBB" w:sz="2"/>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Patterns regex</w:t>
            </w:r>
          </w:p>
        </w:tc>
      </w:tr>
      <w:tr>
        <w:trPr>
          <w:tblHeader w:val="false"/>
        </w:trPr>
        <w:tc>
          <w:tcPr>
            <w:tcW w:type="dxa" w:w="22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1A"/>
                <w:sz w:val="20"/>
                <w:szCs w:val="20"/>
              </w:rPr>
              <w:t xml:space="preserve">cle_unique</w:t>
            </w:r>
          </w:p>
        </w:tc>
        <w:tc>
          <w:tcPr>
            <w:tcW w:type="dxa" w:w="68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1A"/>
                <w:sz w:val="20"/>
                <w:szCs w:val="20"/>
              </w:rPr>
              <w:t xml:space="preserve">MATRICULE.*CODE.*ORGANISME</w:t>
            </w:r>
            <w:r>
              <w:rPr>
                <w:rFonts w:ascii="Arial" w:cs="Arial" w:eastAsia="Arial" w:hAnsi="Arial"/>
                <w:sz w:val="22"/>
                <w:szCs w:val="22"/>
              </w:rPr>
              <w:t xml:space="preserve">, </w:t>
            </w:r>
            <w:r>
              <w:rPr>
                <w:rFonts w:ascii="Courier New" w:cs="Courier New" w:eastAsia="Courier New" w:hAnsi="Courier New"/>
                <w:color w:val="1A1A1A"/>
                <w:sz w:val="20"/>
                <w:szCs w:val="20"/>
              </w:rPr>
              <w:t xml:space="preserve">MATRICULE.*||.*CODE</w:t>
            </w:r>
          </w:p>
        </w:tc>
      </w:tr>
      <w:tr>
        <w:trPr>
          <w:tblHeader w:val="false"/>
        </w:trPr>
        <w:tc>
          <w:tcPr>
            <w:tcW w:type="dxa" w:w="22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1A"/>
                <w:sz w:val="20"/>
                <w:szCs w:val="20"/>
              </w:rPr>
              <w:t xml:space="preserve">matricule</w:t>
            </w:r>
          </w:p>
        </w:tc>
        <w:tc>
          <w:tcPr>
            <w:tcW w:type="dxa" w:w="68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1A"/>
                <w:sz w:val="20"/>
                <w:szCs w:val="20"/>
              </w:rPr>
              <w:t xml:space="preserve">^MATRICULE$</w:t>
            </w:r>
            <w:r>
              <w:rPr>
                <w:rFonts w:ascii="Arial" w:cs="Arial" w:eastAsia="Arial" w:hAnsi="Arial"/>
                <w:sz w:val="22"/>
                <w:szCs w:val="22"/>
              </w:rPr>
              <w:t xml:space="preserve">, </w:t>
            </w:r>
            <w:r>
              <w:rPr>
                <w:rFonts w:ascii="Courier New" w:cs="Courier New" w:eastAsia="Courier New" w:hAnsi="Courier New"/>
                <w:color w:val="1A1A1A"/>
                <w:sz w:val="20"/>
                <w:szCs w:val="20"/>
              </w:rPr>
              <w:t xml:space="preserve">^MATRIC$</w:t>
            </w:r>
          </w:p>
        </w:tc>
      </w:tr>
      <w:tr>
        <w:trPr>
          <w:tblHeader w:val="false"/>
        </w:trPr>
        <w:tc>
          <w:tcPr>
            <w:tcW w:type="dxa" w:w="22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1A"/>
                <w:sz w:val="20"/>
                <w:szCs w:val="20"/>
              </w:rPr>
              <w:t xml:space="preserve">nom</w:t>
            </w:r>
          </w:p>
        </w:tc>
        <w:tc>
          <w:tcPr>
            <w:tcW w:type="dxa" w:w="68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1A"/>
                <w:sz w:val="20"/>
                <w:szCs w:val="20"/>
              </w:rPr>
              <w:t xml:space="preserve">^NOM$</w:t>
            </w:r>
            <w:r>
              <w:rPr>
                <w:rFonts w:ascii="Arial" w:cs="Arial" w:eastAsia="Arial" w:hAnsi="Arial"/>
                <w:sz w:val="22"/>
                <w:szCs w:val="22"/>
              </w:rPr>
              <w:t xml:space="preserve">, </w:t>
            </w:r>
            <w:r>
              <w:rPr>
                <w:rFonts w:ascii="Courier New" w:cs="Courier New" w:eastAsia="Courier New" w:hAnsi="Courier New"/>
                <w:color w:val="1A1A1A"/>
                <w:sz w:val="20"/>
                <w:szCs w:val="20"/>
              </w:rPr>
              <w:t xml:space="preserve">^NOM_PRENOM$</w:t>
            </w:r>
            <w:r>
              <w:rPr>
                <w:rFonts w:ascii="Arial" w:cs="Arial" w:eastAsia="Arial" w:hAnsi="Arial"/>
                <w:sz w:val="22"/>
                <w:szCs w:val="22"/>
              </w:rPr>
              <w:t xml:space="preserve">, </w:t>
            </w:r>
            <w:r>
              <w:rPr>
                <w:rFonts w:ascii="Courier New" w:cs="Courier New" w:eastAsia="Courier New" w:hAnsi="Courier New"/>
                <w:color w:val="1A1A1A"/>
                <w:sz w:val="20"/>
                <w:szCs w:val="20"/>
              </w:rPr>
              <w:t xml:space="preserve">^NOM_ET_PRENOM$</w:t>
            </w:r>
          </w:p>
        </w:tc>
      </w:tr>
      <w:tr>
        <w:trPr>
          <w:tblHeader w:val="false"/>
        </w:trPr>
        <w:tc>
          <w:tcPr>
            <w:tcW w:type="dxa" w:w="22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1A"/>
                <w:sz w:val="20"/>
                <w:szCs w:val="20"/>
              </w:rPr>
              <w:t xml:space="preserve">date_naissance</w:t>
            </w:r>
          </w:p>
        </w:tc>
        <w:tc>
          <w:tcPr>
            <w:tcW w:type="dxa" w:w="68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1A"/>
                <w:sz w:val="20"/>
                <w:szCs w:val="20"/>
              </w:rPr>
              <w:t xml:space="preserve">DATE.*NAISSANCE</w:t>
            </w:r>
            <w:r>
              <w:rPr>
                <w:rFonts w:ascii="Arial" w:cs="Arial" w:eastAsia="Arial" w:hAnsi="Arial"/>
                <w:sz w:val="22"/>
                <w:szCs w:val="22"/>
              </w:rPr>
              <w:t xml:space="preserve">, </w:t>
            </w:r>
            <w:r>
              <w:rPr>
                <w:rFonts w:ascii="Courier New" w:cs="Courier New" w:eastAsia="Courier New" w:hAnsi="Courier New"/>
                <w:color w:val="1A1A1A"/>
                <w:sz w:val="20"/>
                <w:szCs w:val="20"/>
              </w:rPr>
              <w:t xml:space="preserve">NAISSANCE</w:t>
            </w:r>
          </w:p>
        </w:tc>
      </w:tr>
      <w:tr>
        <w:trPr>
          <w:tblHeader w:val="false"/>
        </w:trPr>
        <w:tc>
          <w:tcPr>
            <w:tcW w:type="dxa" w:w="22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1A"/>
                <w:sz w:val="20"/>
                <w:szCs w:val="20"/>
              </w:rPr>
              <w:t xml:space="preserve">situation</w:t>
            </w:r>
          </w:p>
        </w:tc>
        <w:tc>
          <w:tcPr>
            <w:tcW w:type="dxa" w:w="68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1A"/>
                <w:sz w:val="20"/>
                <w:szCs w:val="20"/>
              </w:rPr>
              <w:t xml:space="preserve">^SITUATION$</w:t>
            </w:r>
            <w:r>
              <w:rPr>
                <w:rFonts w:ascii="Arial" w:cs="Arial" w:eastAsia="Arial" w:hAnsi="Arial"/>
                <w:sz w:val="22"/>
                <w:szCs w:val="22"/>
              </w:rPr>
              <w:t xml:space="preserve">, </w:t>
            </w:r>
            <w:r>
              <w:rPr>
                <w:rFonts w:ascii="Courier New" w:cs="Courier New" w:eastAsia="Courier New" w:hAnsi="Courier New"/>
                <w:color w:val="1A1A1A"/>
                <w:sz w:val="20"/>
                <w:szCs w:val="20"/>
              </w:rPr>
              <w:t xml:space="preserve">SITUATION_ADMINISTRATIVE</w:t>
            </w:r>
          </w:p>
        </w:tc>
      </w:tr>
      <w:tr>
        <w:trPr>
          <w:tblHeader w:val="false"/>
        </w:trPr>
        <w:tc>
          <w:tcPr>
            <w:tcW w:type="dxa" w:w="22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1A"/>
                <w:sz w:val="20"/>
                <w:szCs w:val="20"/>
              </w:rPr>
              <w:t xml:space="preserve">montant_brut</w:t>
            </w:r>
          </w:p>
        </w:tc>
        <w:tc>
          <w:tcPr>
            <w:tcW w:type="dxa" w:w="68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1A"/>
                <w:sz w:val="20"/>
                <w:szCs w:val="20"/>
              </w:rPr>
              <w:t xml:space="preserve">MONTANT_BRUT</w:t>
            </w:r>
            <w:r>
              <w:rPr>
                <w:rFonts w:ascii="Arial" w:cs="Arial" w:eastAsia="Arial" w:hAnsi="Arial"/>
                <w:sz w:val="22"/>
                <w:szCs w:val="22"/>
              </w:rPr>
              <w:t xml:space="preserve">, </w:t>
            </w:r>
            <w:r>
              <w:rPr>
                <w:rFonts w:ascii="Courier New" w:cs="Courier New" w:eastAsia="Courier New" w:hAnsi="Courier New"/>
                <w:color w:val="1A1A1A"/>
                <w:sz w:val="20"/>
                <w:szCs w:val="20"/>
              </w:rPr>
              <w:t xml:space="preserve">SALAIRE_BRUT</w:t>
            </w:r>
            <w:r>
              <w:rPr>
                <w:rFonts w:ascii="Arial" w:cs="Arial" w:eastAsia="Arial" w:hAnsi="Arial"/>
                <w:sz w:val="22"/>
                <w:szCs w:val="22"/>
              </w:rPr>
              <w:t xml:space="preserve">, </w:t>
            </w:r>
            <w:r>
              <w:rPr>
                <w:rFonts w:ascii="Courier New" w:cs="Courier New" w:eastAsia="Courier New" w:hAnsi="Courier New"/>
                <w:color w:val="1A1A1A"/>
                <w:sz w:val="20"/>
                <w:szCs w:val="20"/>
              </w:rPr>
              <w:t xml:space="preserve">^BRUT$</w:t>
            </w:r>
          </w:p>
        </w:tc>
      </w:tr>
      <w:tr>
        <w:trPr>
          <w:tblHeader w:val="false"/>
        </w:trPr>
        <w:tc>
          <w:tcPr>
            <w:tcW w:type="dxa" w:w="22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1A"/>
                <w:sz w:val="20"/>
                <w:szCs w:val="20"/>
              </w:rPr>
              <w:t xml:space="preserve">montant_net</w:t>
            </w:r>
          </w:p>
        </w:tc>
        <w:tc>
          <w:tcPr>
            <w:tcW w:type="dxa" w:w="68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1A"/>
                <w:sz w:val="20"/>
                <w:szCs w:val="20"/>
              </w:rPr>
              <w:t xml:space="preserve">MONTANT_NET</w:t>
            </w:r>
            <w:r>
              <w:rPr>
                <w:rFonts w:ascii="Arial" w:cs="Arial" w:eastAsia="Arial" w:hAnsi="Arial"/>
                <w:sz w:val="22"/>
                <w:szCs w:val="22"/>
              </w:rPr>
              <w:t xml:space="preserve">, </w:t>
            </w:r>
            <w:r>
              <w:rPr>
                <w:rFonts w:ascii="Courier New" w:cs="Courier New" w:eastAsia="Courier New" w:hAnsi="Courier New"/>
                <w:color w:val="1A1A1A"/>
                <w:sz w:val="20"/>
                <w:szCs w:val="20"/>
              </w:rPr>
              <w:t xml:space="preserve">SALAIRE_NET</w:t>
            </w:r>
            <w:r>
              <w:rPr>
                <w:rFonts w:ascii="Arial" w:cs="Arial" w:eastAsia="Arial" w:hAnsi="Arial"/>
                <w:sz w:val="22"/>
                <w:szCs w:val="22"/>
              </w:rPr>
              <w:t xml:space="preserve">, </w:t>
            </w:r>
            <w:r>
              <w:rPr>
                <w:rFonts w:ascii="Courier New" w:cs="Courier New" w:eastAsia="Courier New" w:hAnsi="Courier New"/>
                <w:color w:val="1A1A1A"/>
                <w:sz w:val="20"/>
                <w:szCs w:val="20"/>
              </w:rPr>
              <w:t xml:space="preserve">^NET$</w:t>
            </w:r>
          </w:p>
        </w:tc>
      </w:tr>
      <w:tr>
        <w:trPr>
          <w:tblHeader w:val="false"/>
        </w:trPr>
        <w:tc>
          <w:tcPr>
            <w:tcW w:type="dxa" w:w="22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1A"/>
                <w:sz w:val="20"/>
                <w:szCs w:val="20"/>
              </w:rPr>
              <w:t xml:space="preserve">grade</w:t>
            </w:r>
          </w:p>
        </w:tc>
        <w:tc>
          <w:tcPr>
            <w:tcW w:type="dxa" w:w="68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1A"/>
                <w:sz w:val="20"/>
                <w:szCs w:val="20"/>
              </w:rPr>
              <w:t xml:space="preserve">CLASSE.*ECHELON</w:t>
            </w:r>
            <w:r>
              <w:rPr>
                <w:rFonts w:ascii="Arial" w:cs="Arial" w:eastAsia="Arial" w:hAnsi="Arial"/>
                <w:sz w:val="22"/>
                <w:szCs w:val="22"/>
              </w:rPr>
              <w:t xml:space="preserve">, </w:t>
            </w:r>
            <w:r>
              <w:rPr>
                <w:rFonts w:ascii="Courier New" w:cs="Courier New" w:eastAsia="Courier New" w:hAnsi="Courier New"/>
                <w:color w:val="1A1A1A"/>
                <w:sz w:val="20"/>
                <w:szCs w:val="20"/>
              </w:rPr>
              <w:t xml:space="preserve">CLASSE_ECHELON</w:t>
            </w:r>
          </w:p>
        </w:tc>
      </w:tr>
      <w:tr>
        <w:trPr>
          <w:tblHeader w:val="false"/>
        </w:trPr>
        <w:tc>
          <w:tcPr>
            <w:tcW w:type="dxa" w:w="22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1A"/>
                <w:sz w:val="20"/>
                <w:szCs w:val="20"/>
              </w:rPr>
              <w:t xml:space="preserve">emploi</w:t>
            </w:r>
          </w:p>
        </w:tc>
        <w:tc>
          <w:tcPr>
            <w:tcW w:type="dxa" w:w="68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1A"/>
                <w:sz w:val="20"/>
                <w:szCs w:val="20"/>
              </w:rPr>
              <w:t xml:space="preserve">^EMPLOI$</w:t>
            </w:r>
            <w:r>
              <w:rPr>
                <w:rFonts w:ascii="Arial" w:cs="Arial" w:eastAsia="Arial" w:hAnsi="Arial"/>
                <w:sz w:val="22"/>
                <w:szCs w:val="22"/>
              </w:rPr>
              <w:t xml:space="preserve">, </w:t>
            </w:r>
            <w:r>
              <w:rPr>
                <w:rFonts w:ascii="Courier New" w:cs="Courier New" w:eastAsia="Courier New" w:hAnsi="Courier New"/>
                <w:color w:val="1A1A1A"/>
                <w:sz w:val="20"/>
                <w:szCs w:val="20"/>
              </w:rPr>
              <w:t xml:space="preserve">^CORPS$</w:t>
            </w:r>
            <w:r>
              <w:rPr>
                <w:rFonts w:ascii="Arial" w:cs="Arial" w:eastAsia="Arial" w:hAnsi="Arial"/>
                <w:sz w:val="22"/>
                <w:szCs w:val="22"/>
              </w:rPr>
              <w:t xml:space="preserve">, </w:t>
            </w:r>
            <w:r>
              <w:rPr>
                <w:rFonts w:ascii="Courier New" w:cs="Courier New" w:eastAsia="Courier New" w:hAnsi="Courier New"/>
                <w:color w:val="1A1A1A"/>
                <w:sz w:val="20"/>
                <w:szCs w:val="20"/>
              </w:rPr>
              <w:t xml:space="preserve">CORPS.*EMPLOI</w:t>
            </w:r>
          </w:p>
        </w:tc>
      </w:tr>
      <w:tr>
        <w:trPr>
          <w:tblHeader w:val="false"/>
        </w:trPr>
        <w:tc>
          <w:tcPr>
            <w:tcW w:type="dxa" w:w="22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1A"/>
                <w:sz w:val="20"/>
                <w:szCs w:val="20"/>
              </w:rPr>
              <w:t xml:space="preserve">organisme</w:t>
            </w:r>
          </w:p>
        </w:tc>
        <w:tc>
          <w:tcPr>
            <w:tcW w:type="dxa" w:w="68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1A"/>
                <w:sz w:val="20"/>
                <w:szCs w:val="20"/>
              </w:rPr>
              <w:t xml:space="preserve">^ORGANISME$</w:t>
            </w:r>
            <w:r>
              <w:rPr>
                <w:rFonts w:ascii="Arial" w:cs="Arial" w:eastAsia="Arial" w:hAnsi="Arial"/>
                <w:sz w:val="22"/>
                <w:szCs w:val="22"/>
              </w:rPr>
              <w:t xml:space="preserve">, </w:t>
            </w:r>
            <w:r>
              <w:rPr>
                <w:rFonts w:ascii="Courier New" w:cs="Courier New" w:eastAsia="Courier New" w:hAnsi="Courier New"/>
                <w:color w:val="1A1A1A"/>
                <w:sz w:val="20"/>
                <w:szCs w:val="20"/>
              </w:rPr>
              <w:t xml:space="preserve">MINISTERE</w:t>
            </w:r>
            <w:r>
              <w:rPr>
                <w:rFonts w:ascii="Arial" w:cs="Arial" w:eastAsia="Arial" w:hAnsi="Arial"/>
                <w:sz w:val="22"/>
                <w:szCs w:val="22"/>
              </w:rPr>
              <w:t xml:space="preserve">, </w:t>
            </w:r>
            <w:r>
              <w:rPr>
                <w:rFonts w:ascii="Courier New" w:cs="Courier New" w:eastAsia="Courier New" w:hAnsi="Courier New"/>
                <w:color w:val="1A1A1A"/>
                <w:sz w:val="20"/>
                <w:szCs w:val="20"/>
              </w:rPr>
              <w:t xml:space="preserve">DIRECTION</w:t>
            </w:r>
          </w:p>
        </w:tc>
      </w:tr>
      <w:tr>
        <w:trPr>
          <w:tblHeader w:val="false"/>
        </w:trPr>
        <w:tc>
          <w:tcPr>
            <w:tcW w:type="dxa" w:w="22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1A"/>
                <w:sz w:val="20"/>
                <w:szCs w:val="20"/>
              </w:rPr>
              <w:t xml:space="preserve">lieu_affectation</w:t>
            </w:r>
          </w:p>
        </w:tc>
        <w:tc>
          <w:tcPr>
            <w:tcW w:type="dxa" w:w="68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1A"/>
                <w:sz w:val="20"/>
                <w:szCs w:val="20"/>
              </w:rPr>
              <w:t xml:space="preserve">LIEU.*AFFECTATION</w:t>
            </w:r>
            <w:r>
              <w:rPr>
                <w:rFonts w:ascii="Arial" w:cs="Arial" w:eastAsia="Arial" w:hAnsi="Arial"/>
                <w:sz w:val="22"/>
                <w:szCs w:val="22"/>
              </w:rPr>
              <w:t xml:space="preserve">, </w:t>
            </w:r>
            <w:r>
              <w:rPr>
                <w:rFonts w:ascii="Courier New" w:cs="Courier New" w:eastAsia="Courier New" w:hAnsi="Courier New"/>
                <w:color w:val="1A1A1A"/>
                <w:sz w:val="20"/>
                <w:szCs w:val="20"/>
              </w:rPr>
              <w:t xml:space="preserve">^AFFECTATION$</w:t>
            </w:r>
          </w:p>
        </w:tc>
      </w:tr>
      <w:tr>
        <w:trPr>
          <w:tblHeader w:val="false"/>
        </w:trPr>
        <w:tc>
          <w:tcPr>
            <w:tcW w:type="dxa" w:w="22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1A"/>
                <w:sz w:val="20"/>
                <w:szCs w:val="20"/>
              </w:rPr>
              <w:t xml:space="preserve">sexe</w:t>
            </w:r>
          </w:p>
        </w:tc>
        <w:tc>
          <w:tcPr>
            <w:tcW w:type="dxa" w:w="68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1A"/>
                <w:sz w:val="20"/>
                <w:szCs w:val="20"/>
              </w:rPr>
              <w:t xml:space="preserve">^SEXE$</w:t>
            </w:r>
          </w:p>
        </w:tc>
      </w:tr>
      <w:tr>
        <w:trPr>
          <w:tblHeader w:val="false"/>
        </w:trPr>
        <w:tc>
          <w:tcPr>
            <w:tcW w:type="dxa" w:w="22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1A"/>
                <w:sz w:val="20"/>
                <w:szCs w:val="20"/>
              </w:rPr>
              <w:t xml:space="preserve">poste</w:t>
            </w:r>
          </w:p>
        </w:tc>
        <w:tc>
          <w:tcPr>
            <w:tcW w:type="dxa" w:w="68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1A"/>
                <w:sz w:val="20"/>
                <w:szCs w:val="20"/>
              </w:rPr>
              <w:t xml:space="preserve">^POSTE$</w:t>
            </w:r>
            <w:r>
              <w:rPr>
                <w:rFonts w:ascii="Arial" w:cs="Arial" w:eastAsia="Arial" w:hAnsi="Arial"/>
                <w:sz w:val="22"/>
                <w:szCs w:val="22"/>
              </w:rPr>
              <w:t xml:space="preserve">, </w:t>
            </w:r>
            <w:r>
              <w:rPr>
                <w:rFonts w:ascii="Courier New" w:cs="Courier New" w:eastAsia="Courier New" w:hAnsi="Courier New"/>
                <w:color w:val="1A1A1A"/>
                <w:sz w:val="20"/>
                <w:szCs w:val="20"/>
              </w:rPr>
              <w:t xml:space="preserve">LIBELLE.*POSTE</w:t>
            </w:r>
          </w:p>
        </w:tc>
      </w:tr>
      <w:tr>
        <w:trPr>
          <w:tblHeader w:val="false"/>
        </w:trPr>
        <w:tc>
          <w:tcPr>
            <w:tcW w:type="dxa" w:w="22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1A"/>
                <w:sz w:val="20"/>
                <w:szCs w:val="20"/>
              </w:rPr>
              <w:t xml:space="preserve">impot</w:t>
            </w:r>
          </w:p>
        </w:tc>
        <w:tc>
          <w:tcPr>
            <w:tcW w:type="dxa" w:w="68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1A"/>
                <w:sz w:val="20"/>
                <w:szCs w:val="20"/>
              </w:rPr>
              <w:t xml:space="preserve">^IMPOT$</w:t>
            </w:r>
            <w:r>
              <w:rPr>
                <w:rFonts w:ascii="Arial" w:cs="Arial" w:eastAsia="Arial" w:hAnsi="Arial"/>
                <w:sz w:val="22"/>
                <w:szCs w:val="22"/>
              </w:rPr>
              <w:t xml:space="preserve">, </w:t>
            </w:r>
            <w:r>
              <w:rPr>
                <w:rFonts w:ascii="Courier New" w:cs="Courier New" w:eastAsia="Courier New" w:hAnsi="Courier New"/>
                <w:color w:val="1A1A1A"/>
                <w:sz w:val="20"/>
                <w:szCs w:val="20"/>
              </w:rPr>
              <w:t xml:space="preserve">^IGR$</w:t>
            </w:r>
            <w:r>
              <w:rPr>
                <w:rFonts w:ascii="Arial" w:cs="Arial" w:eastAsia="Arial" w:hAnsi="Arial"/>
                <w:sz w:val="22"/>
                <w:szCs w:val="22"/>
              </w:rPr>
              <w:t xml:space="preserve">, </w:t>
            </w:r>
            <w:r>
              <w:rPr>
                <w:rFonts w:ascii="Courier New" w:cs="Courier New" w:eastAsia="Courier New" w:hAnsi="Courier New"/>
                <w:color w:val="1A1A1A"/>
                <w:sz w:val="20"/>
                <w:szCs w:val="20"/>
              </w:rPr>
              <w:t xml:space="preserve">IMPOT.*REVENU</w:t>
            </w:r>
          </w:p>
        </w:tc>
      </w:tr>
    </w:tbl>
    <w:p>
      <w:pPr>
        <w:pStyle w:val="Heading3"/>
        <w:spacing w:before="240" w:after="80"/>
      </w:pPr>
      <w:r>
        <w:rPr>
          <w:rFonts w:ascii="Arial" w:cs="Arial" w:eastAsia="Arial" w:hAnsi="Arial"/>
          <w:b/>
          <w:bCs/>
          <w:color w:val="2E75B6"/>
          <w:sz w:val="24"/>
          <w:szCs w:val="24"/>
        </w:rPr>
        <w:t xml:space="preserve">4.4.3  Normalisation des situations (normaliser_situation)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BBBBB" w:sz="2"/>
              <w:left w:val="single" w:color="BBBBBB" w:sz="2"/>
              <w:bottom w:val="single" w:color="BBBBBB" w:sz="2"/>
              <w:right w:val="single" w:color="BBBBBB" w:sz="2"/>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Catégorie normalisée</w:t>
            </w:r>
          </w:p>
        </w:tc>
        <w:tc>
          <w:tcPr>
            <w:tcW w:type="dxa" w:w="6826"/>
            <w:tcBorders>
              <w:top w:val="single" w:color="BBBBBB" w:sz="2"/>
              <w:left w:val="single" w:color="BBBBBB" w:sz="2"/>
              <w:bottom w:val="single" w:color="BBBBBB" w:sz="2"/>
              <w:right w:val="single" w:color="BBBBBB" w:sz="2"/>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Valeurs brutes reconnues</w:t>
            </w:r>
          </w:p>
        </w:tc>
      </w:tr>
      <w:tr>
        <w:trPr>
          <w:tblHeader w:val="false"/>
        </w:trPr>
        <w:tc>
          <w:tcPr>
            <w:tcW w:type="dxa" w:w="22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1A"/>
                <w:sz w:val="20"/>
                <w:szCs w:val="20"/>
              </w:rPr>
              <w:t xml:space="preserve">en_activite</w:t>
            </w:r>
          </w:p>
        </w:tc>
        <w:tc>
          <w:tcPr>
            <w:tcW w:type="dxa" w:w="68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EN ACTIVITE, ACTIVITE</w:t>
            </w:r>
          </w:p>
        </w:tc>
      </w:tr>
      <w:tr>
        <w:trPr>
          <w:tblHeader w:val="false"/>
        </w:trPr>
        <w:tc>
          <w:tcPr>
            <w:tcW w:type="dxa" w:w="22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1A"/>
                <w:sz w:val="20"/>
                <w:szCs w:val="20"/>
              </w:rPr>
              <w:t xml:space="preserve">regul_indemnites</w:t>
            </w:r>
          </w:p>
        </w:tc>
        <w:tc>
          <w:tcPr>
            <w:tcW w:type="dxa" w:w="68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REGUL. INDEMNITES, REGUL INDEMNITES, REGULARISATION INDEMNITES</w:t>
            </w:r>
          </w:p>
        </w:tc>
      </w:tr>
      <w:tr>
        <w:trPr>
          <w:tblHeader w:val="false"/>
        </w:trPr>
        <w:tc>
          <w:tcPr>
            <w:tcW w:type="dxa" w:w="22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1A"/>
                <w:sz w:val="20"/>
                <w:szCs w:val="20"/>
              </w:rPr>
              <w:t xml:space="preserve">demi_solde</w:t>
            </w:r>
          </w:p>
        </w:tc>
        <w:tc>
          <w:tcPr>
            <w:tcW w:type="dxa" w:w="68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DEMI-SOLDE, DEMI SOLDE, DEMISOLDE, 1/2 SOLDE</w:t>
            </w:r>
          </w:p>
        </w:tc>
      </w:tr>
      <w:tr>
        <w:trPr>
          <w:tblHeader w:val="false"/>
        </w:trPr>
        <w:tc>
          <w:tcPr>
            <w:tcW w:type="dxa" w:w="22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1A"/>
                <w:sz w:val="20"/>
                <w:szCs w:val="20"/>
              </w:rPr>
              <w:t xml:space="preserve">autre</w:t>
            </w:r>
          </w:p>
        </w:tc>
        <w:tc>
          <w:tcPr>
            <w:tcW w:type="dxa" w:w="68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Toute valeur non reconnue (y compris null, vide) → ligne supprimée</w:t>
            </w:r>
          </w:p>
        </w:tc>
      </w:tr>
    </w:tbl>
    <w:p>
      <w:pPr>
        <w:pStyle w:val="Heading3"/>
        <w:spacing w:before="240" w:after="80"/>
      </w:pPr>
      <w:r>
        <w:rPr>
          <w:rFonts w:ascii="Arial" w:cs="Arial" w:eastAsia="Arial" w:hAnsi="Arial"/>
          <w:b/>
          <w:bCs/>
          <w:color w:val="2E75B6"/>
          <w:sz w:val="24"/>
          <w:szCs w:val="24"/>
        </w:rPr>
        <w:t xml:space="preserve">4.4.4  Tables ANSTAT chargées (8 tables de référence)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326"/>
      </w:tblGrid>
      <w:tr>
        <w:trPr>
          <w:tblHeader/>
        </w:trPr>
        <w:tc>
          <w:tcPr>
            <w:tcW w:type="dxa" w:w="2200"/>
            <w:tcBorders>
              <w:top w:val="single" w:color="BBBBBB" w:sz="2"/>
              <w:left w:val="single" w:color="BBBBBB" w:sz="2"/>
              <w:bottom w:val="single" w:color="BBBBBB" w:sz="2"/>
              <w:right w:val="single" w:color="BBBBBB" w:sz="2"/>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Code</w:t>
            </w:r>
          </w:p>
        </w:tc>
        <w:tc>
          <w:tcPr>
            <w:tcW w:type="dxa" w:w="2500"/>
            <w:tcBorders>
              <w:top w:val="single" w:color="BBBBBB" w:sz="2"/>
              <w:left w:val="single" w:color="BBBBBB" w:sz="2"/>
              <w:bottom w:val="single" w:color="BBBBBB" w:sz="2"/>
              <w:right w:val="single" w:color="BBBBBB" w:sz="2"/>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Onglet ANSTAT</w:t>
            </w:r>
          </w:p>
        </w:tc>
        <w:tc>
          <w:tcPr>
            <w:tcW w:type="dxa" w:w="4326"/>
            <w:tcBorders>
              <w:top w:val="single" w:color="BBBBBB" w:sz="2"/>
              <w:left w:val="single" w:color="BBBBBB" w:sz="2"/>
              <w:bottom w:val="single" w:color="BBBBBB" w:sz="2"/>
              <w:right w:val="single" w:color="BBBBBB" w:sz="2"/>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Colonnes extra</w:t>
            </w:r>
          </w:p>
        </w:tc>
      </w:tr>
      <w:tr>
        <w:tc>
          <w:tcPr>
            <w:tcW w:type="dxa" w:w="22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1A"/>
                <w:sz w:val="20"/>
                <w:szCs w:val="20"/>
              </w:rPr>
              <w:t xml:space="preserve">CODE_AFFECTATION</w:t>
            </w:r>
          </w:p>
        </w:tc>
        <w:tc>
          <w:tcPr>
            <w:tcW w:type="dxa" w:w="25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lieu affectation</w:t>
            </w:r>
          </w:p>
        </w:tc>
        <w:tc>
          <w:tcPr>
            <w:tcW w:type="dxa" w:w="43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CODE_RÉGION, CODE_SITE, CODE_DRB, CODE_DÉPARTEMENT, MONTANT TRANSPORT</w:t>
            </w:r>
          </w:p>
        </w:tc>
      </w:tr>
      <w:tr>
        <w:tc>
          <w:tcPr>
            <w:tcW w:type="dxa" w:w="22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1A"/>
                <w:sz w:val="20"/>
                <w:szCs w:val="20"/>
              </w:rPr>
              <w:t xml:space="preserve">CODE_ORGANISME</w:t>
            </w:r>
          </w:p>
        </w:tc>
        <w:tc>
          <w:tcPr>
            <w:tcW w:type="dxa" w:w="25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ORGANISME_OK</w:t>
            </w:r>
          </w:p>
        </w:tc>
        <w:tc>
          <w:tcPr>
            <w:tcW w:type="dxa" w:w="43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CODE_ÉTABLISSEMENT, CODE_ACCT</w:t>
            </w:r>
          </w:p>
        </w:tc>
      </w:tr>
      <w:tr>
        <w:tc>
          <w:tcPr>
            <w:tcW w:type="dxa" w:w="22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1A"/>
                <w:sz w:val="20"/>
                <w:szCs w:val="20"/>
              </w:rPr>
              <w:t xml:space="preserve">CODE_POSITION_SOLDE</w:t>
            </w:r>
          </w:p>
        </w:tc>
        <w:tc>
          <w:tcPr>
            <w:tcW w:type="dxa" w:w="25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CODE_SITUATION_SOLDE</w:t>
            </w:r>
          </w:p>
        </w:tc>
        <w:tc>
          <w:tcPr>
            <w:tcW w:type="dxa" w:w="43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w:t>
            </w:r>
          </w:p>
        </w:tc>
      </w:tr>
      <w:tr>
        <w:tc>
          <w:tcPr>
            <w:tcW w:type="dxa" w:w="22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1A"/>
                <w:sz w:val="20"/>
                <w:szCs w:val="20"/>
              </w:rPr>
              <w:t xml:space="preserve">CODE_EMPLOI</w:t>
            </w:r>
          </w:p>
        </w:tc>
        <w:tc>
          <w:tcPr>
            <w:tcW w:type="dxa" w:w="25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HISTORIQUE_ECHELLES_CORPS</w:t>
            </w:r>
          </w:p>
        </w:tc>
        <w:tc>
          <w:tcPr>
            <w:tcW w:type="dxa" w:w="43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GRADE_ADMINISTRATIF_ASSOCIE, Code_CITP, Metier_CITP</w:t>
            </w:r>
          </w:p>
        </w:tc>
      </w:tr>
      <w:tr>
        <w:tc>
          <w:tcPr>
            <w:tcW w:type="dxa" w:w="22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1A"/>
                <w:sz w:val="20"/>
                <w:szCs w:val="20"/>
              </w:rPr>
              <w:t xml:space="preserve">CODE_SERVICE</w:t>
            </w:r>
          </w:p>
        </w:tc>
        <w:tc>
          <w:tcPr>
            <w:tcW w:type="dxa" w:w="25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SERVICE</w:t>
            </w:r>
          </w:p>
        </w:tc>
        <w:tc>
          <w:tcPr>
            <w:tcW w:type="dxa" w:w="43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w:t>
            </w:r>
          </w:p>
        </w:tc>
      </w:tr>
      <w:tr>
        <w:tc>
          <w:tcPr>
            <w:tcW w:type="dxa" w:w="22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1A"/>
                <w:sz w:val="20"/>
                <w:szCs w:val="20"/>
              </w:rPr>
              <w:t xml:space="preserve">CODE_FONCTION</w:t>
            </w:r>
          </w:p>
        </w:tc>
        <w:tc>
          <w:tcPr>
            <w:tcW w:type="dxa" w:w="25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FONCTION</w:t>
            </w:r>
          </w:p>
        </w:tc>
        <w:tc>
          <w:tcPr>
            <w:tcW w:type="dxa" w:w="43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w:t>
            </w:r>
          </w:p>
        </w:tc>
      </w:tr>
      <w:tr>
        <w:tc>
          <w:tcPr>
            <w:tcW w:type="dxa" w:w="22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1A"/>
                <w:sz w:val="20"/>
                <w:szCs w:val="20"/>
              </w:rPr>
              <w:t xml:space="preserve">CODE_GRADE</w:t>
            </w:r>
          </w:p>
        </w:tc>
        <w:tc>
          <w:tcPr>
            <w:tcW w:type="dxa" w:w="25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GRADE</w:t>
            </w:r>
          </w:p>
        </w:tc>
        <w:tc>
          <w:tcPr>
            <w:tcW w:type="dxa" w:w="43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w:t>
            </w:r>
          </w:p>
        </w:tc>
      </w:tr>
      <w:tr>
        <w:tc>
          <w:tcPr>
            <w:tcW w:type="dxa" w:w="22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1A"/>
                <w:sz w:val="20"/>
                <w:szCs w:val="20"/>
              </w:rPr>
              <w:t xml:space="preserve">CODE_POSTE</w:t>
            </w:r>
          </w:p>
        </w:tc>
        <w:tc>
          <w:tcPr>
            <w:tcW w:type="dxa" w:w="25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LIBELLE POSTE</w:t>
            </w:r>
          </w:p>
        </w:tc>
        <w:tc>
          <w:tcPr>
            <w:tcW w:type="dxa" w:w="43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w:t>
            </w:r>
          </w:p>
        </w:tc>
      </w:tr>
    </w:tbl>
    <w:p>
      <w:pPr>
        <w:pStyle w:val="Heading3"/>
        <w:spacing w:before="240" w:after="80"/>
      </w:pPr>
      <w:r>
        <w:rPr>
          <w:rFonts w:ascii="Arial" w:cs="Arial" w:eastAsia="Arial" w:hAnsi="Arial"/>
          <w:b/>
          <w:bCs/>
          <w:color w:val="2E75B6"/>
          <w:sz w:val="24"/>
          <w:szCs w:val="24"/>
        </w:rPr>
        <w:t xml:space="preserve">4.4.5  Fichiers produits</w:t>
      </w:r>
    </w:p>
    <w:p>
      <w:pPr>
        <w:spacing w:before="60" w:after="60" w:line="276"/>
        <w:jc w:val="both"/>
      </w:pPr>
      <w:r>
        <w:rPr>
          <w:rFonts w:ascii="Courier New" w:cs="Courier New" w:eastAsia="Courier New" w:hAnsi="Courier New"/>
          <w:color w:val="1A1A1A"/>
          <w:sz w:val="20"/>
          <w:szCs w:val="20"/>
        </w:rPr>
        <w:t xml:space="preserve">s3://silver/panel_admin/YYYY.parquet</w:t>
      </w:r>
      <w:r>
        <w:rPr>
          <w:rFonts w:ascii="Arial" w:cs="Arial" w:eastAsia="Arial" w:hAnsi="Arial"/>
          <w:sz w:val="22"/>
          <w:szCs w:val="22"/>
        </w:rPr>
        <w:t xml:space="preserve"> — un fichier par année.</w:t>
      </w:r>
    </w:p>
    <w:p>
      <w:pPr>
        <w:spacing w:before="60" w:after="60" w:line="276"/>
        <w:jc w:val="both"/>
      </w:pPr>
      <w:r>
        <w:rPr>
          <w:rFonts w:ascii="Arial" w:cs="Arial" w:eastAsia="Arial" w:hAnsi="Arial"/>
          <w:sz w:val="22"/>
          <w:szCs w:val="22"/>
        </w:rPr>
        <w:t xml:space="preserve">Rapport : </w:t>
      </w:r>
      <w:r>
        <w:rPr>
          <w:rFonts w:ascii="Courier New" w:cs="Courier New" w:eastAsia="Courier New" w:hAnsi="Courier New"/>
          <w:color w:val="1A1A1A"/>
          <w:sz w:val="20"/>
          <w:szCs w:val="20"/>
        </w:rPr>
        <w:t xml:space="preserve">s3://staging/panel_admin/validation/taux_matching_anstat_par_periode.csv</w:t>
      </w:r>
    </w:p>
    <w:p>
      <w:pPr>
        <w:spacing w:before="80" w:after="80"/>
      </w:pPr>
      <w:r>
        <w:t xml:space="preserve"/>
      </w:r>
    </w:p>
    <w:p>
      <w:pPr>
        <w:pStyle w:val="Heading2"/>
        <w:spacing w:before="340" w:after="120"/>
      </w:pPr>
      <w:r>
        <w:rPr>
          <w:rFonts w:ascii="Arial" w:cs="Arial" w:eastAsia="Arial" w:hAnsi="Arial"/>
          <w:b/>
          <w:bCs/>
          <w:color w:val="1F4E79"/>
          <w:sz w:val="28"/>
          <w:szCs w:val="28"/>
        </w:rPr>
        <w:t xml:space="preserve">4.5  04_validation_silver.py — Validation qualité</w:t>
      </w:r>
    </w:p>
    <w:p>
      <w:pPr>
        <w:spacing w:before="60" w:after="60" w:line="276"/>
        <w:jc w:val="both"/>
      </w:pPr>
      <w:r>
        <w:rPr>
          <w:rFonts w:ascii="Arial" w:cs="Arial" w:eastAsia="Arial" w:hAnsi="Arial"/>
          <w:sz w:val="22"/>
          <w:szCs w:val="22"/>
        </w:rPr>
        <w:t xml:space="preserve">Contrôles qualité sur les tables Silver. Étape optionnelle dans l'orchestrateur : un échec n'arrête pas le pipeline.</w:t>
      </w:r>
    </w:p>
    <w:p>
      <w:pPr>
        <w:pStyle w:val="Heading3"/>
        <w:spacing w:before="240" w:after="80"/>
      </w:pPr>
      <w:r>
        <w:rPr>
          <w:rFonts w:ascii="Arial" w:cs="Arial" w:eastAsia="Arial" w:hAnsi="Arial"/>
          <w:b/>
          <w:bCs/>
          <w:color w:val="2E75B6"/>
          <w:sz w:val="24"/>
          <w:szCs w:val="24"/>
        </w:rPr>
        <w:t xml:space="preserve">4.5.1  Contrôles réalisés</w:t>
      </w:r>
    </w:p>
    <w:p>
      <w:pPr>
        <w:pStyle w:val="ListParagraph"/>
        <w:numPr>
          <w:ilvl w:val="0"/>
          <w:numId w:val="3"/>
        </w:numPr>
        <w:spacing w:before="40" w:after="40" w:line="260"/>
      </w:pPr>
      <w:r>
        <w:rPr>
          <w:rFonts w:ascii="Arial" w:cs="Arial" w:eastAsia="Arial" w:hAnsi="Arial"/>
          <w:b/>
          <w:bCs/>
          <w:color w:val="000000"/>
          <w:sz w:val="22"/>
          <w:szCs w:val="22"/>
        </w:rPr>
        <w:t xml:space="preserve">Complétude des colonnes clés </w:t>
      </w:r>
      <w:r>
        <w:rPr>
          <w:rFonts w:ascii="Arial" w:cs="Arial" w:eastAsia="Arial" w:hAnsi="Arial"/>
          <w:sz w:val="22"/>
          <w:szCs w:val="22"/>
        </w:rPr>
        <w:t xml:space="preserve">(toutes années confondues). Alerte si taux de complétion &lt; 95 %.</w:t>
      </w:r>
    </w:p>
    <w:p>
      <w:pPr>
        <w:pStyle w:val="ListParagraph"/>
        <w:numPr>
          <w:ilvl w:val="0"/>
          <w:numId w:val="3"/>
        </w:numPr>
        <w:spacing w:before="40" w:after="40" w:line="260"/>
      </w:pPr>
      <w:r>
        <w:rPr>
          <w:rFonts w:ascii="Arial" w:cs="Arial" w:eastAsia="Arial" w:hAnsi="Arial"/>
          <w:b/>
          <w:bCs/>
          <w:color w:val="000000"/>
          <w:sz w:val="22"/>
          <w:szCs w:val="22"/>
        </w:rPr>
        <w:t xml:space="preserve">Colonnes suspectes </w:t>
      </w:r>
      <w:r>
        <w:rPr>
          <w:rFonts w:ascii="Arial" w:cs="Arial" w:eastAsia="Arial" w:hAnsi="Arial"/>
          <w:sz w:val="22"/>
          <w:szCs w:val="22"/>
        </w:rPr>
        <w:t xml:space="preserve">(NA variable selon l'année). Seuil : taux NA &gt; 95 % au max ET &lt; 5 % au min (variation &gt; 90 points entre années).</w:t>
      </w:r>
    </w:p>
    <w:p>
      <w:pPr>
        <w:pStyle w:val="ListParagraph"/>
        <w:numPr>
          <w:ilvl w:val="0"/>
          <w:numId w:val="3"/>
        </w:numPr>
        <w:spacing w:before="40" w:after="40" w:line="260"/>
      </w:pPr>
      <w:r>
        <w:rPr>
          <w:rFonts w:ascii="Arial" w:cs="Arial" w:eastAsia="Arial" w:hAnsi="Arial"/>
          <w:b/>
          <w:bCs/>
          <w:color w:val="000000"/>
          <w:sz w:val="22"/>
          <w:szCs w:val="22"/>
        </w:rPr>
        <w:t xml:space="preserve">Doublons matricule × mois_annee. </w:t>
      </w:r>
      <w:r>
        <w:rPr>
          <w:rFonts w:ascii="Arial" w:cs="Arial" w:eastAsia="Arial" w:hAnsi="Arial"/>
          <w:sz w:val="22"/>
          <w:szCs w:val="22"/>
        </w:rPr>
        <w:t xml:space="preserve">Le rapport doublons_matricule_periode.csv est sauvegardé si des doublons existent.</w:t>
      </w:r>
    </w:p>
    <w:p>
      <w:pPr>
        <w:pStyle w:val="ListParagraph"/>
        <w:numPr>
          <w:ilvl w:val="0"/>
          <w:numId w:val="3"/>
        </w:numPr>
        <w:spacing w:before="40" w:after="40" w:line="260"/>
      </w:pPr>
      <w:r>
        <w:rPr>
          <w:rFonts w:ascii="Arial" w:cs="Arial" w:eastAsia="Arial" w:hAnsi="Arial"/>
          <w:b/>
          <w:bCs/>
          <w:color w:val="000000"/>
          <w:sz w:val="22"/>
          <w:szCs w:val="22"/>
        </w:rPr>
        <w:t xml:space="preserve">Cohérence des montants </w:t>
      </w:r>
      <w:r>
        <w:rPr>
          <w:rFonts w:ascii="Arial" w:cs="Arial" w:eastAsia="Arial" w:hAnsi="Arial"/>
          <w:sz w:val="22"/>
          <w:szCs w:val="22"/>
        </w:rPr>
        <w:t xml:space="preserve">(net &gt; brut) : comptage des lignes incohérentes.</w:t>
      </w:r>
    </w:p>
    <w:p>
      <w:pPr>
        <w:pStyle w:val="ListParagraph"/>
        <w:numPr>
          <w:ilvl w:val="0"/>
          <w:numId w:val="3"/>
        </w:numPr>
        <w:spacing w:before="40" w:after="40" w:line="260"/>
      </w:pPr>
      <w:r>
        <w:rPr>
          <w:rFonts w:ascii="Arial" w:cs="Arial" w:eastAsia="Arial" w:hAnsi="Arial"/>
          <w:b/>
          <w:bCs/>
          <w:color w:val="000000"/>
          <w:sz w:val="22"/>
          <w:szCs w:val="22"/>
        </w:rPr>
        <w:t xml:space="preserve">Distribution des situations administratives : </w:t>
      </w:r>
      <w:r>
        <w:rPr>
          <w:rFonts w:ascii="Arial" w:cs="Arial" w:eastAsia="Arial" w:hAnsi="Arial"/>
          <w:sz w:val="22"/>
          <w:szCs w:val="22"/>
        </w:rPr>
        <w:t xml:space="preserve">répartition en_activite / regul_indemnites / demi_solde.</w:t>
      </w:r>
    </w:p>
    <w:p>
      <w:r>
        <w:br w:type="page"/>
      </w:r>
    </w:p>
    <w:p>
      <w:pPr>
        <w:pStyle w:val="Heading2"/>
        <w:spacing w:before="340" w:after="120"/>
      </w:pPr>
      <w:r>
        <w:rPr>
          <w:rFonts w:ascii="Arial" w:cs="Arial" w:eastAsia="Arial" w:hAnsi="Arial"/>
          <w:b/>
          <w:bCs/>
          <w:color w:val="1F4E79"/>
          <w:sz w:val="28"/>
          <w:szCs w:val="28"/>
        </w:rPr>
        <w:t xml:space="preserve">4.6  05_silver_to_gold.py — Silver vers Gold</w:t>
      </w:r>
    </w:p>
    <w:p>
      <w:pPr>
        <w:spacing w:before="60" w:after="60" w:line="276"/>
        <w:jc w:val="both"/>
      </w:pPr>
      <w:r>
        <w:rPr>
          <w:rFonts w:ascii="Arial" w:cs="Arial" w:eastAsia="Arial" w:hAnsi="Arial"/>
          <w:sz w:val="22"/>
          <w:szCs w:val="22"/>
        </w:rPr>
        <w:t xml:space="preserve">Produit deux tables Gold d'agrégats à partir des tables Silver annuelles.</w:t>
      </w:r>
    </w:p>
    <w:p>
      <w:pPr>
        <w:pStyle w:val="Heading3"/>
        <w:spacing w:before="240" w:after="80"/>
      </w:pPr>
      <w:r>
        <w:rPr>
          <w:rFonts w:ascii="Arial" w:cs="Arial" w:eastAsia="Arial" w:hAnsi="Arial"/>
          <w:b/>
          <w:bCs/>
          <w:color w:val="2E75B6"/>
          <w:sz w:val="24"/>
          <w:szCs w:val="24"/>
        </w:rPr>
        <w:t xml:space="preserve">4.6.1  Table Gold 1 : masse_salariale.parquet</w:t>
      </w:r>
    </w:p>
    <w:p>
      <w:pPr>
        <w:spacing w:before="60" w:after="60" w:line="276"/>
        <w:jc w:val="both"/>
      </w:pPr>
      <w:r>
        <w:rPr>
          <w:rFonts w:ascii="Arial" w:cs="Arial" w:eastAsia="Arial" w:hAnsi="Arial"/>
          <w:sz w:val="22"/>
          <w:szCs w:val="22"/>
        </w:rPr>
        <w:t xml:space="preserve">Agrégation par </w:t>
      </w:r>
      <w:r>
        <w:rPr>
          <w:rFonts w:ascii="Courier New" w:cs="Courier New" w:eastAsia="Courier New" w:hAnsi="Courier New"/>
          <w:color w:val="1A1A1A"/>
          <w:sz w:val="20"/>
          <w:szCs w:val="20"/>
        </w:rPr>
        <w:t xml:space="preserve">mois_annee × annee × mois × code_organisme × organisme × situation_normalisee</w:t>
      </w:r>
      <w:r>
        <w:rPr>
          <w:rFonts w:ascii="Arial" w:cs="Arial" w:eastAsia="Arial" w:hAnsi="Arial"/>
          <w:sz w:val="22"/>
          <w:szCs w:val="22"/>
        </w:rPr>
        <w:t xml:space="preserve">. Colonnes produites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BBBBB" w:sz="2"/>
              <w:left w:val="single" w:color="BBBBBB" w:sz="2"/>
              <w:bottom w:val="single" w:color="BBBBBB" w:sz="2"/>
              <w:right w:val="single" w:color="BBBBBB" w:sz="2"/>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Colonne</w:t>
            </w:r>
          </w:p>
        </w:tc>
        <w:tc>
          <w:tcPr>
            <w:tcW w:type="dxa" w:w="6426"/>
            <w:tcBorders>
              <w:top w:val="single" w:color="BBBBBB" w:sz="2"/>
              <w:left w:val="single" w:color="BBBBBB" w:sz="2"/>
              <w:bottom w:val="single" w:color="BBBBBB" w:sz="2"/>
              <w:right w:val="single" w:color="BBBBBB" w:sz="2"/>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Définition</w:t>
            </w:r>
          </w:p>
        </w:tc>
      </w:tr>
      <w:tr>
        <w:trPr>
          <w:tblHeader w:val="false"/>
        </w:trPr>
        <w:tc>
          <w:tcPr>
            <w:tcW w:type="dxa" w:w="26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1A"/>
                <w:sz w:val="20"/>
                <w:szCs w:val="20"/>
              </w:rPr>
              <w:t xml:space="preserve">nb_lignes</w:t>
            </w:r>
          </w:p>
        </w:tc>
        <w:tc>
          <w:tcPr>
            <w:tcW w:type="dxa" w:w="64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Nombre de lignes dans le groupe</w:t>
            </w:r>
          </w:p>
        </w:tc>
      </w:tr>
      <w:tr>
        <w:trPr>
          <w:tblHeader w:val="false"/>
        </w:trPr>
        <w:tc>
          <w:tcPr>
            <w:tcW w:type="dxa" w:w="26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1A"/>
                <w:sz w:val="20"/>
                <w:szCs w:val="20"/>
              </w:rPr>
              <w:t xml:space="preserve">nb_agents_uniques</w:t>
            </w:r>
          </w:p>
        </w:tc>
        <w:tc>
          <w:tcPr>
            <w:tcW w:type="dxa" w:w="64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Nombre de matricules distincts</w:t>
            </w:r>
          </w:p>
        </w:tc>
      </w:tr>
      <w:tr>
        <w:trPr>
          <w:tblHeader w:val="false"/>
        </w:trPr>
        <w:tc>
          <w:tcPr>
            <w:tcW w:type="dxa" w:w="26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1A"/>
                <w:sz w:val="20"/>
                <w:szCs w:val="20"/>
              </w:rPr>
              <w:t xml:space="preserve">masse_brute</w:t>
            </w:r>
          </w:p>
        </w:tc>
        <w:tc>
          <w:tcPr>
            <w:tcW w:type="dxa" w:w="64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Somme des montants bruts</w:t>
            </w:r>
          </w:p>
        </w:tc>
      </w:tr>
      <w:tr>
        <w:trPr>
          <w:tblHeader w:val="false"/>
        </w:trPr>
        <w:tc>
          <w:tcPr>
            <w:tcW w:type="dxa" w:w="26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1A"/>
                <w:sz w:val="20"/>
                <w:szCs w:val="20"/>
              </w:rPr>
              <w:t xml:space="preserve">masse_nette</w:t>
            </w:r>
          </w:p>
        </w:tc>
        <w:tc>
          <w:tcPr>
            <w:tcW w:type="dxa" w:w="64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Somme des montants nets</w:t>
            </w:r>
          </w:p>
        </w:tc>
      </w:tr>
      <w:tr>
        <w:trPr>
          <w:tblHeader w:val="false"/>
        </w:trPr>
        <w:tc>
          <w:tcPr>
            <w:tcW w:type="dxa" w:w="26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1A"/>
                <w:sz w:val="20"/>
                <w:szCs w:val="20"/>
              </w:rPr>
              <w:t xml:space="preserve">salaire_brut_moyen</w:t>
            </w:r>
          </w:p>
        </w:tc>
        <w:tc>
          <w:tcPr>
            <w:tcW w:type="dxa" w:w="64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Moyenne du montant brut</w:t>
            </w:r>
          </w:p>
        </w:tc>
      </w:tr>
      <w:tr>
        <w:trPr>
          <w:tblHeader w:val="false"/>
        </w:trPr>
        <w:tc>
          <w:tcPr>
            <w:tcW w:type="dxa" w:w="26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1A"/>
                <w:sz w:val="20"/>
                <w:szCs w:val="20"/>
              </w:rPr>
              <w:t xml:space="preserve">salaire_net_moyen</w:t>
            </w:r>
          </w:p>
        </w:tc>
        <w:tc>
          <w:tcPr>
            <w:tcW w:type="dxa" w:w="64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Moyenne du montant net</w:t>
            </w:r>
          </w:p>
        </w:tc>
      </w:tr>
      <w:tr>
        <w:trPr>
          <w:tblHeader w:val="false"/>
        </w:trPr>
        <w:tc>
          <w:tcPr>
            <w:tcW w:type="dxa" w:w="26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1A"/>
                <w:sz w:val="20"/>
                <w:szCs w:val="20"/>
              </w:rPr>
              <w:t xml:space="preserve">salaire_brut_mediane</w:t>
            </w:r>
          </w:p>
        </w:tc>
        <w:tc>
          <w:tcPr>
            <w:tcW w:type="dxa" w:w="64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Médiane du montant brut (P50)</w:t>
            </w:r>
          </w:p>
        </w:tc>
      </w:tr>
      <w:tr>
        <w:trPr>
          <w:tblHeader w:val="false"/>
        </w:trPr>
        <w:tc>
          <w:tcPr>
            <w:tcW w:type="dxa" w:w="26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1A"/>
                <w:sz w:val="20"/>
                <w:szCs w:val="20"/>
              </w:rPr>
              <w:t xml:space="preserve">salaire_net_mediane</w:t>
            </w:r>
          </w:p>
        </w:tc>
        <w:tc>
          <w:tcPr>
            <w:tcW w:type="dxa" w:w="64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Médiane du montant net (P50)</w:t>
            </w:r>
          </w:p>
        </w:tc>
      </w:tr>
    </w:tbl>
    <w:p>
      <w:pPr>
        <w:pStyle w:val="Heading3"/>
        <w:spacing w:before="240" w:after="80"/>
      </w:pPr>
      <w:r>
        <w:rPr>
          <w:rFonts w:ascii="Arial" w:cs="Arial" w:eastAsia="Arial" w:hAnsi="Arial"/>
          <w:b/>
          <w:bCs/>
          <w:color w:val="2E75B6"/>
          <w:sz w:val="24"/>
          <w:szCs w:val="24"/>
        </w:rPr>
        <w:t xml:space="preserve">4.6.2  Table Gold 2 : effectifs.parquet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BBBBB" w:sz="2"/>
              <w:left w:val="single" w:color="BBBBBB" w:sz="2"/>
              <w:bottom w:val="single" w:color="BBBBBB" w:sz="2"/>
              <w:right w:val="single" w:color="BBBBBB" w:sz="2"/>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Colonne</w:t>
            </w:r>
          </w:p>
        </w:tc>
        <w:tc>
          <w:tcPr>
            <w:tcW w:type="dxa" w:w="6426"/>
            <w:tcBorders>
              <w:top w:val="single" w:color="BBBBBB" w:sz="2"/>
              <w:left w:val="single" w:color="BBBBBB" w:sz="2"/>
              <w:bottom w:val="single" w:color="BBBBBB" w:sz="2"/>
              <w:right w:val="single" w:color="BBBBBB" w:sz="2"/>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Définition</w:t>
            </w:r>
          </w:p>
        </w:tc>
      </w:tr>
      <w:tr>
        <w:trPr>
          <w:tblHeader w:val="false"/>
        </w:trPr>
        <w:tc>
          <w:tcPr>
            <w:tcW w:type="dxa" w:w="26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1A"/>
                <w:sz w:val="20"/>
                <w:szCs w:val="20"/>
              </w:rPr>
              <w:t xml:space="preserve">nb_lignes</w:t>
            </w:r>
          </w:p>
        </w:tc>
        <w:tc>
          <w:tcPr>
            <w:tcW w:type="dxa" w:w="64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Nombre de lignes dans le groupe</w:t>
            </w:r>
          </w:p>
        </w:tc>
      </w:tr>
      <w:tr>
        <w:trPr>
          <w:tblHeader w:val="false"/>
        </w:trPr>
        <w:tc>
          <w:tcPr>
            <w:tcW w:type="dxa" w:w="26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1A"/>
                <w:sz w:val="20"/>
                <w:szCs w:val="20"/>
              </w:rPr>
              <w:t xml:space="preserve">nb_agents_uniques</w:t>
            </w:r>
          </w:p>
        </w:tc>
        <w:tc>
          <w:tcPr>
            <w:tcW w:type="dxa" w:w="64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Nombre de matricules distincts</w:t>
            </w:r>
          </w:p>
        </w:tc>
      </w:tr>
      <w:tr>
        <w:trPr>
          <w:tblHeader w:val="false"/>
        </w:trPr>
        <w:tc>
          <w:tcPr>
            <w:tcW w:type="dxa" w:w="26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1A"/>
                <w:sz w:val="20"/>
                <w:szCs w:val="20"/>
              </w:rPr>
              <w:t xml:space="preserve">nb_hommes</w:t>
            </w:r>
          </w:p>
        </w:tc>
        <w:tc>
          <w:tcPr>
            <w:tcW w:type="dxa" w:w="64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Nombre de lignes où sexe == "1"</w:t>
            </w:r>
          </w:p>
        </w:tc>
      </w:tr>
      <w:tr>
        <w:trPr>
          <w:tblHeader w:val="false"/>
        </w:trPr>
        <w:tc>
          <w:tcPr>
            <w:tcW w:type="dxa" w:w="26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1A"/>
                <w:sz w:val="20"/>
                <w:szCs w:val="20"/>
              </w:rPr>
              <w:t xml:space="preserve">nb_femmes</w:t>
            </w:r>
          </w:p>
        </w:tc>
        <w:tc>
          <w:tcPr>
            <w:tcW w:type="dxa" w:w="64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Nombre de lignes où sexe == "2"</w:t>
            </w:r>
          </w:p>
        </w:tc>
      </w:tr>
    </w:tbl>
    <w:p>
      <w:pPr>
        <w:spacing w:before="80" w:after="80"/>
      </w:pPr>
      <w:r>
        <w:t xml:space="preserve"/>
      </w:r>
    </w:p>
    <w:p>
      <w:pPr>
        <w:pStyle w:val="Heading2"/>
        <w:spacing w:before="340" w:after="120"/>
      </w:pPr>
      <w:r>
        <w:rPr>
          <w:rFonts w:ascii="Arial" w:cs="Arial" w:eastAsia="Arial" w:hAnsi="Arial"/>
          <w:b/>
          <w:bCs/>
          <w:color w:val="1F4E79"/>
          <w:sz w:val="28"/>
          <w:szCs w:val="28"/>
        </w:rPr>
        <w:t xml:space="preserve">4.7  06_compiler_panel.py — Compilation du panel</w:t>
      </w:r>
    </w:p>
    <w:p>
      <w:pPr>
        <w:spacing w:before="60" w:after="60" w:line="276"/>
        <w:jc w:val="both"/>
      </w:pPr>
      <w:r>
        <w:rPr>
          <w:rFonts w:ascii="Arial" w:cs="Arial" w:eastAsia="Arial" w:hAnsi="Arial"/>
          <w:sz w:val="22"/>
          <w:szCs w:val="22"/>
        </w:rPr>
        <w:t xml:space="preserve">Construit le panel individu × période à partir des tables Silver annuelles. Produit des fichiers annuels et un fichier complet en streaming.</w:t>
      </w:r>
    </w:p>
    <w:p>
      <w:pPr>
        <w:pStyle w:val="Heading3"/>
        <w:spacing w:before="240" w:after="80"/>
      </w:pPr>
      <w:r>
        <w:rPr>
          <w:rFonts w:ascii="Arial" w:cs="Arial" w:eastAsia="Arial" w:hAnsi="Arial"/>
          <w:b/>
          <w:bCs/>
          <w:color w:val="2E75B6"/>
          <w:sz w:val="24"/>
          <w:szCs w:val="24"/>
        </w:rPr>
        <w:t xml:space="preserve">4.7.1  Colonnes du panel (ordre exact)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5000"/>
        <w:gridCol w:w="2226"/>
      </w:tblGrid>
      <w:tr>
        <w:trPr>
          <w:tblHeader/>
        </w:trPr>
        <w:tc>
          <w:tcPr>
            <w:tcW w:type="dxa" w:w="1800"/>
            <w:tcBorders>
              <w:top w:val="single" w:color="BBBBBB" w:sz="2"/>
              <w:left w:val="single" w:color="BBBBBB" w:sz="2"/>
              <w:bottom w:val="single" w:color="BBBBBB" w:sz="2"/>
              <w:right w:val="single" w:color="BBBBBB" w:sz="2"/>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Groupe</w:t>
            </w:r>
          </w:p>
        </w:tc>
        <w:tc>
          <w:tcPr>
            <w:tcW w:type="dxa" w:w="5000"/>
            <w:tcBorders>
              <w:top w:val="single" w:color="BBBBBB" w:sz="2"/>
              <w:left w:val="single" w:color="BBBBBB" w:sz="2"/>
              <w:bottom w:val="single" w:color="BBBBBB" w:sz="2"/>
              <w:right w:val="single" w:color="BBBBBB" w:sz="2"/>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Colonne</w:t>
            </w:r>
          </w:p>
        </w:tc>
        <w:tc>
          <w:tcPr>
            <w:tcW w:type="dxa" w:w="2226"/>
            <w:tcBorders>
              <w:top w:val="single" w:color="BBBBBB" w:sz="2"/>
              <w:left w:val="single" w:color="BBBBBB" w:sz="2"/>
              <w:bottom w:val="single" w:color="BBBBBB" w:sz="2"/>
              <w:right w:val="single" w:color="BBBBBB" w:sz="2"/>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Type</w:t>
            </w:r>
          </w:p>
        </w:tc>
      </w:tr>
      <w:tr>
        <w:tc>
          <w:tcPr>
            <w:tcW w:type="dxa" w:w="18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Identité</w:t>
            </w:r>
          </w:p>
        </w:tc>
        <w:tc>
          <w:tcPr>
            <w:tcW w:type="dxa" w:w="50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1A"/>
                <w:sz w:val="20"/>
                <w:szCs w:val="20"/>
              </w:rPr>
              <w:t xml:space="preserve">matricule</w:t>
            </w:r>
            <w:r>
              <w:rPr>
                <w:rFonts w:ascii="Arial" w:cs="Arial" w:eastAsia="Arial" w:hAnsi="Arial"/>
                <w:sz w:val="22"/>
                <w:szCs w:val="22"/>
              </w:rPr>
              <w:t xml:space="preserve">, </w:t>
            </w:r>
            <w:r>
              <w:rPr>
                <w:rFonts w:ascii="Courier New" w:cs="Courier New" w:eastAsia="Courier New" w:hAnsi="Courier New"/>
                <w:color w:val="1A1A1A"/>
                <w:sz w:val="20"/>
                <w:szCs w:val="20"/>
              </w:rPr>
              <w:t xml:space="preserve">nom</w:t>
            </w:r>
            <w:r>
              <w:rPr>
                <w:rFonts w:ascii="Arial" w:cs="Arial" w:eastAsia="Arial" w:hAnsi="Arial"/>
                <w:sz w:val="22"/>
                <w:szCs w:val="22"/>
              </w:rPr>
              <w:t xml:space="preserve">, </w:t>
            </w:r>
            <w:r>
              <w:rPr>
                <w:rFonts w:ascii="Courier New" w:cs="Courier New" w:eastAsia="Courier New" w:hAnsi="Courier New"/>
                <w:color w:val="1A1A1A"/>
                <w:sz w:val="20"/>
                <w:szCs w:val="20"/>
              </w:rPr>
              <w:t xml:space="preserve">sexe</w:t>
            </w:r>
            <w:r>
              <w:rPr>
                <w:rFonts w:ascii="Arial" w:cs="Arial" w:eastAsia="Arial" w:hAnsi="Arial"/>
                <w:sz w:val="22"/>
                <w:szCs w:val="22"/>
              </w:rPr>
              <w:t xml:space="preserve">, </w:t>
            </w:r>
            <w:r>
              <w:rPr>
                <w:rFonts w:ascii="Courier New" w:cs="Courier New" w:eastAsia="Courier New" w:hAnsi="Courier New"/>
                <w:color w:val="1A1A1A"/>
                <w:sz w:val="20"/>
                <w:szCs w:val="20"/>
              </w:rPr>
              <w:t xml:space="preserve">date_naissance</w:t>
            </w:r>
            <w:r>
              <w:rPr>
                <w:rFonts w:ascii="Arial" w:cs="Arial" w:eastAsia="Arial" w:hAnsi="Arial"/>
                <w:sz w:val="22"/>
                <w:szCs w:val="22"/>
              </w:rPr>
              <w:t xml:space="preserve">, </w:t>
            </w:r>
            <w:r>
              <w:rPr>
                <w:rFonts w:ascii="Courier New" w:cs="Courier New" w:eastAsia="Courier New" w:hAnsi="Courier New"/>
                <w:color w:val="1A1A1A"/>
                <w:sz w:val="20"/>
                <w:szCs w:val="20"/>
              </w:rPr>
              <w:t xml:space="preserve">situation_matrimoniale</w:t>
            </w:r>
            <w:r>
              <w:rPr>
                <w:rFonts w:ascii="Arial" w:cs="Arial" w:eastAsia="Arial" w:hAnsi="Arial"/>
                <w:sz w:val="22"/>
                <w:szCs w:val="22"/>
              </w:rPr>
              <w:t xml:space="preserve">, </w:t>
            </w:r>
            <w:r>
              <w:rPr>
                <w:rFonts w:ascii="Courier New" w:cs="Courier New" w:eastAsia="Courier New" w:hAnsi="Courier New"/>
                <w:color w:val="1A1A1A"/>
                <w:sz w:val="20"/>
                <w:szCs w:val="20"/>
              </w:rPr>
              <w:t xml:space="preserve">nombre_enfant</w:t>
            </w:r>
          </w:p>
        </w:tc>
        <w:tc>
          <w:tcPr>
            <w:tcW w:type="dxa" w:w="22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Utf8</w:t>
            </w:r>
          </w:p>
        </w:tc>
      </w:tr>
      <w:tr>
        <w:tc>
          <w:tcPr>
            <w:tcW w:type="dxa" w:w="18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Position</w:t>
            </w:r>
          </w:p>
        </w:tc>
        <w:tc>
          <w:tcPr>
            <w:tcW w:type="dxa" w:w="50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1A"/>
                <w:sz w:val="20"/>
                <w:szCs w:val="20"/>
              </w:rPr>
              <w:t xml:space="preserve">situation_normalisee</w:t>
            </w:r>
            <w:r>
              <w:rPr>
                <w:rFonts w:ascii="Arial" w:cs="Arial" w:eastAsia="Arial" w:hAnsi="Arial"/>
                <w:sz w:val="22"/>
                <w:szCs w:val="22"/>
              </w:rPr>
              <w:t xml:space="preserve">, </w:t>
            </w:r>
            <w:r>
              <w:rPr>
                <w:rFonts w:ascii="Courier New" w:cs="Courier New" w:eastAsia="Courier New" w:hAnsi="Courier New"/>
                <w:color w:val="1A1A1A"/>
                <w:sz w:val="20"/>
                <w:szCs w:val="20"/>
              </w:rPr>
              <w:t xml:space="preserve">CODE_ORGANISME</w:t>
            </w:r>
            <w:r>
              <w:rPr>
                <w:rFonts w:ascii="Arial" w:cs="Arial" w:eastAsia="Arial" w:hAnsi="Arial"/>
                <w:sz w:val="22"/>
                <w:szCs w:val="22"/>
              </w:rPr>
              <w:t xml:space="preserve">, </w:t>
            </w:r>
            <w:r>
              <w:rPr>
                <w:rFonts w:ascii="Courier New" w:cs="Courier New" w:eastAsia="Courier New" w:hAnsi="Courier New"/>
                <w:color w:val="1A1A1A"/>
                <w:sz w:val="20"/>
                <w:szCs w:val="20"/>
              </w:rPr>
              <w:t xml:space="preserve">organisme</w:t>
            </w:r>
            <w:r>
              <w:rPr>
                <w:rFonts w:ascii="Arial" w:cs="Arial" w:eastAsia="Arial" w:hAnsi="Arial"/>
                <w:sz w:val="22"/>
                <w:szCs w:val="22"/>
              </w:rPr>
              <w:t xml:space="preserve">, </w:t>
            </w:r>
            <w:r>
              <w:rPr>
                <w:rFonts w:ascii="Courier New" w:cs="Courier New" w:eastAsia="Courier New" w:hAnsi="Courier New"/>
                <w:color w:val="1A1A1A"/>
                <w:sz w:val="20"/>
                <w:szCs w:val="20"/>
              </w:rPr>
              <w:t xml:space="preserve">CODE_EMPLOI</w:t>
            </w:r>
            <w:r>
              <w:rPr>
                <w:rFonts w:ascii="Arial" w:cs="Arial" w:eastAsia="Arial" w:hAnsi="Arial"/>
                <w:sz w:val="22"/>
                <w:szCs w:val="22"/>
              </w:rPr>
              <w:t xml:space="preserve">, </w:t>
            </w:r>
            <w:r>
              <w:rPr>
                <w:rFonts w:ascii="Courier New" w:cs="Courier New" w:eastAsia="Courier New" w:hAnsi="Courier New"/>
                <w:color w:val="1A1A1A"/>
                <w:sz w:val="20"/>
                <w:szCs w:val="20"/>
              </w:rPr>
              <w:t xml:space="preserve">emploi</w:t>
            </w:r>
            <w:r>
              <w:rPr>
                <w:rFonts w:ascii="Arial" w:cs="Arial" w:eastAsia="Arial" w:hAnsi="Arial"/>
                <w:sz w:val="22"/>
                <w:szCs w:val="22"/>
              </w:rPr>
              <w:t xml:space="preserve">, </w:t>
            </w:r>
            <w:r>
              <w:rPr>
                <w:rFonts w:ascii="Courier New" w:cs="Courier New" w:eastAsia="Courier New" w:hAnsi="Courier New"/>
                <w:color w:val="1A1A1A"/>
                <w:sz w:val="20"/>
                <w:szCs w:val="20"/>
              </w:rPr>
              <w:t xml:space="preserve">Code_CITP</w:t>
            </w:r>
            <w:r>
              <w:rPr>
                <w:rFonts w:ascii="Arial" w:cs="Arial" w:eastAsia="Arial" w:hAnsi="Arial"/>
                <w:sz w:val="22"/>
                <w:szCs w:val="22"/>
              </w:rPr>
              <w:t xml:space="preserve">, </w:t>
            </w:r>
            <w:r>
              <w:rPr>
                <w:rFonts w:ascii="Courier New" w:cs="Courier New" w:eastAsia="Courier New" w:hAnsi="Courier New"/>
                <w:color w:val="1A1A1A"/>
                <w:sz w:val="20"/>
                <w:szCs w:val="20"/>
              </w:rPr>
              <w:t xml:space="preserve">Metier_CITP</w:t>
            </w:r>
            <w:r>
              <w:rPr>
                <w:rFonts w:ascii="Arial" w:cs="Arial" w:eastAsia="Arial" w:hAnsi="Arial"/>
                <w:sz w:val="22"/>
                <w:szCs w:val="22"/>
              </w:rPr>
              <w:t xml:space="preserve">, </w:t>
            </w:r>
            <w:r>
              <w:rPr>
                <w:rFonts w:ascii="Courier New" w:cs="Courier New" w:eastAsia="Courier New" w:hAnsi="Courier New"/>
                <w:color w:val="1A1A1A"/>
                <w:sz w:val="20"/>
                <w:szCs w:val="20"/>
              </w:rPr>
              <w:t xml:space="preserve">CODE_GRADE</w:t>
            </w:r>
            <w:r>
              <w:rPr>
                <w:rFonts w:ascii="Arial" w:cs="Arial" w:eastAsia="Arial" w:hAnsi="Arial"/>
                <w:sz w:val="22"/>
                <w:szCs w:val="22"/>
              </w:rPr>
              <w:t xml:space="preserve">, </w:t>
            </w:r>
            <w:r>
              <w:rPr>
                <w:rFonts w:ascii="Courier New" w:cs="Courier New" w:eastAsia="Courier New" w:hAnsi="Courier New"/>
                <w:color w:val="1A1A1A"/>
                <w:sz w:val="20"/>
                <w:szCs w:val="20"/>
              </w:rPr>
              <w:t xml:space="preserve">grade</w:t>
            </w:r>
            <w:r>
              <w:rPr>
                <w:rFonts w:ascii="Arial" w:cs="Arial" w:eastAsia="Arial" w:hAnsi="Arial"/>
                <w:sz w:val="22"/>
                <w:szCs w:val="22"/>
              </w:rPr>
              <w:t xml:space="preserve">, </w:t>
            </w:r>
            <w:r>
              <w:rPr>
                <w:rFonts w:ascii="Courier New" w:cs="Courier New" w:eastAsia="Courier New" w:hAnsi="Courier New"/>
                <w:color w:val="1A1A1A"/>
                <w:sz w:val="20"/>
                <w:szCs w:val="20"/>
              </w:rPr>
              <w:t xml:space="preserve">statut_fonctionnaire</w:t>
            </w:r>
            <w:r>
              <w:rPr>
                <w:rFonts w:ascii="Arial" w:cs="Arial" w:eastAsia="Arial" w:hAnsi="Arial"/>
                <w:sz w:val="22"/>
                <w:szCs w:val="22"/>
              </w:rPr>
              <w:t xml:space="preserve">, et codes ANSTAT...</w:t>
            </w:r>
          </w:p>
        </w:tc>
        <w:tc>
          <w:tcPr>
            <w:tcW w:type="dxa" w:w="22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Utf8</w:t>
            </w:r>
          </w:p>
        </w:tc>
      </w:tr>
      <w:tr>
        <w:tc>
          <w:tcPr>
            <w:tcW w:type="dxa" w:w="18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Temporel</w:t>
            </w:r>
          </w:p>
        </w:tc>
        <w:tc>
          <w:tcPr>
            <w:tcW w:type="dxa" w:w="50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1A"/>
                <w:sz w:val="20"/>
                <w:szCs w:val="20"/>
              </w:rPr>
              <w:t xml:space="preserve">mois_annee</w:t>
            </w:r>
            <w:r>
              <w:rPr>
                <w:rFonts w:ascii="Arial" w:cs="Arial" w:eastAsia="Arial" w:hAnsi="Arial"/>
                <w:sz w:val="22"/>
                <w:szCs w:val="22"/>
              </w:rPr>
              <w:t xml:space="preserve"> (String), </w:t>
            </w:r>
            <w:r>
              <w:rPr>
                <w:rFonts w:ascii="Courier New" w:cs="Courier New" w:eastAsia="Courier New" w:hAnsi="Courier New"/>
                <w:color w:val="1A1A1A"/>
                <w:sz w:val="20"/>
                <w:szCs w:val="20"/>
              </w:rPr>
              <w:t xml:space="preserve">annee</w:t>
            </w:r>
            <w:r>
              <w:rPr>
                <w:rFonts w:ascii="Arial" w:cs="Arial" w:eastAsia="Arial" w:hAnsi="Arial"/>
                <w:sz w:val="22"/>
                <w:szCs w:val="22"/>
              </w:rPr>
              <w:t xml:space="preserve"> (Int32), </w:t>
            </w:r>
            <w:r>
              <w:rPr>
                <w:rFonts w:ascii="Courier New" w:cs="Courier New" w:eastAsia="Courier New" w:hAnsi="Courier New"/>
                <w:color w:val="1A1A1A"/>
                <w:sz w:val="20"/>
                <w:szCs w:val="20"/>
              </w:rPr>
              <w:t xml:space="preserve">mois</w:t>
            </w:r>
            <w:r>
              <w:rPr>
                <w:rFonts w:ascii="Arial" w:cs="Arial" w:eastAsia="Arial" w:hAnsi="Arial"/>
                <w:sz w:val="22"/>
                <w:szCs w:val="22"/>
              </w:rPr>
              <w:t xml:space="preserve"> (Int32)</w:t>
            </w:r>
          </w:p>
        </w:tc>
        <w:tc>
          <w:tcPr>
            <w:tcW w:type="dxa" w:w="22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Mixte</w:t>
            </w:r>
          </w:p>
        </w:tc>
      </w:tr>
      <w:tr>
        <w:tc>
          <w:tcPr>
            <w:tcW w:type="dxa" w:w="18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Salaires</w:t>
            </w:r>
          </w:p>
        </w:tc>
        <w:tc>
          <w:tcPr>
            <w:tcW w:type="dxa" w:w="50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1A"/>
                <w:sz w:val="20"/>
                <w:szCs w:val="20"/>
              </w:rPr>
              <w:t xml:space="preserve">montant_brut</w:t>
            </w:r>
            <w:r>
              <w:rPr>
                <w:rFonts w:ascii="Arial" w:cs="Arial" w:eastAsia="Arial" w:hAnsi="Arial"/>
                <w:sz w:val="22"/>
                <w:szCs w:val="22"/>
              </w:rPr>
              <w:t xml:space="preserve">, </w:t>
            </w:r>
            <w:r>
              <w:rPr>
                <w:rFonts w:ascii="Courier New" w:cs="Courier New" w:eastAsia="Courier New" w:hAnsi="Courier New"/>
                <w:color w:val="1A1A1A"/>
                <w:sz w:val="20"/>
                <w:szCs w:val="20"/>
              </w:rPr>
              <w:t xml:space="preserve">montant_net</w:t>
            </w:r>
            <w:r>
              <w:rPr>
                <w:rFonts w:ascii="Arial" w:cs="Arial" w:eastAsia="Arial" w:hAnsi="Arial"/>
                <w:sz w:val="22"/>
                <w:szCs w:val="22"/>
              </w:rPr>
              <w:t xml:space="preserve">, </w:t>
            </w:r>
            <w:r>
              <w:rPr>
                <w:rFonts w:ascii="Courier New" w:cs="Courier New" w:eastAsia="Courier New" w:hAnsi="Courier New"/>
                <w:color w:val="1A1A1A"/>
                <w:sz w:val="20"/>
                <w:szCs w:val="20"/>
              </w:rPr>
              <w:t xml:space="preserve">retenue_pension</w:t>
            </w:r>
            <w:r>
              <w:rPr>
                <w:rFonts w:ascii="Arial" w:cs="Arial" w:eastAsia="Arial" w:hAnsi="Arial"/>
                <w:sz w:val="22"/>
                <w:szCs w:val="22"/>
              </w:rPr>
              <w:t xml:space="preserve">, </w:t>
            </w:r>
            <w:r>
              <w:rPr>
                <w:rFonts w:ascii="Courier New" w:cs="Courier New" w:eastAsia="Courier New" w:hAnsi="Courier New"/>
                <w:color w:val="1A1A1A"/>
                <w:sz w:val="20"/>
                <w:szCs w:val="20"/>
              </w:rPr>
              <w:t xml:space="preserve">impot</w:t>
            </w:r>
            <w:r>
              <w:rPr>
                <w:rFonts w:ascii="Arial" w:cs="Arial" w:eastAsia="Arial" w:hAnsi="Arial"/>
                <w:sz w:val="22"/>
                <w:szCs w:val="22"/>
              </w:rPr>
              <w:t xml:space="preserve">, </w:t>
            </w:r>
            <w:r>
              <w:rPr>
                <w:rFonts w:ascii="Courier New" w:cs="Courier New" w:eastAsia="Courier New" w:hAnsi="Courier New"/>
                <w:color w:val="1A1A1A"/>
                <w:sz w:val="20"/>
                <w:szCs w:val="20"/>
              </w:rPr>
              <w:t xml:space="preserve">charge_patronale</w:t>
            </w:r>
          </w:p>
        </w:tc>
        <w:tc>
          <w:tcPr>
            <w:tcW w:type="dxa" w:w="22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Float64</w:t>
            </w:r>
          </w:p>
        </w:tc>
      </w:tr>
      <w:tr>
        <w:tc>
          <w:tcPr>
            <w:tcW w:type="dxa" w:w="18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Traçabilité</w:t>
            </w:r>
          </w:p>
        </w:tc>
        <w:tc>
          <w:tcPr>
            <w:tcW w:type="dxa" w:w="50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1A"/>
                <w:sz w:val="20"/>
                <w:szCs w:val="20"/>
              </w:rPr>
              <w:t xml:space="preserve">fichier_source</w:t>
            </w:r>
          </w:p>
        </w:tc>
        <w:tc>
          <w:tcPr>
            <w:tcW w:type="dxa" w:w="22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Utf8</w:t>
            </w:r>
          </w:p>
        </w:tc>
      </w:tr>
    </w:tbl>
    <w:p>
      <w:pPr>
        <w:pStyle w:val="Heading3"/>
        <w:spacing w:before="240" w:after="80"/>
      </w:pPr>
      <w:r>
        <w:rPr>
          <w:rFonts w:ascii="Arial" w:cs="Arial" w:eastAsia="Arial" w:hAnsi="Arial"/>
          <w:b/>
          <w:bCs/>
          <w:color w:val="2E75B6"/>
          <w:sz w:val="24"/>
          <w:szCs w:val="24"/>
        </w:rPr>
        <w:t xml:space="preserve">4.7.2  Fusion complète en streaming</w:t>
      </w:r>
    </w:p>
    <w:p>
      <w:pPr>
        <w:spacing w:before="60" w:after="60" w:line="276"/>
        <w:jc w:val="both"/>
      </w:pPr>
      <w:r>
        <w:rPr>
          <w:rFonts w:ascii="Arial" w:cs="Arial" w:eastAsia="Arial" w:hAnsi="Arial"/>
          <w:sz w:val="22"/>
          <w:szCs w:val="22"/>
        </w:rPr>
        <w:t xml:space="preserve">Le fichier </w:t>
      </w:r>
      <w:r>
        <w:rPr>
          <w:rFonts w:ascii="Courier New" w:cs="Courier New" w:eastAsia="Courier New" w:hAnsi="Courier New"/>
          <w:color w:val="1A1A1A"/>
          <w:sz w:val="20"/>
          <w:szCs w:val="20"/>
        </w:rPr>
        <w:t xml:space="preserve">panel_complet.parquet</w:t>
      </w:r>
      <w:r>
        <w:rPr>
          <w:rFonts w:ascii="Arial" w:cs="Arial" w:eastAsia="Arial" w:hAnsi="Arial"/>
          <w:sz w:val="22"/>
          <w:szCs w:val="22"/>
        </w:rPr>
        <w:t xml:space="preserve"> est produit par scan_parquet / sink_parquet (API Lazy de Polars), permettant de traiter le panel complet (millions de lignes) sans surcharger la mémoire. Un répertoire temporaire (TemporaryDirectory) est utilisé pour les fichiers intermédiaires.</w:t>
      </w:r>
    </w:p>
    <w:p>
      <w:r>
        <w:br w:type="page"/>
      </w:r>
    </w:p>
    <w:p>
      <w:pPr>
        <w:pStyle w:val="Heading2"/>
        <w:spacing w:before="340" w:after="120"/>
      </w:pPr>
      <w:r>
        <w:rPr>
          <w:rFonts w:ascii="Arial" w:cs="Arial" w:eastAsia="Arial" w:hAnsi="Arial"/>
          <w:b/>
          <w:bCs/>
          <w:color w:val="1F4E79"/>
          <w:sz w:val="28"/>
          <w:szCs w:val="28"/>
        </w:rPr>
        <w:t xml:space="preserve">4.8  06b_imputer_grades.py — Imputation des grades</w:t>
      </w:r>
    </w:p>
    <w:p>
      <w:pPr>
        <w:pStyle w:val="Heading3"/>
        <w:spacing w:before="240" w:after="80"/>
      </w:pPr>
      <w:r>
        <w:rPr>
          <w:rFonts w:ascii="Arial" w:cs="Arial" w:eastAsia="Arial" w:hAnsi="Arial"/>
          <w:b/>
          <w:bCs/>
          <w:color w:val="2E75B6"/>
          <w:sz w:val="24"/>
          <w:szCs w:val="24"/>
        </w:rPr>
        <w:t xml:space="preserve">4.8.1  Objectif</w:t>
      </w:r>
    </w:p>
    <w:p>
      <w:pPr>
        <w:spacing w:before="60" w:after="60" w:line="276"/>
        <w:jc w:val="both"/>
      </w:pPr>
      <w:r>
        <w:rPr>
          <w:rFonts w:ascii="Arial" w:cs="Arial" w:eastAsia="Arial" w:hAnsi="Arial"/>
          <w:sz w:val="22"/>
          <w:szCs w:val="22"/>
        </w:rPr>
        <w:t xml:space="preserve">Calcule les grades manquants ou invalides par imputation statistique en cascade sur la colonne emploi, puis met à jour tous les fichiers Gold (panel annuels + panel complet).</w:t>
      </w:r>
    </w:p>
    <w:p>
      <w:pPr>
        <w:pStyle w:val="Heading3"/>
        <w:spacing w:before="240" w:after="80"/>
      </w:pPr>
      <w:r>
        <w:rPr>
          <w:rFonts w:ascii="Arial" w:cs="Arial" w:eastAsia="Arial" w:hAnsi="Arial"/>
          <w:b/>
          <w:bCs/>
          <w:color w:val="2E75B6"/>
          <w:sz w:val="24"/>
          <w:szCs w:val="24"/>
        </w:rPr>
        <w:t xml:space="preserve">4.8.2  Grades valides</w:t>
      </w:r>
    </w:p>
    <w:p>
      <w:pPr>
        <w:pBdr>
          <w:top w:val="single" w:color="AAAAAA" w:sz="4"/>
          <w:left w:val="single" w:color="AAAAAA" w:sz="4"/>
          <w:bottom w:val="nil"/>
          <w:right w:val="single" w:color="AAAAAA" w:sz="4"/>
        </w:pBdr>
        <w:shd w:fill="F5F5F5" w:val="clear"/>
        <w:spacing w:before="0" w:after="0" w:line="240"/>
        <w:ind w:left="280" w:right="280"/>
      </w:pPr>
      <w:r>
        <w:rPr>
          <w:rFonts w:ascii="Courier New" w:cs="Courier New" w:eastAsia="Courier New" w:hAnsi="Courier New"/>
          <w:color w:val="1A1A1A"/>
          <w:sz w:val="18"/>
          <w:szCs w:val="18"/>
        </w:rPr>
        <w:t xml:space="preserve">GRADES_VALIDES  = A1..A7, B1..B6, C1..C5, D1..D3  # 21 grades</w:t>
      </w:r>
    </w:p>
    <w:p>
      <w:pPr>
        <w:pBdr>
          <w:top w:val="nil"/>
          <w:left w:val="single" w:color="AAAAAA" w:sz="4"/>
          <w:bottom w:val="single" w:color="AAAAAA" w:sz="4"/>
          <w:right w:val="single" w:color="AAAAAA" w:sz="4"/>
        </w:pBdr>
        <w:shd w:fill="F5F5F5" w:val="clear"/>
        <w:spacing w:before="0" w:after="0" w:line="240"/>
        <w:ind w:left="280" w:right="280"/>
      </w:pPr>
      <w:r>
        <w:rPr>
          <w:rFonts w:ascii="Courier New" w:cs="Courier New" w:eastAsia="Courier New" w:hAnsi="Courier New"/>
          <w:color w:val="1A1A1A"/>
          <w:sz w:val="18"/>
          <w:szCs w:val="18"/>
        </w:rPr>
        <w:t xml:space="preserve">GRADES_INVALIDES = ["B7", "C7", "D7", "A", "B", "C", "D"]</w:t>
      </w:r>
    </w:p>
    <w:p>
      <w:pPr>
        <w:pStyle w:val="Heading3"/>
        <w:spacing w:before="240" w:after="80"/>
      </w:pPr>
      <w:r>
        <w:rPr>
          <w:rFonts w:ascii="Arial" w:cs="Arial" w:eastAsia="Arial" w:hAnsi="Arial"/>
          <w:b/>
          <w:bCs/>
          <w:color w:val="2E75B6"/>
          <w:sz w:val="24"/>
          <w:szCs w:val="24"/>
        </w:rPr>
        <w:t xml:space="preserve">4.8.3  Séquence en 6 étapes</w:t>
      </w:r>
    </w:p>
    <w:p>
      <w:pPr>
        <w:pStyle w:val="ListParagraph"/>
        <w:numPr>
          <w:ilvl w:val="0"/>
          <w:numId w:val="3"/>
        </w:numPr>
        <w:spacing w:before="40" w:after="40" w:line="260"/>
      </w:pPr>
      <w:r>
        <w:rPr>
          <w:rFonts w:ascii="Arial" w:cs="Arial" w:eastAsia="Arial" w:hAnsi="Arial"/>
          <w:b/>
          <w:bCs/>
          <w:color w:val="000000"/>
          <w:sz w:val="22"/>
          <w:szCs w:val="22"/>
        </w:rPr>
        <w:t xml:space="preserve">Étape 1. </w:t>
      </w:r>
      <w:r>
        <w:rPr>
          <w:rFonts w:ascii="Arial" w:cs="Arial" w:eastAsia="Arial" w:hAnsi="Arial"/>
          <w:sz w:val="22"/>
          <w:szCs w:val="22"/>
        </w:rPr>
        <w:t xml:space="preserve">Chargement du panel_complet.parquet.</w:t>
      </w:r>
    </w:p>
    <w:p>
      <w:pPr>
        <w:pStyle w:val="ListParagraph"/>
        <w:numPr>
          <w:ilvl w:val="0"/>
          <w:numId w:val="3"/>
        </w:numPr>
        <w:spacing w:before="40" w:after="40" w:line="260"/>
      </w:pPr>
      <w:r>
        <w:rPr>
          <w:rFonts w:ascii="Arial" w:cs="Arial" w:eastAsia="Arial" w:hAnsi="Arial"/>
          <w:b/>
          <w:bCs/>
          <w:color w:val="000000"/>
          <w:sz w:val="22"/>
          <w:szCs w:val="22"/>
        </w:rPr>
        <w:t xml:space="preserve">Étape 2. </w:t>
      </w:r>
      <w:r>
        <w:rPr>
          <w:rFonts w:ascii="Arial" w:cs="Arial" w:eastAsia="Arial" w:hAnsi="Arial"/>
          <w:sz w:val="22"/>
          <w:szCs w:val="22"/>
        </w:rPr>
        <w:t xml:space="preserve">Extraction du grade brut via extraire_grade(). Bilan : grades valides / invalides / NF affiché.</w:t>
      </w:r>
    </w:p>
    <w:p>
      <w:pPr>
        <w:pStyle w:val="ListParagraph"/>
        <w:numPr>
          <w:ilvl w:val="0"/>
          <w:numId w:val="3"/>
        </w:numPr>
        <w:spacing w:before="40" w:after="40" w:line="260"/>
      </w:pPr>
      <w:r>
        <w:rPr>
          <w:rFonts w:ascii="Arial" w:cs="Arial" w:eastAsia="Arial" w:hAnsi="Arial"/>
          <w:b/>
          <w:bCs/>
          <w:color w:val="000000"/>
          <w:sz w:val="22"/>
          <w:szCs w:val="22"/>
        </w:rPr>
        <w:t xml:space="preserve">Étape 3. </w:t>
      </w:r>
      <w:r>
        <w:rPr>
          <w:rFonts w:ascii="Arial" w:cs="Arial" w:eastAsia="Arial" w:hAnsi="Arial"/>
          <w:sz w:val="22"/>
          <w:szCs w:val="22"/>
        </w:rPr>
        <w:t xml:space="preserve">Imputation en cascade (si n_invalides &gt; 0) :</w:t>
      </w:r>
    </w:p>
    <w:p>
      <w:pPr>
        <w:pStyle w:val="ListParagraph"/>
        <w:numPr>
          <w:ilvl w:val="1"/>
          <w:numId w:val="2"/>
        </w:numPr>
        <w:spacing w:before="40" w:after="40" w:line="260"/>
      </w:pPr>
      <w:r>
        <w:rPr>
          <w:rFonts w:ascii="Arial" w:cs="Arial" w:eastAsia="Arial" w:hAnsi="Arial"/>
          <w:b/>
          <w:bCs/>
          <w:color w:val="000000"/>
          <w:sz w:val="22"/>
          <w:szCs w:val="22"/>
        </w:rPr>
        <w:t xml:space="preserve">Lookup P1 : </w:t>
      </w:r>
      <w:r>
        <w:rPr>
          <w:rFonts w:ascii="Arial" w:cs="Arial" w:eastAsia="Arial" w:hAnsi="Arial"/>
          <w:sz w:val="22"/>
          <w:szCs w:val="22"/>
        </w:rPr>
        <w:t xml:space="preserve">GRADE.mode().first() groupé par emploi × ANNEE × MOIS_NUM</w:t>
      </w:r>
    </w:p>
    <w:p>
      <w:pPr>
        <w:pStyle w:val="ListParagraph"/>
        <w:numPr>
          <w:ilvl w:val="1"/>
          <w:numId w:val="2"/>
        </w:numPr>
        <w:spacing w:before="40" w:after="40" w:line="260"/>
      </w:pPr>
      <w:r>
        <w:rPr>
          <w:rFonts w:ascii="Arial" w:cs="Arial" w:eastAsia="Arial" w:hAnsi="Arial"/>
          <w:b/>
          <w:bCs/>
          <w:color w:val="000000"/>
          <w:sz w:val="22"/>
          <w:szCs w:val="22"/>
        </w:rPr>
        <w:t xml:space="preserve">Lookup P2 : </w:t>
      </w:r>
      <w:r>
        <w:rPr>
          <w:rFonts w:ascii="Arial" w:cs="Arial" w:eastAsia="Arial" w:hAnsi="Arial"/>
          <w:sz w:val="22"/>
          <w:szCs w:val="22"/>
        </w:rPr>
        <w:t xml:space="preserve">GRADE.mode().first() groupé par emploi × ANNEE</w:t>
      </w:r>
    </w:p>
    <w:p>
      <w:pPr>
        <w:pStyle w:val="ListParagraph"/>
        <w:numPr>
          <w:ilvl w:val="1"/>
          <w:numId w:val="2"/>
        </w:numPr>
        <w:spacing w:before="40" w:after="40" w:line="260"/>
      </w:pPr>
      <w:r>
        <w:rPr>
          <w:rFonts w:ascii="Arial" w:cs="Arial" w:eastAsia="Arial" w:hAnsi="Arial"/>
          <w:b/>
          <w:bCs/>
          <w:color w:val="000000"/>
          <w:sz w:val="22"/>
          <w:szCs w:val="22"/>
        </w:rPr>
        <w:t xml:space="preserve">Lookup P3 : </w:t>
      </w:r>
      <w:r>
        <w:rPr>
          <w:rFonts w:ascii="Arial" w:cs="Arial" w:eastAsia="Arial" w:hAnsi="Arial"/>
          <w:sz w:val="22"/>
          <w:szCs w:val="22"/>
        </w:rPr>
        <w:t xml:space="preserve">GRADE.mode().first() groupé par emploi (global, toutes années)</w:t>
      </w:r>
    </w:p>
    <w:p>
      <w:pPr>
        <w:pStyle w:val="ListParagraph"/>
        <w:numPr>
          <w:ilvl w:val="1"/>
          <w:numId w:val="2"/>
        </w:numPr>
        <w:spacing w:before="40" w:after="40" w:line="260"/>
      </w:pPr>
      <w:r>
        <w:rPr>
          <w:rFonts w:ascii="Arial" w:cs="Arial" w:eastAsia="Arial" w:hAnsi="Arial"/>
          <w:sz w:val="22"/>
          <w:szCs w:val="22"/>
        </w:rPr>
        <w:t xml:space="preserve">Application cascade : P1 → P2 → P3, conserver l'invalide si aucun lookup n'aboutit</w:t>
      </w:r>
    </w:p>
    <w:p>
      <w:pPr>
        <w:pStyle w:val="ListParagraph"/>
        <w:numPr>
          <w:ilvl w:val="0"/>
          <w:numId w:val="3"/>
        </w:numPr>
        <w:spacing w:before="40" w:after="40" w:line="260"/>
      </w:pPr>
      <w:r>
        <w:rPr>
          <w:rFonts w:ascii="Arial" w:cs="Arial" w:eastAsia="Arial" w:hAnsi="Arial"/>
          <w:b/>
          <w:bCs/>
          <w:color w:val="000000"/>
          <w:sz w:val="22"/>
          <w:szCs w:val="22"/>
        </w:rPr>
        <w:t xml:space="preserve">Étape 4. </w:t>
      </w:r>
      <w:r>
        <w:rPr>
          <w:rFonts w:ascii="Arial" w:cs="Arial" w:eastAsia="Arial" w:hAnsi="Arial"/>
          <w:sz w:val="22"/>
          <w:szCs w:val="22"/>
        </w:rPr>
        <w:t xml:space="preserve">Réordonnancement : GRADE et GRADE_SOURCE placés juste après statut_fonctionnaire.</w:t>
      </w:r>
    </w:p>
    <w:p>
      <w:pPr>
        <w:pStyle w:val="ListParagraph"/>
        <w:numPr>
          <w:ilvl w:val="0"/>
          <w:numId w:val="3"/>
        </w:numPr>
        <w:spacing w:before="40" w:after="40" w:line="260"/>
      </w:pPr>
      <w:r>
        <w:rPr>
          <w:rFonts w:ascii="Arial" w:cs="Arial" w:eastAsia="Arial" w:hAnsi="Arial"/>
          <w:b/>
          <w:bCs/>
          <w:color w:val="000000"/>
          <w:sz w:val="22"/>
          <w:szCs w:val="22"/>
        </w:rPr>
        <w:t xml:space="preserve">Étape 5. </w:t>
      </w:r>
      <w:r>
        <w:rPr>
          <w:rFonts w:ascii="Arial" w:cs="Arial" w:eastAsia="Arial" w:hAnsi="Arial"/>
          <w:sz w:val="22"/>
          <w:szCs w:val="22"/>
        </w:rPr>
        <w:t xml:space="preserve">Mise à jour des fichiers Gold annuels : jointure sur (matricule, mois_annee).</w:t>
      </w:r>
    </w:p>
    <w:p>
      <w:pPr>
        <w:pStyle w:val="ListParagraph"/>
        <w:numPr>
          <w:ilvl w:val="0"/>
          <w:numId w:val="3"/>
        </w:numPr>
        <w:spacing w:before="40" w:after="40" w:line="260"/>
      </w:pPr>
      <w:r>
        <w:rPr>
          <w:rFonts w:ascii="Arial" w:cs="Arial" w:eastAsia="Arial" w:hAnsi="Arial"/>
          <w:b/>
          <w:bCs/>
          <w:color w:val="000000"/>
          <w:sz w:val="22"/>
          <w:szCs w:val="22"/>
        </w:rPr>
        <w:t xml:space="preserve">Étape 6. </w:t>
      </w:r>
      <w:r>
        <w:rPr>
          <w:rFonts w:ascii="Arial" w:cs="Arial" w:eastAsia="Arial" w:hAnsi="Arial"/>
          <w:sz w:val="22"/>
          <w:szCs w:val="22"/>
        </w:rPr>
        <w:t xml:space="preserve">Mise à jour du panel_complet.parquet.</w:t>
      </w:r>
    </w:p>
    <w:p>
      <w:pPr>
        <w:pStyle w:val="Heading3"/>
        <w:spacing w:before="240" w:after="80"/>
      </w:pPr>
      <w:r>
        <w:rPr>
          <w:rFonts w:ascii="Arial" w:cs="Arial" w:eastAsia="Arial" w:hAnsi="Arial"/>
          <w:b/>
          <w:bCs/>
          <w:color w:val="2E75B6"/>
          <w:sz w:val="24"/>
          <w:szCs w:val="24"/>
        </w:rPr>
        <w:t xml:space="preserve">4.8.4  Valeurs de GRADE_SOURCE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BBBBB" w:sz="2"/>
              <w:left w:val="single" w:color="BBBBBB" w:sz="2"/>
              <w:bottom w:val="single" w:color="BBBBBB" w:sz="2"/>
              <w:right w:val="single" w:color="BBBBBB" w:sz="2"/>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Valeur</w:t>
            </w:r>
          </w:p>
        </w:tc>
        <w:tc>
          <w:tcPr>
            <w:tcW w:type="dxa" w:w="6426"/>
            <w:tcBorders>
              <w:top w:val="single" w:color="BBBBBB" w:sz="2"/>
              <w:left w:val="single" w:color="BBBBBB" w:sz="2"/>
              <w:bottom w:val="single" w:color="BBBBBB" w:sz="2"/>
              <w:right w:val="single" w:color="BBBBBB" w:sz="2"/>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Signification</w:t>
            </w:r>
          </w:p>
        </w:tc>
      </w:tr>
      <w:tr>
        <w:trPr>
          <w:tblHeader w:val="false"/>
        </w:trPr>
        <w:tc>
          <w:tcPr>
            <w:tcW w:type="dxa" w:w="26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1A"/>
                <w:sz w:val="20"/>
                <w:szCs w:val="20"/>
              </w:rPr>
              <w:t xml:space="preserve">OBSERVE</w:t>
            </w:r>
          </w:p>
        </w:tc>
        <w:tc>
          <w:tcPr>
            <w:tcW w:type="dxa" w:w="64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Grade extrait directement de statut_fonctionnaire, valide</w:t>
            </w:r>
          </w:p>
        </w:tc>
      </w:tr>
      <w:tr>
        <w:trPr>
          <w:tblHeader w:val="false"/>
        </w:trPr>
        <w:tc>
          <w:tcPr>
            <w:tcW w:type="dxa" w:w="26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1A"/>
                <w:sz w:val="20"/>
                <w:szCs w:val="20"/>
              </w:rPr>
              <w:t xml:space="preserve">IMPUTE</w:t>
            </w:r>
          </w:p>
        </w:tc>
        <w:tc>
          <w:tcPr>
            <w:tcW w:type="dxa" w:w="64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Grade remplacé par le mode statistique de l'emploi (P1/P2/P3)</w:t>
            </w:r>
          </w:p>
        </w:tc>
      </w:tr>
      <w:tr>
        <w:trPr>
          <w:tblHeader w:val="false"/>
        </w:trPr>
        <w:tc>
          <w:tcPr>
            <w:tcW w:type="dxa" w:w="26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1A"/>
                <w:sz w:val="20"/>
                <w:szCs w:val="20"/>
              </w:rPr>
              <w:t xml:space="preserve">NF_NON_IMPUTABLE</w:t>
            </w:r>
          </w:p>
        </w:tc>
        <w:tc>
          <w:tcPr>
            <w:tcW w:type="dxa" w:w="64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Aucun grade valide trouvé ni imputé (non-fonctionnaire ou emploi sans historique)</w:t>
            </w:r>
          </w:p>
        </w:tc>
      </w:tr>
    </w:tbl>
    <w:p>
      <w:r>
        <w:br w:type="page"/>
      </w:r>
    </w:p>
    <w:p>
      <w:pPr>
        <w:pStyle w:val="Heading2"/>
        <w:spacing w:before="340" w:after="120"/>
      </w:pPr>
      <w:r>
        <w:rPr>
          <w:rFonts w:ascii="Arial" w:cs="Arial" w:eastAsia="Arial" w:hAnsi="Arial"/>
          <w:b/>
          <w:bCs/>
          <w:color w:val="1F4E79"/>
          <w:sz w:val="28"/>
          <w:szCs w:val="28"/>
        </w:rPr>
        <w:t xml:space="preserve">4.9  07_calcul_indicateur.py — Calcul des indicateurs</w:t>
      </w:r>
    </w:p>
    <w:p>
      <w:pPr>
        <w:pStyle w:val="Heading3"/>
        <w:spacing w:before="240" w:after="80"/>
      </w:pPr>
      <w:r>
        <w:rPr>
          <w:rFonts w:ascii="Arial" w:cs="Arial" w:eastAsia="Arial" w:hAnsi="Arial"/>
          <w:b/>
          <w:bCs/>
          <w:color w:val="2E75B6"/>
          <w:sz w:val="24"/>
          <w:szCs w:val="24"/>
        </w:rPr>
        <w:t xml:space="preserve">4.9.1  Variables configurables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BBBBB" w:sz="2"/>
              <w:left w:val="single" w:color="BBBBBB" w:sz="2"/>
              <w:bottom w:val="single" w:color="BBBBBB" w:sz="2"/>
              <w:right w:val="single" w:color="BBBBBB" w:sz="2"/>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Variable</w:t>
            </w:r>
          </w:p>
        </w:tc>
        <w:tc>
          <w:tcPr>
            <w:tcW w:type="dxa" w:w="6426"/>
            <w:tcBorders>
              <w:top w:val="single" w:color="BBBBBB" w:sz="2"/>
              <w:left w:val="single" w:color="BBBBBB" w:sz="2"/>
              <w:bottom w:val="single" w:color="BBBBBB" w:sz="2"/>
              <w:right w:val="single" w:color="BBBBBB" w:sz="2"/>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Défaut / Description</w:t>
            </w:r>
          </w:p>
        </w:tc>
      </w:tr>
      <w:tr>
        <w:trPr>
          <w:tblHeader w:val="false"/>
        </w:trPr>
        <w:tc>
          <w:tcPr>
            <w:tcW w:type="dxa" w:w="26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1A"/>
                <w:sz w:val="20"/>
                <w:szCs w:val="20"/>
              </w:rPr>
              <w:t xml:space="preserve">MODE_SALAIRE_BRUT</w:t>
            </w:r>
          </w:p>
        </w:tc>
        <w:tc>
          <w:tcPr>
            <w:tcW w:type="dxa" w:w="64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sz w:val="22"/>
                <w:szCs w:val="22"/>
              </w:rPr>
              <w:t xml:space="preserve">True = agrégation par </w:t>
            </w:r>
            <w:r>
              <w:rPr>
                <w:rFonts w:ascii="Courier New" w:cs="Courier New" w:eastAsia="Courier New" w:hAnsi="Courier New"/>
                <w:color w:val="1A1A1A"/>
                <w:sz w:val="20"/>
                <w:szCs w:val="20"/>
              </w:rPr>
              <w:t xml:space="preserve">cle_unique</w:t>
            </w:r>
            <w:r>
              <w:rPr>
                <w:rFonts w:ascii="Arial" w:cs="Arial" w:eastAsia="Arial" w:hAnsi="Arial"/>
                <w:sz w:val="22"/>
                <w:szCs w:val="22"/>
              </w:rPr>
              <w:t xml:space="preserve"> (salaire brut) ; False = agrégation par </w:t>
            </w:r>
            <w:r>
              <w:rPr>
                <w:rFonts w:ascii="Courier New" w:cs="Courier New" w:eastAsia="Courier New" w:hAnsi="Courier New"/>
                <w:color w:val="1A1A1A"/>
                <w:sz w:val="20"/>
                <w:szCs w:val="20"/>
              </w:rPr>
              <w:t xml:space="preserve">matricule</w:t>
            </w:r>
            <w:r>
              <w:rPr>
                <w:rFonts w:ascii="Arial" w:cs="Arial" w:eastAsia="Arial" w:hAnsi="Arial"/>
                <w:sz w:val="22"/>
                <w:szCs w:val="22"/>
              </w:rPr>
              <w:t xml:space="preserve"> (revenu salarial)</w:t>
            </w:r>
          </w:p>
        </w:tc>
      </w:tr>
      <w:tr>
        <w:trPr>
          <w:tblHeader w:val="false"/>
        </w:trPr>
        <w:tc>
          <w:tcPr>
            <w:tcW w:type="dxa" w:w="26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1A"/>
                <w:sz w:val="20"/>
                <w:szCs w:val="20"/>
              </w:rPr>
              <w:t xml:space="preserve">PERIODE_RECENTE</w:t>
            </w:r>
          </w:p>
        </w:tc>
        <w:tc>
          <w:tcPr>
            <w:tcW w:type="dxa" w:w="64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True = années 2024–2025 ; False = 2015 → dernière année</w:t>
            </w:r>
          </w:p>
        </w:tc>
      </w:tr>
      <w:tr>
        <w:trPr>
          <w:tblHeader w:val="false"/>
        </w:trPr>
        <w:tc>
          <w:tcPr>
            <w:tcW w:type="dxa" w:w="26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1A"/>
                <w:sz w:val="20"/>
                <w:szCs w:val="20"/>
              </w:rPr>
              <w:t xml:space="preserve">INCLURE_ZEROS</w:t>
            </w:r>
          </w:p>
        </w:tc>
        <w:tc>
          <w:tcPr>
            <w:tcW w:type="dxa" w:w="64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True = inclure salaires = 0 ou NA</w:t>
            </w:r>
          </w:p>
        </w:tc>
      </w:tr>
      <w:tr>
        <w:trPr>
          <w:tblHeader w:val="false"/>
        </w:trPr>
        <w:tc>
          <w:tcPr>
            <w:tcW w:type="dxa" w:w="26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1A"/>
                <w:sz w:val="20"/>
                <w:szCs w:val="20"/>
              </w:rPr>
              <w:t xml:space="preserve">SEUIL_WINS</w:t>
            </w:r>
          </w:p>
        </w:tc>
        <w:tc>
          <w:tcPr>
            <w:tcW w:type="dxa" w:w="64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Seuil de winsorisation P1/P99. Mettre None pour désactiver (défaut : 0.01)</w:t>
            </w:r>
          </w:p>
        </w:tc>
      </w:tr>
      <w:tr>
        <w:trPr>
          <w:tblHeader w:val="false"/>
        </w:trPr>
        <w:tc>
          <w:tcPr>
            <w:tcW w:type="dxa" w:w="26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1A"/>
                <w:sz w:val="20"/>
                <w:szCs w:val="20"/>
              </w:rPr>
              <w:t xml:space="preserve">MIN_OBS_WINS</w:t>
            </w:r>
          </w:p>
        </w:tc>
        <w:tc>
          <w:tcPr>
            <w:tcW w:type="dxa" w:w="64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Effectif minimum par cellule mois × grade × CITP pour appliquer la winsorisation (défaut : 100)</w:t>
            </w:r>
          </w:p>
        </w:tc>
      </w:tr>
      <w:tr>
        <w:trPr>
          <w:tblHeader w:val="false"/>
        </w:trPr>
        <w:tc>
          <w:tcPr>
            <w:tcW w:type="dxa" w:w="26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1A"/>
                <w:sz w:val="20"/>
                <w:szCs w:val="20"/>
              </w:rPr>
              <w:t xml:space="preserve">KEY_CORRESPONDANCE</w:t>
            </w:r>
          </w:p>
        </w:tc>
        <w:tc>
          <w:tcPr>
            <w:tcW w:type="dxa" w:w="64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1A"/>
                <w:sz w:val="20"/>
                <w:szCs w:val="20"/>
              </w:rPr>
              <w:t xml:space="preserve">panel_admin/references/CORRESPONDANCE_GRILLE_EMPLOI.xlsx</w:t>
            </w:r>
            <w:r>
              <w:rPr>
                <w:rFonts w:ascii="Arial" w:cs="Arial" w:eastAsia="Arial" w:hAnsi="Arial"/>
                <w:sz w:val="22"/>
                <w:szCs w:val="22"/>
              </w:rPr>
              <w:t xml:space="preserve"> — clé S3 de la table barème</w:t>
            </w:r>
          </w:p>
        </w:tc>
      </w:tr>
    </w:tbl>
    <w:p>
      <w:pPr>
        <w:pStyle w:val="Heading3"/>
        <w:spacing w:before="240" w:after="80"/>
      </w:pPr>
      <w:r>
        <w:rPr>
          <w:rFonts w:ascii="Arial" w:cs="Arial" w:eastAsia="Arial" w:hAnsi="Arial"/>
          <w:b/>
          <w:bCs/>
          <w:color w:val="2E75B6"/>
          <w:sz w:val="24"/>
          <w:szCs w:val="24"/>
        </w:rPr>
        <w:t xml:space="preserve">4.9.2  Séquence complète en 12 étapes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426"/>
      </w:tblGrid>
      <w:tr>
        <w:trPr>
          <w:tblHeader/>
        </w:trPr>
        <w:tc>
          <w:tcPr>
            <w:tcW w:type="dxa" w:w="1200"/>
            <w:tcBorders>
              <w:top w:val="single" w:color="BBBBBB" w:sz="2"/>
              <w:left w:val="single" w:color="BBBBBB" w:sz="2"/>
              <w:bottom w:val="single" w:color="BBBBBB" w:sz="2"/>
              <w:right w:val="single" w:color="BBBBBB" w:sz="2"/>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Étape</w:t>
            </w:r>
          </w:p>
        </w:tc>
        <w:tc>
          <w:tcPr>
            <w:tcW w:type="dxa" w:w="2400"/>
            <w:tcBorders>
              <w:top w:val="single" w:color="BBBBBB" w:sz="2"/>
              <w:left w:val="single" w:color="BBBBBB" w:sz="2"/>
              <w:bottom w:val="single" w:color="BBBBBB" w:sz="2"/>
              <w:right w:val="single" w:color="BBBBBB" w:sz="2"/>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Nom</w:t>
            </w:r>
          </w:p>
        </w:tc>
        <w:tc>
          <w:tcPr>
            <w:tcW w:type="dxa" w:w="5426"/>
            <w:tcBorders>
              <w:top w:val="single" w:color="BBBBBB" w:sz="2"/>
              <w:left w:val="single" w:color="BBBBBB" w:sz="2"/>
              <w:bottom w:val="single" w:color="BBBBBB" w:sz="2"/>
              <w:right w:val="single" w:color="BBBBBB" w:sz="2"/>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12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Étape 1</w:t>
            </w:r>
          </w:p>
        </w:tc>
        <w:tc>
          <w:tcPr>
            <w:tcW w:type="dxa" w:w="24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Chargement</w:t>
            </w:r>
          </w:p>
        </w:tc>
        <w:tc>
          <w:tcPr>
            <w:tcW w:type="dxa" w:w="54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Chargement des fichiers panel_YYYY.parquet et concaténation diagonale en mémoire.</w:t>
            </w:r>
          </w:p>
        </w:tc>
      </w:tr>
      <w:tr>
        <w:tc>
          <w:tcPr>
            <w:tcW w:type="dxa" w:w="12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Étape 2</w:t>
            </w:r>
          </w:p>
        </w:tc>
        <w:tc>
          <w:tcPr>
            <w:tcW w:type="dxa" w:w="24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Vérification GRADE / GRADE_SOURCE</w:t>
            </w:r>
          </w:p>
        </w:tc>
        <w:tc>
          <w:tcPr>
            <w:tcW w:type="dxa" w:w="54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Si l'une des deux colonnes est absente, RuntimeError levée. Exécuter 06b d'abord.</w:t>
            </w:r>
          </w:p>
        </w:tc>
      </w:tr>
      <w:tr>
        <w:tc>
          <w:tcPr>
            <w:tcW w:type="dxa" w:w="12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Étape 3</w:t>
            </w:r>
          </w:p>
        </w:tc>
        <w:tc>
          <w:tcPr>
            <w:tcW w:type="dxa" w:w="24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Extraction ANNEE / MOIS</w:t>
            </w:r>
          </w:p>
        </w:tc>
        <w:tc>
          <w:tcPr>
            <w:tcW w:type="dxa" w:w="54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Depuis mois_annee en format MMYYYY. Filtre sur ANNEES_ANALYSE.</w:t>
            </w:r>
          </w:p>
        </w:tc>
      </w:tr>
      <w:tr>
        <w:tc>
          <w:tcPr>
            <w:tcW w:type="dxa" w:w="12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Étape 4</w:t>
            </w:r>
          </w:p>
        </w:tc>
        <w:tc>
          <w:tcPr>
            <w:tcW w:type="dxa" w:w="24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Calcul SALAIRE_BRUT</w:t>
            </w:r>
          </w:p>
        </w:tc>
        <w:tc>
          <w:tcPr>
            <w:tcW w:type="dxa" w:w="54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Somme horizontale des composantes (124_f2, 228_f2, 271_f2, 421_f2, 425_f2). Fallback : montant_brut.</w:t>
            </w:r>
          </w:p>
        </w:tc>
      </w:tr>
      <w:tr>
        <w:tc>
          <w:tcPr>
            <w:tcW w:type="dxa" w:w="12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Étape 5</w:t>
            </w:r>
          </w:p>
        </w:tc>
        <w:tc>
          <w:tcPr>
            <w:tcW w:type="dxa" w:w="24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Standardisation SEXE_STD</w:t>
            </w:r>
          </w:p>
        </w:tc>
        <w:tc>
          <w:tcPr>
            <w:tcW w:type="dxa" w:w="54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Homme (M/H/1), Femme (F/2), Inconnu (exclu des calculs).</w:t>
            </w:r>
          </w:p>
        </w:tc>
      </w:tr>
      <w:tr>
        <w:tc>
          <w:tcPr>
            <w:tcW w:type="dxa" w:w="12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Étape 6</w:t>
            </w:r>
          </w:p>
        </w:tc>
        <w:tc>
          <w:tcPr>
            <w:tcW w:type="dxa" w:w="24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Détection multi-postes</w:t>
            </w:r>
          </w:p>
        </w:tc>
        <w:tc>
          <w:tcPr>
            <w:tcW w:type="dxa" w:w="54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Comptage du nombre de lignes par matricule × mois_annee → colonne NB_POSTES.</w:t>
            </w:r>
          </w:p>
        </w:tc>
      </w:tr>
      <w:tr>
        <w:tc>
          <w:tcPr>
            <w:tcW w:type="dxa" w:w="12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Étape 7</w:t>
            </w:r>
          </w:p>
        </w:tc>
        <w:tc>
          <w:tcPr>
            <w:tcW w:type="dxa" w:w="24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Filtrage grades valides</w:t>
            </w:r>
          </w:p>
        </w:tc>
        <w:tc>
          <w:tcPr>
            <w:tcW w:type="dxa" w:w="54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Filtre sur GRADE.is_in(GRADES_VALIDES). Exclusion des NF_NON_IMPUTABLE.</w:t>
            </w:r>
          </w:p>
        </w:tc>
      </w:tr>
      <w:tr>
        <w:tc>
          <w:tcPr>
            <w:tcW w:type="dxa" w:w="12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Étape 7b</w:t>
            </w:r>
          </w:p>
        </w:tc>
        <w:tc>
          <w:tcPr>
            <w:tcW w:type="dxa" w:w="24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Fuzzy join barème</w:t>
            </w:r>
          </w:p>
        </w:tc>
        <w:tc>
          <w:tcPr>
            <w:tcW w:type="dxa" w:w="54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(Nouveau) Jointure emploi → barème via CORRESPONDANCE_GRILLE_EMPLOI.xlsx.</w:t>
            </w:r>
          </w:p>
        </w:tc>
      </w:tr>
      <w:tr>
        <w:tc>
          <w:tcPr>
            <w:tcW w:type="dxa" w:w="12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Étape 8</w:t>
            </w:r>
          </w:p>
        </w:tc>
        <w:tc>
          <w:tcPr>
            <w:tcW w:type="dxa" w:w="24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Agrégation REVENU_TOTAL</w:t>
            </w:r>
          </w:p>
        </w:tc>
        <w:tc>
          <w:tcPr>
            <w:tcW w:type="dxa" w:w="54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Par (ANNEE, MOIS_NUM, MOIS, cle_unique|matricule) : somme SALAIRE_BRUT, GRADE_PRINCIPAL, CITP, barème.</w:t>
            </w:r>
          </w:p>
        </w:tc>
      </w:tr>
      <w:tr>
        <w:tc>
          <w:tcPr>
            <w:tcW w:type="dxa" w:w="12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Étape 8b</w:t>
            </w:r>
          </w:p>
        </w:tc>
        <w:tc>
          <w:tcPr>
            <w:tcW w:type="dxa" w:w="24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Winsorisation</w:t>
            </w:r>
          </w:p>
        </w:tc>
        <w:tc>
          <w:tcPr>
            <w:tcW w:type="dxa" w:w="54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(Nouveau) Clip P1/P99 par cellule mois × grade × CITP. Crée REVENU_TOTAL_W.</w:t>
            </w:r>
          </w:p>
        </w:tc>
      </w:tr>
      <w:tr>
        <w:tc>
          <w:tcPr>
            <w:tcW w:type="dxa" w:w="12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Étape 9</w:t>
            </w:r>
          </w:p>
        </w:tc>
        <w:tc>
          <w:tcPr>
            <w:tcW w:type="dxa" w:w="24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Indicateurs REVENU TOTAL</w:t>
            </w:r>
          </w:p>
        </w:tc>
        <w:tc>
          <w:tcPr>
            <w:tcW w:type="dxa" w:w="54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Effectif, moyenne, médiane, min, max, P25, P75 par grade / CITP / barème.</w:t>
            </w:r>
          </w:p>
        </w:tc>
      </w:tr>
      <w:tr>
        <w:tc>
          <w:tcPr>
            <w:tcW w:type="dxa" w:w="12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Étapes 10–12</w:t>
            </w:r>
          </w:p>
        </w:tc>
        <w:tc>
          <w:tcPr>
            <w:tcW w:type="dxa" w:w="24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Salaire brut, multi-postes, export</w:t>
            </w:r>
          </w:p>
        </w:tc>
        <w:tc>
          <w:tcPr>
            <w:tcW w:type="dxa" w:w="54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Pivot grade (moyen/médian), distribution multi-postes, écriture Excel multi-feuilles.</w:t>
            </w:r>
          </w:p>
        </w:tc>
      </w:tr>
    </w:tbl>
    <w:p>
      <w:pPr>
        <w:pStyle w:val="Heading3"/>
        <w:spacing w:before="240" w:after="80"/>
      </w:pPr>
      <w:r>
        <w:rPr>
          <w:rFonts w:ascii="Arial" w:cs="Arial" w:eastAsia="Arial" w:hAnsi="Arial"/>
          <w:b/>
          <w:bCs/>
          <w:color w:val="2E75B6"/>
          <w:sz w:val="24"/>
          <w:szCs w:val="24"/>
        </w:rPr>
        <w:t xml:space="preserve">4.9.3  Feuilles Excel produites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BBBBB" w:sz="2"/>
              <w:left w:val="single" w:color="BBBBBB" w:sz="2"/>
              <w:bottom w:val="single" w:color="BBBBBB" w:sz="2"/>
              <w:right w:val="single" w:color="BBBBBB" w:sz="2"/>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Feuille</w:t>
            </w:r>
          </w:p>
        </w:tc>
        <w:tc>
          <w:tcPr>
            <w:tcW w:type="dxa" w:w="6226"/>
            <w:tcBorders>
              <w:top w:val="single" w:color="BBBBBB" w:sz="2"/>
              <w:left w:val="single" w:color="BBBBBB" w:sz="2"/>
              <w:bottom w:val="single" w:color="BBBBBB" w:sz="2"/>
              <w:right w:val="single" w:color="BBBBBB" w:sz="2"/>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Contenu</w:t>
            </w:r>
          </w:p>
        </w:tc>
      </w:tr>
      <w:tr>
        <w:trPr>
          <w:tblHeader w:val="false"/>
        </w:trPr>
        <w:tc>
          <w:tcPr>
            <w:tcW w:type="dxa" w:w="28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1A"/>
                <w:sz w:val="20"/>
                <w:szCs w:val="20"/>
              </w:rPr>
              <w:t xml:space="preserve">REVENU_Grade_Detail</w:t>
            </w:r>
          </w:p>
        </w:tc>
        <w:tc>
          <w:tcPr>
            <w:tcW w:type="dxa" w:w="62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Effectif, moy, méd, min, max, P25, P75 par ANNEE × MOIS × GRADE_PRINCIPAL</w:t>
            </w:r>
          </w:p>
        </w:tc>
      </w:tr>
      <w:tr>
        <w:trPr>
          <w:tblHeader w:val="false"/>
        </w:trPr>
        <w:tc>
          <w:tcPr>
            <w:tcW w:type="dxa" w:w="28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1A"/>
                <w:sz w:val="20"/>
                <w:szCs w:val="20"/>
              </w:rPr>
              <w:t xml:space="preserve">REVENU_Grade_Sexe</w:t>
            </w:r>
          </w:p>
        </w:tc>
        <w:tc>
          <w:tcPr>
            <w:tcW w:type="dxa" w:w="62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Idem par GRADE × SEXE_STD</w:t>
            </w:r>
          </w:p>
        </w:tc>
      </w:tr>
      <w:tr>
        <w:trPr>
          <w:tblHeader w:val="false"/>
        </w:trPr>
        <w:tc>
          <w:tcPr>
            <w:tcW w:type="dxa" w:w="28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1A"/>
                <w:sz w:val="20"/>
                <w:szCs w:val="20"/>
              </w:rPr>
              <w:t xml:space="preserve">REVENU_CITP_Detail</w:t>
            </w:r>
          </w:p>
        </w:tc>
        <w:tc>
          <w:tcPr>
            <w:tcW w:type="dxa" w:w="62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Idem par Code_CITP × Metier_CITP (si CITP disponible)</w:t>
            </w:r>
          </w:p>
        </w:tc>
      </w:tr>
      <w:tr>
        <w:trPr>
          <w:tblHeader w:val="false"/>
        </w:trPr>
        <w:tc>
          <w:tcPr>
            <w:tcW w:type="dxa" w:w="28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1A"/>
                <w:sz w:val="20"/>
                <w:szCs w:val="20"/>
              </w:rPr>
              <w:t xml:space="preserve">SALAIRE_BRUT_Moyen</w:t>
            </w:r>
          </w:p>
        </w:tc>
        <w:tc>
          <w:tcPr>
            <w:tcW w:type="dxa" w:w="62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Salaire brut moyen par ANNEE × MOIS (pivot grade)</w:t>
            </w:r>
          </w:p>
        </w:tc>
      </w:tr>
      <w:tr>
        <w:trPr>
          <w:tblHeader w:val="false"/>
        </w:trPr>
        <w:tc>
          <w:tcPr>
            <w:tcW w:type="dxa" w:w="28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1A"/>
                <w:sz w:val="20"/>
                <w:szCs w:val="20"/>
              </w:rPr>
              <w:t xml:space="preserve">SALAIRE_BRUT_Median</w:t>
            </w:r>
          </w:p>
        </w:tc>
        <w:tc>
          <w:tcPr>
            <w:tcW w:type="dxa" w:w="62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Salaire brut médian par ANNEE × MOIS (pivot grade)</w:t>
            </w:r>
          </w:p>
        </w:tc>
      </w:tr>
      <w:tr>
        <w:trPr>
          <w:tblHeader w:val="false"/>
        </w:trPr>
        <w:tc>
          <w:tcPr>
            <w:tcW w:type="dxa" w:w="28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1A"/>
                <w:sz w:val="20"/>
                <w:szCs w:val="20"/>
              </w:rPr>
              <w:t xml:space="preserve">MULTI_Par_Grade_NbPostes</w:t>
            </w:r>
          </w:p>
        </w:tc>
        <w:tc>
          <w:tcPr>
            <w:tcW w:type="dxa" w:w="62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Effectifs par GRADE × NB_POSTES (pivot 1/2/3/4/5+)</w:t>
            </w:r>
          </w:p>
        </w:tc>
      </w:tr>
      <w:tr>
        <w:trPr>
          <w:tblHeader w:val="false"/>
        </w:trPr>
        <w:tc>
          <w:tcPr>
            <w:tcW w:type="dxa" w:w="28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1A"/>
                <w:sz w:val="20"/>
                <w:szCs w:val="20"/>
              </w:rPr>
              <w:t xml:space="preserve">MULTI_Distribution</w:t>
            </w:r>
          </w:p>
        </w:tc>
        <w:tc>
          <w:tcPr>
            <w:tcW w:type="dxa" w:w="62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Distribution globale mono/multi-postes avec revenu moyen</w:t>
            </w:r>
          </w:p>
        </w:tc>
      </w:tr>
      <w:tr>
        <w:trPr>
          <w:tblHeader w:val="false"/>
        </w:trPr>
        <w:tc>
          <w:tcPr>
            <w:tcW w:type="dxa" w:w="28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1A"/>
                <w:sz w:val="20"/>
                <w:szCs w:val="20"/>
              </w:rPr>
              <w:t xml:space="preserve">REVENU_Bareme_Detail</w:t>
            </w:r>
          </w:p>
        </w:tc>
        <w:tc>
          <w:tcPr>
            <w:tcW w:type="dxa" w:w="62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Indicateurs par barème / grille salariale (si BAREME_DISPONIBLE)</w:t>
            </w:r>
          </w:p>
        </w:tc>
      </w:tr>
      <w:tr>
        <w:trPr>
          <w:tblHeader w:val="false"/>
        </w:trPr>
        <w:tc>
          <w:tcPr>
            <w:tcW w:type="dxa" w:w="28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1A"/>
                <w:sz w:val="20"/>
                <w:szCs w:val="20"/>
              </w:rPr>
              <w:t xml:space="preserve">REVENU_Bareme_Grade</w:t>
            </w:r>
          </w:p>
        </w:tc>
        <w:tc>
          <w:tcPr>
            <w:tcW w:type="dxa" w:w="62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Indicateurs par barème × grade (si BAREME_DISPONIBLE)</w:t>
            </w:r>
          </w:p>
        </w:tc>
      </w:tr>
      <w:tr>
        <w:trPr>
          <w:tblHeader w:val="false"/>
        </w:trPr>
        <w:tc>
          <w:tcPr>
            <w:tcW w:type="dxa" w:w="28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1A"/>
                <w:sz w:val="20"/>
                <w:szCs w:val="20"/>
              </w:rPr>
              <w:t xml:space="preserve">REVENU_Bareme_Sexe</w:t>
            </w:r>
          </w:p>
        </w:tc>
        <w:tc>
          <w:tcPr>
            <w:tcW w:type="dxa" w:w="62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Indicateurs par barème × sexe (si BAREME_DISPONIBLE)</w:t>
            </w:r>
          </w:p>
        </w:tc>
      </w:tr>
      <w:tr>
        <w:trPr>
          <w:tblHeader w:val="false"/>
        </w:trPr>
        <w:tc>
          <w:tcPr>
            <w:tcW w:type="dxa" w:w="28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1A"/>
                <w:sz w:val="20"/>
                <w:szCs w:val="20"/>
              </w:rPr>
              <w:t xml:space="preserve">MODELE_ANSTAT</w:t>
            </w:r>
          </w:p>
        </w:tc>
        <w:tc>
          <w:tcPr>
            <w:tcW w:type="dxa" w:w="62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Format hiérarchique min/moyen/max par secteur (si barème disponible)</w:t>
            </w:r>
          </w:p>
        </w:tc>
      </w:tr>
    </w:tbl>
    <w:p>
      <w:r>
        <w:br w:type="page"/>
      </w:r>
    </w:p>
    <w:p>
      <w:pPr>
        <w:pStyle w:val="Heading2"/>
        <w:spacing w:before="340" w:after="120"/>
      </w:pPr>
      <w:r>
        <w:rPr>
          <w:rFonts w:ascii="Arial" w:cs="Arial" w:eastAsia="Arial" w:hAnsi="Arial"/>
          <w:b/>
          <w:bCs/>
          <w:color w:val="1F4E79"/>
          <w:sz w:val="28"/>
          <w:szCs w:val="28"/>
        </w:rPr>
        <w:t xml:space="preserve">4.10  08_creation_fichier_excel_avec_sommaire.py — Fichier Excel avec sommaire</w:t>
      </w:r>
    </w:p>
    <w:p>
      <w:pPr>
        <w:spacing w:before="80" w:after="80"/>
      </w:pPr>
      <w:r>
        <w:t xml:space="preserve"/>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8826"/>
      </w:tblGrid>
      <w:tr>
        <w:tc>
          <w:tcPr>
            <w:tcW w:type="dxa" w:w="8826"/>
            <w:tcBorders>
              <w:top w:val="single" w:color="C46E00" w:sz="8"/>
              <w:left w:val="single" w:color="C46E00" w:sz="8"/>
              <w:bottom w:val="single" w:color="C46E00" w:sz="8"/>
              <w:right w:val="single" w:color="C46E00" w:sz="8"/>
            </w:tcBorders>
            <w:shd w:fill="FFF3E0" w:val="clear"/>
            <w:tcMar>
              <w:top w:type="dxa" w:w="100"/>
              <w:left w:type="dxa" w:w="180"/>
              <w:bottom w:type="dxa" w:w="100"/>
              <w:right w:type="dxa" w:w="180"/>
            </w:tcMar>
          </w:tcPr>
          <w:p>
            <w:pPr>
              <w:spacing w:before="0" w:after="60"/>
            </w:pPr>
            <w:r>
              <w:rPr>
                <w:rFonts w:ascii="Arial" w:cs="Arial" w:eastAsia="Arial" w:hAnsi="Arial"/>
                <w:b/>
                <w:bCs/>
                <w:color w:val="C46E00"/>
                <w:sz w:val="20"/>
                <w:szCs w:val="20"/>
              </w:rPr>
              <w:t xml:space="preserve">⚠  Synchronisation des paramètres</w:t>
            </w:r>
          </w:p>
          <w:p>
            <w:pPr>
              <w:spacing w:before="0" w:after="0"/>
            </w:pPr>
            <w:r>
              <w:rPr>
                <w:rFonts w:ascii="Arial" w:cs="Arial" w:eastAsia="Arial" w:hAnsi="Arial"/>
                <w:color w:val="404040"/>
                <w:sz w:val="20"/>
                <w:szCs w:val="20"/>
              </w:rPr>
              <w:t xml:space="preserve">Les trois paramètres MODE_SALAIRE_BRUT, PERIODE_RECENTE et INCLURE_ZEROS doivent être identiques à ceux utilisés lors de l'exécution de 07_calcul_indicateur.py, afin que le script retrouve le bon fichier source.</w:t>
            </w:r>
          </w:p>
        </w:tc>
      </w:tr>
    </w:tbl>
    <w:p>
      <w:pPr>
        <w:spacing w:before="80" w:after="80"/>
      </w:pPr>
      <w:r>
        <w:t xml:space="preserve"/>
      </w:r>
    </w:p>
    <w:p>
      <w:pPr>
        <w:spacing w:before="60" w:after="60" w:line="276"/>
        <w:jc w:val="both"/>
      </w:pPr>
      <w:r>
        <w:rPr>
          <w:rFonts w:ascii="Arial" w:cs="Arial" w:eastAsia="Arial" w:hAnsi="Arial"/>
          <w:b/>
          <w:bCs/>
          <w:color w:val="000000"/>
          <w:sz w:val="22"/>
          <w:szCs w:val="22"/>
        </w:rPr>
        <w:t xml:space="preserve">Source : </w:t>
      </w:r>
      <w:r>
        <w:rPr>
          <w:rFonts w:ascii="Courier New" w:cs="Courier New" w:eastAsia="Courier New" w:hAnsi="Courier New"/>
          <w:color w:val="1A1A1A"/>
          <w:sz w:val="20"/>
          <w:szCs w:val="20"/>
        </w:rPr>
        <w:t xml:space="preserve">s3://staging/panel_admin/exports_gold/indicateurs_{mode}_{periode}_{zeros}.xlsx</w:t>
      </w:r>
    </w:p>
    <w:p>
      <w:pPr>
        <w:spacing w:before="60" w:after="60" w:line="276"/>
        <w:jc w:val="both"/>
      </w:pPr>
      <w:r>
        <w:rPr>
          <w:rFonts w:ascii="Arial" w:cs="Arial" w:eastAsia="Arial" w:hAnsi="Arial"/>
          <w:b/>
          <w:bCs/>
          <w:color w:val="000000"/>
          <w:sz w:val="22"/>
          <w:szCs w:val="22"/>
        </w:rPr>
        <w:t xml:space="preserve">Sortie : </w:t>
      </w:r>
      <w:r>
        <w:rPr>
          <w:rFonts w:ascii="Courier New" w:cs="Courier New" w:eastAsia="Courier New" w:hAnsi="Courier New"/>
          <w:color w:val="1A1A1A"/>
          <w:sz w:val="20"/>
          <w:szCs w:val="20"/>
        </w:rPr>
        <w:t xml:space="preserve">s3://staging/panel_admin/exports_gold/indicateurs_{mode}_{periode}_{zeros}_SOMMAIRE.xlsx</w:t>
      </w:r>
    </w:p>
    <w:p>
      <w:pPr>
        <w:pStyle w:val="Heading3"/>
        <w:spacing w:before="240" w:after="80"/>
      </w:pPr>
      <w:r>
        <w:rPr>
          <w:rFonts w:ascii="Arial" w:cs="Arial" w:eastAsia="Arial" w:hAnsi="Arial"/>
          <w:b/>
          <w:bCs/>
          <w:color w:val="2E75B6"/>
          <w:sz w:val="24"/>
          <w:szCs w:val="24"/>
        </w:rPr>
        <w:t xml:space="preserve">4.10.1  Structure du sommaire (5 sections)</w:t>
      </w:r>
    </w:p>
    <w:p>
      <w:pPr>
        <w:pStyle w:val="ListParagraph"/>
        <w:numPr>
          <w:ilvl w:val="0"/>
          <w:numId w:val="2"/>
        </w:numPr>
        <w:spacing w:before="40" w:after="40" w:line="260"/>
      </w:pPr>
      <w:r>
        <w:rPr>
          <w:rFonts w:ascii="Arial" w:cs="Arial" w:eastAsia="Arial" w:hAnsi="Arial"/>
          <w:b/>
          <w:bCs/>
          <w:color w:val="000000"/>
          <w:sz w:val="22"/>
          <w:szCs w:val="22"/>
        </w:rPr>
        <w:t xml:space="preserve">Section 1 — CITP. </w:t>
      </w:r>
      <w:r>
        <w:rPr>
          <w:rFonts w:ascii="Arial" w:cs="Arial" w:eastAsia="Arial" w:hAnsi="Arial"/>
          <w:sz w:val="22"/>
          <w:szCs w:val="22"/>
        </w:rPr>
        <w:t xml:space="preserve">9 grands groupes (1 = Directeurs ... 9 = Professions élémentaires). Lien vers feuille CITP_GG{n}.</w:t>
      </w:r>
    </w:p>
    <w:p>
      <w:pPr>
        <w:pStyle w:val="ListParagraph"/>
        <w:numPr>
          <w:ilvl w:val="0"/>
          <w:numId w:val="2"/>
        </w:numPr>
        <w:spacing w:before="40" w:after="40" w:line="260"/>
      </w:pPr>
      <w:r>
        <w:rPr>
          <w:rFonts w:ascii="Arial" w:cs="Arial" w:eastAsia="Arial" w:hAnsi="Arial"/>
          <w:b/>
          <w:bCs/>
          <w:color w:val="000000"/>
          <w:sz w:val="22"/>
          <w:szCs w:val="22"/>
        </w:rPr>
        <w:t xml:space="preserve">Section 2 — Grade. </w:t>
      </w:r>
      <w:r>
        <w:rPr>
          <w:rFonts w:ascii="Arial" w:cs="Arial" w:eastAsia="Arial" w:hAnsi="Arial"/>
          <w:sz w:val="22"/>
          <w:szCs w:val="22"/>
        </w:rPr>
        <w:t xml:space="preserve">Grades A1–D3 avec effectif total et revenu moyen pondéré. Lien vers feuille GRADE_{grade}.</w:t>
      </w:r>
    </w:p>
    <w:p>
      <w:pPr>
        <w:pStyle w:val="ListParagraph"/>
        <w:numPr>
          <w:ilvl w:val="0"/>
          <w:numId w:val="2"/>
        </w:numPr>
        <w:spacing w:before="40" w:after="40" w:line="260"/>
      </w:pPr>
      <w:r>
        <w:rPr>
          <w:rFonts w:ascii="Arial" w:cs="Arial" w:eastAsia="Arial" w:hAnsi="Arial"/>
          <w:b/>
          <w:bCs/>
          <w:color w:val="000000"/>
          <w:sz w:val="22"/>
          <w:szCs w:val="22"/>
        </w:rPr>
        <w:t xml:space="preserve">Section 3 — Sexe. </w:t>
      </w:r>
      <w:r>
        <w:rPr>
          <w:rFonts w:ascii="Arial" w:cs="Arial" w:eastAsia="Arial" w:hAnsi="Arial"/>
          <w:sz w:val="22"/>
          <w:szCs w:val="22"/>
        </w:rPr>
        <w:t xml:space="preserve">Effectif total et revenu moyen pondéré. Lien vers feuille SEXE_{Homme|Femme}.</w:t>
      </w:r>
    </w:p>
    <w:p>
      <w:pPr>
        <w:pStyle w:val="ListParagraph"/>
        <w:numPr>
          <w:ilvl w:val="0"/>
          <w:numId w:val="2"/>
        </w:numPr>
        <w:spacing w:before="40" w:after="40" w:line="260"/>
      </w:pPr>
      <w:r>
        <w:rPr>
          <w:rFonts w:ascii="Arial" w:cs="Arial" w:eastAsia="Arial" w:hAnsi="Arial"/>
          <w:b/>
          <w:bCs/>
          <w:color w:val="000000"/>
          <w:sz w:val="22"/>
          <w:szCs w:val="22"/>
        </w:rPr>
        <w:t xml:space="preserve">Section 4 — Multi-postes. </w:t>
      </w:r>
      <w:r>
        <w:rPr>
          <w:rFonts w:ascii="Arial" w:cs="Arial" w:eastAsia="Arial" w:hAnsi="Arial"/>
          <w:sz w:val="22"/>
          <w:szCs w:val="22"/>
        </w:rPr>
        <w:t xml:space="preserve">Mono-postes (NB_POSTES=1) vs Multi-postes (NB_POSTES≥2). Lien vers feuille MULTI_{grade}.</w:t>
      </w:r>
    </w:p>
    <w:p>
      <w:pPr>
        <w:pStyle w:val="ListParagraph"/>
        <w:numPr>
          <w:ilvl w:val="0"/>
          <w:numId w:val="2"/>
        </w:numPr>
        <w:spacing w:before="40" w:after="40" w:line="260"/>
      </w:pPr>
      <w:r>
        <w:rPr>
          <w:rFonts w:ascii="Arial" w:cs="Arial" w:eastAsia="Arial" w:hAnsi="Arial"/>
          <w:b/>
          <w:bCs/>
          <w:color w:val="000000"/>
          <w:sz w:val="22"/>
          <w:szCs w:val="22"/>
        </w:rPr>
        <w:t xml:space="preserve">Section 5 — Barème (nouveau, si BAREME_DISPONIBLE). </w:t>
      </w:r>
      <w:r>
        <w:rPr>
          <w:rFonts w:ascii="Arial" w:cs="Arial" w:eastAsia="Arial" w:hAnsi="Arial"/>
          <w:sz w:val="22"/>
          <w:szCs w:val="22"/>
        </w:rPr>
        <w:t xml:space="preserve">Effectif total, revenu moyen, détail grade, détail sexe, lien vers MODELE_ANSTAT.</w:t>
      </w:r>
    </w:p>
    <w:p>
      <w:r>
        <w:br w:type="page"/>
      </w:r>
    </w:p>
    <w:p>
      <w:pPr>
        <w:pStyle w:val="Heading1"/>
        <w:pBdr>
          <w:bottom w:val="single" w:color="1F4E79" w:sz="8" w:space="6"/>
        </w:pBdr>
        <w:spacing w:before="480" w:after="200"/>
      </w:pPr>
      <w:r>
        <w:rPr>
          <w:rFonts w:ascii="Arial" w:cs="Arial" w:eastAsia="Arial" w:hAnsi="Arial"/>
          <w:b/>
          <w:bCs/>
          <w:color w:val="1F4E79"/>
          <w:sz w:val="36"/>
          <w:szCs w:val="36"/>
        </w:rPr>
        <w:t xml:space="preserve">5. L'orchestrateur</w:t>
      </w:r>
    </w:p>
    <w:p>
      <w:pPr>
        <w:pStyle w:val="Heading2"/>
        <w:spacing w:before="340" w:after="120"/>
      </w:pPr>
      <w:r>
        <w:rPr>
          <w:rFonts w:ascii="Arial" w:cs="Arial" w:eastAsia="Arial" w:hAnsi="Arial"/>
          <w:b/>
          <w:bCs/>
          <w:color w:val="1F4E79"/>
          <w:sz w:val="28"/>
          <w:szCs w:val="28"/>
        </w:rPr>
        <w:t xml:space="preserve">5.1  Présentation</w:t>
      </w:r>
    </w:p>
    <w:p>
      <w:pPr>
        <w:spacing w:before="60" w:after="60" w:line="276"/>
        <w:jc w:val="both"/>
      </w:pPr>
      <w:r>
        <w:rPr>
          <w:rFonts w:ascii="Courier New" w:cs="Courier New" w:eastAsia="Courier New" w:hAnsi="Courier New"/>
          <w:color w:val="1A1A1A"/>
          <w:sz w:val="20"/>
          <w:szCs w:val="20"/>
        </w:rPr>
        <w:t xml:space="preserve">orchestrateur.py</w:t>
      </w:r>
      <w:r>
        <w:rPr>
          <w:rFonts w:ascii="Arial" w:cs="Arial" w:eastAsia="Arial" w:hAnsi="Arial"/>
          <w:sz w:val="22"/>
          <w:szCs w:val="22"/>
        </w:rPr>
        <w:t xml:space="preserve"> lance l'ensemble du pipeline ou une sélection d'étapes. Il gère l'ordre d'exécution, la durée, et l'arrêt en cas d'échec.</w:t>
      </w:r>
    </w:p>
    <w:p>
      <w:pPr>
        <w:spacing w:before="80" w:after="80"/>
      </w:pPr>
      <w:r>
        <w:t xml:space="preserve"/>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8826"/>
      </w:tblGrid>
      <w:tr>
        <w:tc>
          <w:tcPr>
            <w:tcW w:type="dxa" w:w="8826"/>
            <w:tcBorders>
              <w:top w:val="single" w:color="C46E00" w:sz="8"/>
              <w:left w:val="single" w:color="C46E00" w:sz="8"/>
              <w:bottom w:val="single" w:color="C46E00" w:sz="8"/>
              <w:right w:val="single" w:color="C46E00" w:sz="8"/>
            </w:tcBorders>
            <w:shd w:fill="FFF3E0" w:val="clear"/>
            <w:tcMar>
              <w:top w:type="dxa" w:w="100"/>
              <w:left w:type="dxa" w:w="180"/>
              <w:bottom w:type="dxa" w:w="100"/>
              <w:right w:type="dxa" w:w="180"/>
            </w:tcMar>
          </w:tcPr>
          <w:p>
            <w:pPr>
              <w:spacing w:before="0" w:after="60"/>
            </w:pPr>
            <w:r>
              <w:rPr>
                <w:rFonts w:ascii="Arial" w:cs="Arial" w:eastAsia="Arial" w:hAnsi="Arial"/>
                <w:b/>
                <w:bCs/>
                <w:color w:val="C46E00"/>
                <w:sz w:val="20"/>
                <w:szCs w:val="20"/>
              </w:rPr>
              <w:t xml:space="preserve">⚠  Étape 00 non incluse dans l'orchestrateur</w:t>
            </w:r>
          </w:p>
          <w:p>
            <w:pPr>
              <w:spacing w:before="0" w:after="0"/>
            </w:pPr>
            <w:r>
              <w:rPr>
                <w:rFonts w:ascii="Arial" w:cs="Arial" w:eastAsia="Arial" w:hAnsi="Arial"/>
                <w:color w:val="404040"/>
                <w:sz w:val="20"/>
                <w:szCs w:val="20"/>
              </w:rPr>
              <w:t xml:space="preserve">L'étape 00_upload_staging.py est intentionnellement exclue de l'orchestrateur car elle ne doit être exécutée qu'une seule fois (dépôt initial). Lancez-la manuellement avant d'appeler l'orchestrateur.</w:t>
            </w:r>
          </w:p>
        </w:tc>
      </w:tr>
    </w:tbl>
    <w:p>
      <w:pPr>
        <w:spacing w:before="80" w:after="80"/>
      </w:pPr>
      <w:r>
        <w:t xml:space="preserve"/>
      </w:r>
    </w:p>
    <w:p>
      <w:pPr>
        <w:pStyle w:val="Heading2"/>
        <w:spacing w:before="340" w:after="120"/>
      </w:pPr>
      <w:r>
        <w:rPr>
          <w:rFonts w:ascii="Arial" w:cs="Arial" w:eastAsia="Arial" w:hAnsi="Arial"/>
          <w:b/>
          <w:bCs/>
          <w:color w:val="1F4E79"/>
          <w:sz w:val="28"/>
          <w:szCs w:val="28"/>
        </w:rPr>
        <w:t xml:space="preserve">5.2  Étapes gérées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500"/>
        <w:gridCol w:w="3726"/>
      </w:tblGrid>
      <w:tr>
        <w:trPr>
          <w:tblHeader/>
        </w:trPr>
        <w:tc>
          <w:tcPr>
            <w:tcW w:type="dxa" w:w="800"/>
            <w:tcBorders>
              <w:top w:val="single" w:color="BBBBBB" w:sz="2"/>
              <w:left w:val="single" w:color="BBBBBB" w:sz="2"/>
              <w:bottom w:val="single" w:color="BBBBBB" w:sz="2"/>
              <w:right w:val="single" w:color="BBBBBB" w:sz="2"/>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ID</w:t>
            </w:r>
          </w:p>
        </w:tc>
        <w:tc>
          <w:tcPr>
            <w:tcW w:type="dxa" w:w="4500"/>
            <w:tcBorders>
              <w:top w:val="single" w:color="BBBBBB" w:sz="2"/>
              <w:left w:val="single" w:color="BBBBBB" w:sz="2"/>
              <w:bottom w:val="single" w:color="BBBBBB" w:sz="2"/>
              <w:right w:val="single" w:color="BBBBBB" w:sz="2"/>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Script</w:t>
            </w:r>
          </w:p>
        </w:tc>
        <w:tc>
          <w:tcPr>
            <w:tcW w:type="dxa" w:w="3726"/>
            <w:tcBorders>
              <w:top w:val="single" w:color="BBBBBB" w:sz="2"/>
              <w:left w:val="single" w:color="BBBBBB" w:sz="2"/>
              <w:bottom w:val="single" w:color="BBBBBB" w:sz="2"/>
              <w:right w:val="single" w:color="BBBBBB" w:sz="2"/>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Optionnelle ?</w:t>
            </w:r>
          </w:p>
        </w:tc>
      </w:tr>
      <w:tr>
        <w:tc>
          <w:tcPr>
            <w:tcW w:type="dxa" w:w="8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01</w:t>
            </w:r>
          </w:p>
        </w:tc>
        <w:tc>
          <w:tcPr>
            <w:tcW w:type="dxa" w:w="45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01_pre_analyse.py</w:t>
            </w:r>
          </w:p>
        </w:tc>
        <w:tc>
          <w:tcPr>
            <w:tcW w:type="dxa" w:w="37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Non</w:t>
            </w:r>
          </w:p>
        </w:tc>
      </w:tr>
      <w:tr>
        <w:tc>
          <w:tcPr>
            <w:tcW w:type="dxa" w:w="8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02</w:t>
            </w:r>
          </w:p>
        </w:tc>
        <w:tc>
          <w:tcPr>
            <w:tcW w:type="dxa" w:w="45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02_staging_to_bronze.py</w:t>
            </w:r>
          </w:p>
        </w:tc>
        <w:tc>
          <w:tcPr>
            <w:tcW w:type="dxa" w:w="37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Non</w:t>
            </w:r>
          </w:p>
        </w:tc>
      </w:tr>
      <w:tr>
        <w:tc>
          <w:tcPr>
            <w:tcW w:type="dxa" w:w="8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03</w:t>
            </w:r>
          </w:p>
        </w:tc>
        <w:tc>
          <w:tcPr>
            <w:tcW w:type="dxa" w:w="45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03_bronze_to_silver.py</w:t>
            </w:r>
          </w:p>
        </w:tc>
        <w:tc>
          <w:tcPr>
            <w:tcW w:type="dxa" w:w="37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Non</w:t>
            </w:r>
          </w:p>
        </w:tc>
      </w:tr>
      <w:tr>
        <w:tc>
          <w:tcPr>
            <w:tcW w:type="dxa" w:w="8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04</w:t>
            </w:r>
          </w:p>
        </w:tc>
        <w:tc>
          <w:tcPr>
            <w:tcW w:type="dxa" w:w="45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04_validation_silver.py</w:t>
            </w:r>
          </w:p>
        </w:tc>
        <w:tc>
          <w:tcPr>
            <w:tcW w:type="dxa" w:w="37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Oui</w:t>
            </w:r>
          </w:p>
        </w:tc>
      </w:tr>
      <w:tr>
        <w:tc>
          <w:tcPr>
            <w:tcW w:type="dxa" w:w="8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05</w:t>
            </w:r>
          </w:p>
        </w:tc>
        <w:tc>
          <w:tcPr>
            <w:tcW w:type="dxa" w:w="45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05_silver_to_gold.py</w:t>
            </w:r>
          </w:p>
        </w:tc>
        <w:tc>
          <w:tcPr>
            <w:tcW w:type="dxa" w:w="37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Non</w:t>
            </w:r>
          </w:p>
        </w:tc>
      </w:tr>
      <w:tr>
        <w:tc>
          <w:tcPr>
            <w:tcW w:type="dxa" w:w="8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06</w:t>
            </w:r>
          </w:p>
        </w:tc>
        <w:tc>
          <w:tcPr>
            <w:tcW w:type="dxa" w:w="45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06_compiler_panel.py</w:t>
            </w:r>
          </w:p>
        </w:tc>
        <w:tc>
          <w:tcPr>
            <w:tcW w:type="dxa" w:w="37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Non</w:t>
            </w:r>
          </w:p>
        </w:tc>
      </w:tr>
      <w:tr>
        <w:tc>
          <w:tcPr>
            <w:tcW w:type="dxa" w:w="8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06b</w:t>
            </w:r>
          </w:p>
        </w:tc>
        <w:tc>
          <w:tcPr>
            <w:tcW w:type="dxa" w:w="45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06b_imputer_grades.py</w:t>
            </w:r>
          </w:p>
        </w:tc>
        <w:tc>
          <w:tcPr>
            <w:tcW w:type="dxa" w:w="37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Non</w:t>
            </w:r>
          </w:p>
        </w:tc>
      </w:tr>
      <w:tr>
        <w:tc>
          <w:tcPr>
            <w:tcW w:type="dxa" w:w="8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07</w:t>
            </w:r>
          </w:p>
        </w:tc>
        <w:tc>
          <w:tcPr>
            <w:tcW w:type="dxa" w:w="45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07_calcul_indicateur.py</w:t>
            </w:r>
          </w:p>
        </w:tc>
        <w:tc>
          <w:tcPr>
            <w:tcW w:type="dxa" w:w="37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Non</w:t>
            </w:r>
          </w:p>
        </w:tc>
      </w:tr>
      <w:tr>
        <w:tc>
          <w:tcPr>
            <w:tcW w:type="dxa" w:w="8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08</w:t>
            </w:r>
          </w:p>
        </w:tc>
        <w:tc>
          <w:tcPr>
            <w:tcW w:type="dxa" w:w="45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08_creation_fichier_excel_avec_sommaire.py</w:t>
            </w:r>
          </w:p>
        </w:tc>
        <w:tc>
          <w:tcPr>
            <w:tcW w:type="dxa" w:w="37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Non</w:t>
            </w:r>
          </w:p>
        </w:tc>
      </w:tr>
    </w:tbl>
    <w:p>
      <w:pPr>
        <w:pStyle w:val="Heading2"/>
        <w:spacing w:before="340" w:after="120"/>
      </w:pPr>
      <w:r>
        <w:rPr>
          <w:rFonts w:ascii="Arial" w:cs="Arial" w:eastAsia="Arial" w:hAnsi="Arial"/>
          <w:b/>
          <w:bCs/>
          <w:color w:val="1F4E79"/>
          <w:sz w:val="28"/>
          <w:szCs w:val="28"/>
        </w:rPr>
        <w:t xml:space="preserve">5.3  Arguments en ligne de commande</w:t>
      </w:r>
    </w:p>
    <w:p>
      <w:pPr>
        <w:pBdr>
          <w:top w:val="single" w:color="AAAAAA" w:sz="4"/>
          <w:left w:val="single" w:color="AAAAAA" w:sz="4"/>
          <w:bottom w:val="nil"/>
          <w:right w:val="single" w:color="AAAAAA" w:sz="4"/>
        </w:pBdr>
        <w:shd w:fill="F5F5F5" w:val="clear"/>
        <w:spacing w:before="0" w:after="0" w:line="240"/>
        <w:ind w:left="280" w:right="280"/>
      </w:pPr>
      <w:r>
        <w:rPr>
          <w:rFonts w:ascii="Courier New" w:cs="Courier New" w:eastAsia="Courier New" w:hAnsi="Courier New"/>
          <w:color w:val="1A1A1A"/>
          <w:sz w:val="18"/>
          <w:szCs w:val="18"/>
        </w:rPr>
        <w:t xml:space="preserve">python orchestrateur.py                          # pipeline complet</w:t>
      </w:r>
    </w:p>
    <w:p>
      <w:pPr>
        <w:pBdr>
          <w:top w:val="nil"/>
          <w:left w:val="single" w:color="AAAAAA" w:sz="4"/>
          <w:bottom w:val="nil"/>
          <w:right w:val="single" w:color="AAAAAA" w:sz="4"/>
        </w:pBdr>
        <w:shd w:fill="F5F5F5" w:val="clear"/>
        <w:spacing w:before="0" w:after="0" w:line="240"/>
        <w:ind w:left="280" w:right="280"/>
      </w:pPr>
      <w:r>
        <w:rPr>
          <w:rFonts w:ascii="Courier New" w:cs="Courier New" w:eastAsia="Courier New" w:hAnsi="Courier New"/>
          <w:color w:val="1A1A1A"/>
          <w:sz w:val="18"/>
          <w:szCs w:val="18"/>
        </w:rPr>
        <w:t xml:space="preserve">python orchestrateur.py --depuis 03             # reprend à partir de 03</w:t>
      </w:r>
    </w:p>
    <w:p>
      <w:pPr>
        <w:pBdr>
          <w:top w:val="nil"/>
          <w:left w:val="single" w:color="AAAAAA" w:sz="4"/>
          <w:bottom w:val="nil"/>
          <w:right w:val="single" w:color="AAAAAA" w:sz="4"/>
        </w:pBdr>
        <w:shd w:fill="F5F5F5" w:val="clear"/>
        <w:spacing w:before="0" w:after="0" w:line="240"/>
        <w:ind w:left="280" w:right="280"/>
      </w:pPr>
      <w:r>
        <w:rPr>
          <w:rFonts w:ascii="Courier New" w:cs="Courier New" w:eastAsia="Courier New" w:hAnsi="Courier New"/>
          <w:color w:val="1A1A1A"/>
          <w:sz w:val="18"/>
          <w:szCs w:val="18"/>
        </w:rPr>
        <w:t xml:space="preserve">python orchestrateur.py --etapes 06b 07 08      # étapes spécifiques</w:t>
      </w:r>
    </w:p>
    <w:p>
      <w:pPr>
        <w:pBdr>
          <w:top w:val="nil"/>
          <w:left w:val="single" w:color="AAAAAA" w:sz="4"/>
          <w:bottom w:val="nil"/>
          <w:right w:val="single" w:color="AAAAAA" w:sz="4"/>
        </w:pBdr>
        <w:shd w:fill="F5F5F5" w:val="clear"/>
        <w:spacing w:before="0" w:after="0" w:line="240"/>
        <w:ind w:left="280" w:right="280"/>
      </w:pPr>
      <w:r>
        <w:rPr>
          <w:rFonts w:ascii="Courier New" w:cs="Courier New" w:eastAsia="Courier New" w:hAnsi="Courier New"/>
          <w:color w:val="1A1A1A"/>
          <w:sz w:val="18"/>
          <w:szCs w:val="18"/>
        </w:rPr>
        <w:t xml:space="preserve">python orchestrateur.py --dry-run               # affiche le plan sans exécuter</w:t>
      </w:r>
    </w:p>
    <w:p>
      <w:pPr>
        <w:pBdr>
          <w:top w:val="nil"/>
          <w:left w:val="single" w:color="AAAAAA" w:sz="4"/>
          <w:bottom w:val="nil"/>
          <w:right w:val="single" w:color="AAAAAA" w:sz="4"/>
        </w:pBdr>
        <w:shd w:fill="F5F5F5" w:val="clear"/>
        <w:spacing w:before="0" w:after="0" w:line="240"/>
        <w:ind w:left="280" w:right="280"/>
      </w:pPr>
      <w:r>
        <w:rPr>
          <w:rFonts w:ascii="Courier New" w:cs="Courier New" w:eastAsia="Courier New" w:hAnsi="Courier New"/>
          <w:color w:val="1A1A1A"/>
          <w:sz w:val="18"/>
          <w:szCs w:val="18"/>
        </w:rPr>
        <w:t xml:space="preserve">python orchestrateur.py --depuis 07 --dry-run   # plan partiel</w:t>
      </w:r>
    </w:p>
    <w:p>
      <w:pPr>
        <w:pBdr>
          <w:top w:val="nil"/>
          <w:left w:val="single" w:color="AAAAAA" w:sz="4"/>
          <w:bottom w:val="single" w:color="AAAAAA" w:sz="4"/>
          <w:right w:val="single" w:color="AAAAAA" w:sz="4"/>
        </w:pBdr>
        <w:shd w:fill="F5F5F5" w:val="clear"/>
        <w:spacing w:before="0" w:after="0" w:line="240"/>
        <w:ind w:left="280" w:right="280"/>
      </w:pPr>
      <w:r>
        <w:rPr>
          <w:rFonts w:ascii="Courier New" w:cs="Courier New" w:eastAsia="Courier New" w:hAnsi="Courier New"/>
          <w:color w:val="1A1A1A"/>
          <w:sz w:val="18"/>
          <w:szCs w:val="18"/>
        </w:rPr>
        <w:t xml:space="preserve">python orchestrateur.py --repertoire /mon/chemin # scripts dans un autre dossier</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BBBBB" w:sz="2"/>
              <w:left w:val="single" w:color="BBBBBB" w:sz="2"/>
              <w:bottom w:val="single" w:color="BBBBBB" w:sz="2"/>
              <w:right w:val="single" w:color="BBBBBB" w:sz="2"/>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Argument</w:t>
            </w:r>
          </w:p>
        </w:tc>
        <w:tc>
          <w:tcPr>
            <w:tcW w:type="dxa" w:w="6826"/>
            <w:tcBorders>
              <w:top w:val="single" w:color="BBBBBB" w:sz="2"/>
              <w:left w:val="single" w:color="BBBBBB" w:sz="2"/>
              <w:bottom w:val="single" w:color="BBBBBB" w:sz="2"/>
              <w:right w:val="single" w:color="BBBBBB" w:sz="2"/>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rPr>
          <w:tblHeader w:val="false"/>
        </w:trPr>
        <w:tc>
          <w:tcPr>
            <w:tcW w:type="dxa" w:w="22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1A"/>
                <w:sz w:val="20"/>
                <w:szCs w:val="20"/>
              </w:rPr>
              <w:t xml:space="preserve">--depuis ID</w:t>
            </w:r>
          </w:p>
        </w:tc>
        <w:tc>
          <w:tcPr>
            <w:tcW w:type="dxa" w:w="68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Reprend à partir de l'étape ID (incluse). IDs valides : 01, 02, 03, 04, 05, 06, 06b, 07, 08</w:t>
            </w:r>
          </w:p>
        </w:tc>
      </w:tr>
      <w:tr>
        <w:trPr>
          <w:tblHeader w:val="false"/>
        </w:trPr>
        <w:tc>
          <w:tcPr>
            <w:tcW w:type="dxa" w:w="22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1A"/>
                <w:sz w:val="20"/>
                <w:szCs w:val="20"/>
              </w:rPr>
              <w:t xml:space="preserve">--etapes ID...</w:t>
            </w:r>
          </w:p>
        </w:tc>
        <w:tc>
          <w:tcPr>
            <w:tcW w:type="dxa" w:w="68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Lance uniquement les étapes listées (ordre du pipeline préservé)</w:t>
            </w:r>
          </w:p>
        </w:tc>
      </w:tr>
      <w:tr>
        <w:trPr>
          <w:tblHeader w:val="false"/>
        </w:trPr>
        <w:tc>
          <w:tcPr>
            <w:tcW w:type="dxa" w:w="22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1A"/>
                <w:sz w:val="20"/>
                <w:szCs w:val="20"/>
              </w:rPr>
              <w:t xml:space="preserve">--dry-run</w:t>
            </w:r>
          </w:p>
        </w:tc>
        <w:tc>
          <w:tcPr>
            <w:tcW w:type="dxa" w:w="68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Affiche le plan d'exécution sans lancer aucun script</w:t>
            </w:r>
          </w:p>
        </w:tc>
      </w:tr>
      <w:tr>
        <w:trPr>
          <w:tblHeader w:val="false"/>
        </w:trPr>
        <w:tc>
          <w:tcPr>
            <w:tcW w:type="dxa" w:w="22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1A"/>
                <w:sz w:val="20"/>
                <w:szCs w:val="20"/>
              </w:rPr>
              <w:t xml:space="preserve">--repertoire DIR</w:t>
            </w:r>
          </w:p>
        </w:tc>
        <w:tc>
          <w:tcPr>
            <w:tcW w:type="dxa" w:w="68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Répertoire contenant les scripts. Défaut : dossier de l'orchestrateur</w:t>
            </w:r>
          </w:p>
        </w:tc>
      </w:tr>
    </w:tbl>
    <w:p>
      <w:pPr>
        <w:pStyle w:val="Heading2"/>
        <w:spacing w:before="340" w:after="120"/>
      </w:pPr>
      <w:r>
        <w:rPr>
          <w:rFonts w:ascii="Arial" w:cs="Arial" w:eastAsia="Arial" w:hAnsi="Arial"/>
          <w:b/>
          <w:bCs/>
          <w:color w:val="1F4E79"/>
          <w:sz w:val="28"/>
          <w:szCs w:val="28"/>
        </w:rPr>
        <w:t xml:space="preserve">5.4  Gestion des échecs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26"/>
      </w:tblGrid>
      <w:tr>
        <w:trPr>
          <w:tblHeader/>
        </w:trPr>
        <w:tc>
          <w:tcPr>
            <w:tcW w:type="dxa" w:w="2500"/>
            <w:tcBorders>
              <w:top w:val="single" w:color="BBBBBB" w:sz="2"/>
              <w:left w:val="single" w:color="BBBBBB" w:sz="2"/>
              <w:bottom w:val="single" w:color="BBBBBB" w:sz="2"/>
              <w:right w:val="single" w:color="BBBBBB" w:sz="2"/>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Type d'étape</w:t>
            </w:r>
          </w:p>
        </w:tc>
        <w:tc>
          <w:tcPr>
            <w:tcW w:type="dxa" w:w="2000"/>
            <w:tcBorders>
              <w:top w:val="single" w:color="BBBBBB" w:sz="2"/>
              <w:left w:val="single" w:color="BBBBBB" w:sz="2"/>
              <w:bottom w:val="single" w:color="BBBBBB" w:sz="2"/>
              <w:right w:val="single" w:color="BBBBBB" w:sz="2"/>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Issue</w:t>
            </w:r>
          </w:p>
        </w:tc>
        <w:tc>
          <w:tcPr>
            <w:tcW w:type="dxa" w:w="4526"/>
            <w:tcBorders>
              <w:top w:val="single" w:color="BBBBBB" w:sz="2"/>
              <w:left w:val="single" w:color="BBBBBB" w:sz="2"/>
              <w:bottom w:val="single" w:color="BBBBBB" w:sz="2"/>
              <w:right w:val="single" w:color="BBBBBB" w:sz="2"/>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Comportement</w:t>
            </w:r>
          </w:p>
        </w:tc>
      </w:tr>
      <w:tr>
        <w:tc>
          <w:tcPr>
            <w:tcW w:type="dxa" w:w="25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Obligatoire</w:t>
            </w:r>
          </w:p>
        </w:tc>
        <w:tc>
          <w:tcPr>
            <w:tcW w:type="dxa" w:w="20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ÉCHEC</w:t>
            </w:r>
          </w:p>
        </w:tc>
        <w:tc>
          <w:tcPr>
            <w:tcW w:type="dxa" w:w="45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Arrêt du pipeline</w:t>
            </w:r>
          </w:p>
        </w:tc>
      </w:tr>
      <w:tr>
        <w:tc>
          <w:tcPr>
            <w:tcW w:type="dxa" w:w="25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Obligatoire</w:t>
            </w:r>
          </w:p>
        </w:tc>
        <w:tc>
          <w:tcPr>
            <w:tcW w:type="dxa" w:w="20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EXCEPTION</w:t>
            </w:r>
          </w:p>
        </w:tc>
        <w:tc>
          <w:tcPr>
            <w:tcW w:type="dxa" w:w="45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Arrêt du pipeline</w:t>
            </w:r>
          </w:p>
        </w:tc>
      </w:tr>
      <w:tr>
        <w:tc>
          <w:tcPr>
            <w:tcW w:type="dxa" w:w="25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Optionnelle (04)</w:t>
            </w:r>
          </w:p>
        </w:tc>
        <w:tc>
          <w:tcPr>
            <w:tcW w:type="dxa" w:w="20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ÉCHEC</w:t>
            </w:r>
          </w:p>
        </w:tc>
        <w:tc>
          <w:tcPr>
            <w:tcW w:type="dxa" w:w="45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Pipeline continue</w:t>
            </w:r>
          </w:p>
        </w:tc>
      </w:tr>
      <w:tr>
        <w:tc>
          <w:tcPr>
            <w:tcW w:type="dxa" w:w="25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Optionnelle (04)</w:t>
            </w:r>
          </w:p>
        </w:tc>
        <w:tc>
          <w:tcPr>
            <w:tcW w:type="dxa" w:w="20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EXCEPTION</w:t>
            </w:r>
          </w:p>
        </w:tc>
        <w:tc>
          <w:tcPr>
            <w:tcW w:type="dxa" w:w="45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Pipeline continue</w:t>
            </w:r>
          </w:p>
        </w:tc>
      </w:tr>
    </w:tbl>
    <w:p>
      <w:r>
        <w:br w:type="page"/>
      </w:r>
    </w:p>
    <w:p>
      <w:pPr>
        <w:pStyle w:val="Heading1"/>
        <w:pBdr>
          <w:bottom w:val="single" w:color="1F4E79" w:sz="8" w:space="6"/>
        </w:pBdr>
        <w:spacing w:before="480" w:after="200"/>
      </w:pPr>
      <w:r>
        <w:rPr>
          <w:rFonts w:ascii="Arial" w:cs="Arial" w:eastAsia="Arial" w:hAnsi="Arial"/>
          <w:b/>
          <w:bCs/>
          <w:color w:val="1F4E79"/>
          <w:sz w:val="36"/>
          <w:szCs w:val="36"/>
        </w:rPr>
        <w:t xml:space="preserve">6. Guide de démarrage rapide</w:t>
      </w:r>
    </w:p>
    <w:p>
      <w:pPr>
        <w:pStyle w:val="Heading2"/>
        <w:spacing w:before="340" w:after="120"/>
      </w:pPr>
      <w:r>
        <w:rPr>
          <w:rFonts w:ascii="Arial" w:cs="Arial" w:eastAsia="Arial" w:hAnsi="Arial"/>
          <w:b/>
          <w:bCs/>
          <w:color w:val="1F4E79"/>
          <w:sz w:val="28"/>
          <w:szCs w:val="28"/>
        </w:rPr>
        <w:t xml:space="preserve">6.1  Prérequis</w:t>
      </w:r>
    </w:p>
    <w:p>
      <w:pPr>
        <w:pStyle w:val="ListParagraph"/>
        <w:numPr>
          <w:ilvl w:val="0"/>
          <w:numId w:val="2"/>
        </w:numPr>
        <w:spacing w:before="40" w:after="40" w:line="260"/>
      </w:pPr>
      <w:r>
        <w:rPr>
          <w:rFonts w:ascii="Arial" w:cs="Arial" w:eastAsia="Arial" w:hAnsi="Arial"/>
          <w:sz w:val="22"/>
          <w:szCs w:val="22"/>
        </w:rPr>
        <w:t xml:space="preserve">Python 3.10+ avec les dépendances installées :</w:t>
      </w:r>
    </w:p>
    <w:p>
      <w:pPr>
        <w:pBdr>
          <w:top w:val="single" w:color="AAAAAA" w:sz="4"/>
          <w:left w:val="single" w:color="AAAAAA" w:sz="4"/>
          <w:bottom w:val="single" w:color="AAAAAA" w:sz="4"/>
          <w:right w:val="single" w:color="AAAAAA" w:sz="4"/>
        </w:pBdr>
        <w:shd w:fill="F5F5F5" w:val="clear"/>
        <w:spacing w:before="0" w:after="0" w:line="240"/>
        <w:ind w:left="280" w:right="280"/>
      </w:pPr>
      <w:r>
        <w:rPr>
          <w:rFonts w:ascii="Courier New" w:cs="Courier New" w:eastAsia="Courier New" w:hAnsi="Courier New"/>
          <w:color w:val="1A1A1A"/>
          <w:sz w:val="18"/>
          <w:szCs w:val="18"/>
        </w:rPr>
        <w:t xml:space="preserve">pip install polars fastexcel boto3 python-dotenv openpyxl</w:t>
      </w:r>
    </w:p>
    <w:p>
      <w:pPr>
        <w:pStyle w:val="ListParagraph"/>
        <w:numPr>
          <w:ilvl w:val="0"/>
          <w:numId w:val="2"/>
        </w:numPr>
        <w:spacing w:before="40" w:after="40" w:line="260"/>
      </w:pPr>
      <w:r>
        <w:rPr>
          <w:rFonts w:ascii="Arial" w:cs="Arial" w:eastAsia="Arial" w:hAnsi="Arial"/>
          <w:sz w:val="22"/>
          <w:szCs w:val="22"/>
        </w:rPr>
        <w:t xml:space="preserve">Serveur MinIO accessible (local ou JupyterHub)</w:t>
      </w:r>
    </w:p>
    <w:p>
      <w:pPr>
        <w:pStyle w:val="ListParagraph"/>
        <w:numPr>
          <w:ilvl w:val="0"/>
          <w:numId w:val="2"/>
        </w:numPr>
        <w:spacing w:before="40" w:after="40" w:line="260"/>
      </w:pPr>
      <w:r>
        <w:rPr>
          <w:rFonts w:ascii="Arial" w:cs="Arial" w:eastAsia="Arial" w:hAnsi="Arial"/>
          <w:sz w:val="22"/>
          <w:szCs w:val="22"/>
        </w:rPr>
        <w:t xml:space="preserve">Fichiers sources disponibles localement : dossier des fichiers Excel mensuels, FICHIER_ANSTAT_CODE.xlsx, CORRESPONDANCE_GRILLE_EMPLOI.xlsx</w:t>
      </w:r>
    </w:p>
    <w:p>
      <w:pPr>
        <w:pStyle w:val="Heading2"/>
        <w:spacing w:before="340" w:after="120"/>
      </w:pPr>
      <w:r>
        <w:rPr>
          <w:rFonts w:ascii="Arial" w:cs="Arial" w:eastAsia="Arial" w:hAnsi="Arial"/>
          <w:b/>
          <w:bCs/>
          <w:color w:val="1F4E79"/>
          <w:sz w:val="28"/>
          <w:szCs w:val="28"/>
        </w:rPr>
        <w:t xml:space="preserve">6.2  Étapes d'exécution complète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4826"/>
      </w:tblGrid>
      <w:tr>
        <w:trPr>
          <w:tblHeader/>
        </w:trPr>
        <w:tc>
          <w:tcPr>
            <w:tcW w:type="dxa" w:w="1200"/>
            <w:tcBorders>
              <w:top w:val="single" w:color="BBBBBB" w:sz="2"/>
              <w:left w:val="single" w:color="BBBBBB" w:sz="2"/>
              <w:bottom w:val="single" w:color="BBBBBB" w:sz="2"/>
              <w:right w:val="single" w:color="BBBBBB" w:sz="2"/>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Étape</w:t>
            </w:r>
          </w:p>
        </w:tc>
        <w:tc>
          <w:tcPr>
            <w:tcW w:type="dxa" w:w="3000"/>
            <w:tcBorders>
              <w:top w:val="single" w:color="BBBBBB" w:sz="2"/>
              <w:left w:val="single" w:color="BBBBBB" w:sz="2"/>
              <w:bottom w:val="single" w:color="BBBBBB" w:sz="2"/>
              <w:right w:val="single" w:color="BBBBBB" w:sz="2"/>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Action</w:t>
            </w:r>
          </w:p>
        </w:tc>
        <w:tc>
          <w:tcPr>
            <w:tcW w:type="dxa" w:w="4826"/>
            <w:tcBorders>
              <w:top w:val="single" w:color="BBBBBB" w:sz="2"/>
              <w:left w:val="single" w:color="BBBBBB" w:sz="2"/>
              <w:bottom w:val="single" w:color="BBBBBB" w:sz="2"/>
              <w:right w:val="single" w:color="BBBBBB" w:sz="2"/>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Détail</w:t>
            </w:r>
          </w:p>
        </w:tc>
      </w:tr>
      <w:tr>
        <w:tc>
          <w:tcPr>
            <w:tcW w:type="dxa" w:w="12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Étape 1</w:t>
            </w:r>
          </w:p>
        </w:tc>
        <w:tc>
          <w:tcPr>
            <w:tcW w:type="dxa" w:w="30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Configurer les chemins locaux dans 00</w:t>
            </w:r>
          </w:p>
        </w:tc>
        <w:tc>
          <w:tcPr>
            <w:tcW w:type="dxa" w:w="48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Ouvrir 00_upload_staging.py et modifier les trois variables DOSSIER_EXCEL, FICHIER_ANSTAT, FICHIER_CORRESPONDANCE.</w:t>
            </w:r>
          </w:p>
        </w:tc>
      </w:tr>
      <w:tr>
        <w:tc>
          <w:tcPr>
            <w:tcW w:type="dxa" w:w="12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Étape 2</w:t>
            </w:r>
          </w:p>
        </w:tc>
        <w:tc>
          <w:tcPr>
            <w:tcW w:type="dxa" w:w="30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Configurer la connexion MinIO</w:t>
            </w:r>
          </w:p>
        </w:tc>
        <w:tc>
          <w:tcPr>
            <w:tcW w:type="dxa" w:w="48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Dans chaque script, vérifier MINIO_ENDPOINT, MINIO_ACCESS_KEY, MINIO_SECRET_KEY. Décommenter le bloc JupyterHub si nécessaire.</w:t>
            </w:r>
          </w:p>
        </w:tc>
      </w:tr>
      <w:tr>
        <w:tc>
          <w:tcPr>
            <w:tcW w:type="dxa" w:w="12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Étape 3</w:t>
            </w:r>
          </w:p>
        </w:tc>
        <w:tc>
          <w:tcPr>
            <w:tcW w:type="dxa" w:w="30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Déposer les fichiers sources (une seule fois)</w:t>
            </w:r>
          </w:p>
        </w:tc>
        <w:tc>
          <w:tcPr>
            <w:tcW w:type="dxa" w:w="48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python 00_upload_staging.py — Vérifier que les compteurs OK/erreurs sont cohérents.</w:t>
            </w:r>
          </w:p>
        </w:tc>
      </w:tr>
      <w:tr>
        <w:tc>
          <w:tcPr>
            <w:tcW w:type="dxa" w:w="12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Étape 4</w:t>
            </w:r>
          </w:p>
        </w:tc>
        <w:tc>
          <w:tcPr>
            <w:tcW w:type="dxa" w:w="30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(Facultatif) Pré-analyser la structure</w:t>
            </w:r>
          </w:p>
        </w:tc>
        <w:tc>
          <w:tcPr>
            <w:tcW w:type="dxa" w:w="48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python 01_pre_analyse.py — Consulter les rapports dans s3://staging/panel_admin/pre_analyse/.</w:t>
            </w:r>
          </w:p>
        </w:tc>
      </w:tr>
      <w:tr>
        <w:tc>
          <w:tcPr>
            <w:tcW w:type="dxa" w:w="12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Étape 5</w:t>
            </w:r>
          </w:p>
        </w:tc>
        <w:tc>
          <w:tcPr>
            <w:tcW w:type="dxa" w:w="30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Lancer le pipeline complet</w:t>
            </w:r>
          </w:p>
        </w:tc>
        <w:tc>
          <w:tcPr>
            <w:tcW w:type="dxa" w:w="48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python orchestrateur.py</w:t>
            </w:r>
          </w:p>
        </w:tc>
      </w:tr>
      <w:tr>
        <w:tc>
          <w:tcPr>
            <w:tcW w:type="dxa" w:w="12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Étape 6</w:t>
            </w:r>
          </w:p>
        </w:tc>
        <w:tc>
          <w:tcPr>
            <w:tcW w:type="dxa" w:w="30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Vérifier la qualité (Silver)</w:t>
            </w:r>
          </w:p>
        </w:tc>
        <w:tc>
          <w:tcPr>
            <w:tcW w:type="dxa" w:w="48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Consulter taux_matching_anstat_par_periode.csv dans s3://staging/panel_admin/validation/.</w:t>
            </w:r>
          </w:p>
        </w:tc>
      </w:tr>
      <w:tr>
        <w:tc>
          <w:tcPr>
            <w:tcW w:type="dxa" w:w="12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Étape 7</w:t>
            </w:r>
          </w:p>
        </w:tc>
        <w:tc>
          <w:tcPr>
            <w:tcW w:type="dxa" w:w="30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Vérifier le panel Gold</w:t>
            </w:r>
          </w:p>
        </w:tc>
        <w:tc>
          <w:tcPr>
            <w:tcW w:type="dxa" w:w="48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Consulter les fichiers dans s3://gold/panel_admin/ et les statistiques affichées par 06_compiler_panel.py.</w:t>
            </w:r>
          </w:p>
        </w:tc>
      </w:tr>
      <w:tr>
        <w:tc>
          <w:tcPr>
            <w:tcW w:type="dxa" w:w="12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Étape 8</w:t>
            </w:r>
          </w:p>
        </w:tc>
        <w:tc>
          <w:tcPr>
            <w:tcW w:type="dxa" w:w="30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Configurer les paramètres d'indicateurs</w:t>
            </w:r>
          </w:p>
        </w:tc>
        <w:tc>
          <w:tcPr>
            <w:tcW w:type="dxa" w:w="48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Ouvrir 07_calcul_indicateur.py et ajuster MODE_SALAIRE_BRUT, PERIODE_RECENTE, INCLURE_ZEROS, SEUIL_WINS.</w:t>
            </w:r>
          </w:p>
        </w:tc>
      </w:tr>
      <w:tr>
        <w:tc>
          <w:tcPr>
            <w:tcW w:type="dxa" w:w="12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Étape 9</w:t>
            </w:r>
          </w:p>
        </w:tc>
        <w:tc>
          <w:tcPr>
            <w:tcW w:type="dxa" w:w="30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Relancer les étapes 07 et 08</w:t>
            </w:r>
          </w:p>
        </w:tc>
        <w:tc>
          <w:tcPr>
            <w:tcW w:type="dxa" w:w="48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python orchestrateur.py --etapes 07 08</w:t>
            </w:r>
          </w:p>
        </w:tc>
      </w:tr>
      <w:tr>
        <w:tc>
          <w:tcPr>
            <w:tcW w:type="dxa" w:w="12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Étape 10</w:t>
            </w:r>
          </w:p>
        </w:tc>
        <w:tc>
          <w:tcPr>
            <w:tcW w:type="dxa" w:w="30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Récupérer le fichier Excel final</w:t>
            </w:r>
          </w:p>
        </w:tc>
        <w:tc>
          <w:tcPr>
            <w:tcW w:type="dxa" w:w="48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Télécharger depuis s3://staging/panel_admin/exports_gold/indicateurs_*_SOMMAIRE.xlsx.</w:t>
            </w:r>
          </w:p>
        </w:tc>
      </w:tr>
    </w:tbl>
    <w:p>
      <w:pPr>
        <w:pStyle w:val="Heading2"/>
        <w:spacing w:before="340" w:after="120"/>
      </w:pPr>
      <w:r>
        <w:rPr>
          <w:rFonts w:ascii="Arial" w:cs="Arial" w:eastAsia="Arial" w:hAnsi="Arial"/>
          <w:b/>
          <w:bCs/>
          <w:color w:val="1F4E79"/>
          <w:sz w:val="28"/>
          <w:szCs w:val="28"/>
        </w:rPr>
        <w:t xml:space="preserve">6.3  Erreurs fréquentes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BBBBBB" w:sz="2"/>
              <w:left w:val="single" w:color="BBBBBB" w:sz="2"/>
              <w:bottom w:val="single" w:color="BBBBBB" w:sz="2"/>
              <w:right w:val="single" w:color="BBBBBB" w:sz="2"/>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Erreur</w:t>
            </w:r>
          </w:p>
        </w:tc>
        <w:tc>
          <w:tcPr>
            <w:tcW w:type="dxa" w:w="5826"/>
            <w:tcBorders>
              <w:top w:val="single" w:color="BBBBBB" w:sz="2"/>
              <w:left w:val="single" w:color="BBBBBB" w:sz="2"/>
              <w:bottom w:val="single" w:color="BBBBBB" w:sz="2"/>
              <w:right w:val="single" w:color="BBBBBB" w:sz="2"/>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Cause et solution</w:t>
            </w:r>
          </w:p>
        </w:tc>
      </w:tr>
      <w:tr>
        <w:trPr>
          <w:tblHeader w:val="false"/>
        </w:trPr>
        <w:tc>
          <w:tcPr>
            <w:tcW w:type="dxa" w:w="32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1A"/>
                <w:sz w:val="20"/>
                <w:szCs w:val="20"/>
              </w:rPr>
              <w:t xml:space="preserve">Fichier ANSTAT introuvable dans s3://staging/...</w:t>
            </w:r>
          </w:p>
        </w:tc>
        <w:tc>
          <w:tcPr>
            <w:tcW w:type="dxa" w:w="58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Le fichier ANSTAT n'a pas été uploadé. Vérifier FICHIER_ANSTAT et relancer 00_upload_staging.py.</w:t>
            </w:r>
          </w:p>
        </w:tc>
      </w:tr>
      <w:tr>
        <w:trPr>
          <w:tblHeader w:val="false"/>
        </w:trPr>
        <w:tc>
          <w:tcPr>
            <w:tcW w:type="dxa" w:w="32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1A"/>
                <w:sz w:val="20"/>
                <w:szCs w:val="20"/>
              </w:rPr>
              <w:t xml:space="preserve">Colonnes GRADE et/ou GRADE_SOURCE absentes du Gold</w:t>
            </w:r>
          </w:p>
        </w:tc>
        <w:tc>
          <w:tcPr>
            <w:tcW w:type="dxa" w:w="58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L'étape 06b n'a pas encore été exécutée. Lancer python orchestrateur.py --depuis 06b.</w:t>
            </w:r>
          </w:p>
        </w:tc>
      </w:tr>
      <w:tr>
        <w:trPr>
          <w:tblHeader w:val="false"/>
        </w:trPr>
        <w:tc>
          <w:tcPr>
            <w:tcW w:type="dxa" w:w="32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1A"/>
                <w:sz w:val="20"/>
                <w:szCs w:val="20"/>
              </w:rPr>
              <w:t xml:space="preserve">Fichier introuvable : s3://staging/.../indicateurs_*.xlsx</w:t>
            </w:r>
          </w:p>
        </w:tc>
        <w:tc>
          <w:tcPr>
            <w:tcW w:type="dxa" w:w="58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Les paramètres MODE_SALAIRE_BRUT / PERIODE_RECENTE / INCLURE_ZEROS dans 08 diffèrent de ceux utilisés dans 07. Les aligner.</w:t>
            </w:r>
          </w:p>
        </w:tc>
      </w:tr>
      <w:tr>
        <w:trPr>
          <w:tblHeader w:val="false"/>
        </w:trPr>
        <w:tc>
          <w:tcPr>
            <w:tcW w:type="dxa" w:w="32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1A"/>
                <w:sz w:val="20"/>
                <w:szCs w:val="20"/>
              </w:rPr>
              <w:t xml:space="preserve">Aucune donnée pour les années [2024, 2025]</w:t>
            </w:r>
          </w:p>
        </w:tc>
        <w:tc>
          <w:tcPr>
            <w:tcW w:type="dxa" w:w="58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Les données ne couvrent pas les années sélectionnées. Passer PERIODE_RECENTE = False.</w:t>
            </w:r>
          </w:p>
        </w:tc>
      </w:tr>
      <w:tr>
        <w:trPr>
          <w:tblHeader w:val="false"/>
        </w:trPr>
        <w:tc>
          <w:tcPr>
            <w:tcW w:type="dxa" w:w="32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1A"/>
                <w:sz w:val="20"/>
                <w:szCs w:val="20"/>
              </w:rPr>
              <w:t xml:space="preserve">Taux matching barème &lt; 20%</w:t>
            </w:r>
          </w:p>
        </w:tc>
        <w:tc>
          <w:tcPr>
            <w:tcW w:type="dxa" w:w="58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Peu d'emplois reconnus dans CORRESPONDANCE_GRILLE_EMPLOI.xlsx. Vérifier les libellés d'emploi dans ce fichier.</w:t>
            </w:r>
          </w:p>
        </w:tc>
      </w:tr>
      <w:tr>
        <w:trPr>
          <w:tblHeader w:val="false"/>
        </w:trPr>
        <w:tc>
          <w:tcPr>
            <w:tcW w:type="dxa" w:w="32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1A"/>
                <w:sz w:val="20"/>
                <w:szCs w:val="20"/>
              </w:rPr>
              <w:t xml:space="preserve">ConnectionRefusedError / EndpointResolutionError</w:t>
            </w:r>
          </w:p>
        </w:tc>
        <w:tc>
          <w:tcPr>
            <w:tcW w:type="dxa" w:w="58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MinIO inaccessible. Vérifier MINIO_ENDPOINT (local vs JupyterHub).</w:t>
            </w:r>
          </w:p>
        </w:tc>
      </w:tr>
      <w:tr>
        <w:trPr>
          <w:tblHeader w:val="false"/>
        </w:trPr>
        <w:tc>
          <w:tcPr>
            <w:tcW w:type="dxa" w:w="32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A1A1A"/>
                <w:sz w:val="20"/>
                <w:szCs w:val="20"/>
              </w:rPr>
              <w:t xml:space="preserve">NoSuchBucket</w:t>
            </w:r>
          </w:p>
        </w:tc>
        <w:tc>
          <w:tcPr>
            <w:tcW w:type="dxa" w:w="58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Buckets non créés. Relancer 00_upload_staging.py qui les crée automatiquement.</w:t>
            </w:r>
          </w:p>
        </w:tc>
      </w:tr>
    </w:tbl>
    <w:p>
      <w:r>
        <w:br w:type="page"/>
      </w:r>
    </w:p>
    <w:p>
      <w:pPr>
        <w:pStyle w:val="Heading1"/>
        <w:pBdr>
          <w:bottom w:val="single" w:color="1F4E79" w:sz="8" w:space="6"/>
        </w:pBdr>
        <w:spacing w:before="480" w:after="200"/>
      </w:pPr>
      <w:r>
        <w:rPr>
          <w:rFonts w:ascii="Arial" w:cs="Arial" w:eastAsia="Arial" w:hAnsi="Arial"/>
          <w:b/>
          <w:bCs/>
          <w:color w:val="1F4E79"/>
          <w:sz w:val="36"/>
          <w:szCs w:val="36"/>
        </w:rPr>
        <w:t xml:space="preserve">7. Référence rapide</w:t>
      </w:r>
    </w:p>
    <w:p>
      <w:pPr>
        <w:pStyle w:val="Heading2"/>
        <w:spacing w:before="340" w:after="120"/>
      </w:pPr>
      <w:r>
        <w:rPr>
          <w:rFonts w:ascii="Arial" w:cs="Arial" w:eastAsia="Arial" w:hAnsi="Arial"/>
          <w:b/>
          <w:bCs/>
          <w:color w:val="1F4E79"/>
          <w:sz w:val="28"/>
          <w:szCs w:val="28"/>
        </w:rPr>
        <w:t xml:space="preserve">7.1  Séquence complète des scripts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300"/>
        <w:gridCol w:w="3926"/>
      </w:tblGrid>
      <w:tr>
        <w:trPr>
          <w:tblHeader/>
        </w:trPr>
        <w:tc>
          <w:tcPr>
            <w:tcW w:type="dxa" w:w="2800"/>
            <w:tcBorders>
              <w:top w:val="single" w:color="BBBBBB" w:sz="2"/>
              <w:left w:val="single" w:color="BBBBBB" w:sz="2"/>
              <w:bottom w:val="single" w:color="BBBBBB" w:sz="2"/>
              <w:right w:val="single" w:color="BBBBBB" w:sz="2"/>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Script</w:t>
            </w:r>
          </w:p>
        </w:tc>
        <w:tc>
          <w:tcPr>
            <w:tcW w:type="dxa" w:w="2300"/>
            <w:tcBorders>
              <w:top w:val="single" w:color="BBBBBB" w:sz="2"/>
              <w:left w:val="single" w:color="BBBBBB" w:sz="2"/>
              <w:bottom w:val="single" w:color="BBBBBB" w:sz="2"/>
              <w:right w:val="single" w:color="BBBBBB" w:sz="2"/>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Buckets</w:t>
            </w:r>
          </w:p>
        </w:tc>
        <w:tc>
          <w:tcPr>
            <w:tcW w:type="dxa" w:w="3926"/>
            <w:tcBorders>
              <w:top w:val="single" w:color="BBBBBB" w:sz="2"/>
              <w:left w:val="single" w:color="BBBBBB" w:sz="2"/>
              <w:bottom w:val="single" w:color="BBBBBB" w:sz="2"/>
              <w:right w:val="single" w:color="BBBBBB" w:sz="2"/>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Résultat</w:t>
            </w:r>
          </w:p>
        </w:tc>
      </w:tr>
      <w:tr>
        <w:tc>
          <w:tcPr>
            <w:tcW w:type="dxa" w:w="28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00_upload_staging.py</w:t>
            </w:r>
          </w:p>
        </w:tc>
        <w:tc>
          <w:tcPr>
            <w:tcW w:type="dxa" w:w="23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local → staging</w:t>
            </w:r>
          </w:p>
        </w:tc>
        <w:tc>
          <w:tcPr>
            <w:tcW w:type="dxa" w:w="39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Fichiers Excel + référentiels dans staging</w:t>
            </w:r>
          </w:p>
        </w:tc>
      </w:tr>
      <w:tr>
        <w:tc>
          <w:tcPr>
            <w:tcW w:type="dxa" w:w="28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01_pre_analyse.py</w:t>
            </w:r>
          </w:p>
        </w:tc>
        <w:tc>
          <w:tcPr>
            <w:tcW w:type="dxa" w:w="23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staging → staging</w:t>
            </w:r>
          </w:p>
        </w:tc>
        <w:tc>
          <w:tcPr>
            <w:tcW w:type="dxa" w:w="39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Rapports CSV de structure des colonnes</w:t>
            </w:r>
          </w:p>
        </w:tc>
      </w:tr>
      <w:tr>
        <w:tc>
          <w:tcPr>
            <w:tcW w:type="dxa" w:w="28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02_staging_to_bronze.py</w:t>
            </w:r>
          </w:p>
        </w:tc>
        <w:tc>
          <w:tcPr>
            <w:tcW w:type="dxa" w:w="23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staging → bronze</w:t>
            </w:r>
          </w:p>
        </w:tc>
        <w:tc>
          <w:tcPr>
            <w:tcW w:type="dxa" w:w="39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MMYYYY.parquet (tout String)</w:t>
            </w:r>
          </w:p>
        </w:tc>
      </w:tr>
      <w:tr>
        <w:tc>
          <w:tcPr>
            <w:tcW w:type="dxa" w:w="28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03_bronze_to_silver.py</w:t>
            </w:r>
          </w:p>
        </w:tc>
        <w:tc>
          <w:tcPr>
            <w:tcW w:type="dxa" w:w="23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bronze + staging → silver</w:t>
            </w:r>
          </w:p>
        </w:tc>
        <w:tc>
          <w:tcPr>
            <w:tcW w:type="dxa" w:w="39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YYYY.parquet (enrichi, typé)</w:t>
            </w:r>
          </w:p>
        </w:tc>
      </w:tr>
      <w:tr>
        <w:tc>
          <w:tcPr>
            <w:tcW w:type="dxa" w:w="28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04_validation_silver.py</w:t>
            </w:r>
          </w:p>
        </w:tc>
        <w:tc>
          <w:tcPr>
            <w:tcW w:type="dxa" w:w="23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silver → staging</w:t>
            </w:r>
          </w:p>
        </w:tc>
        <w:tc>
          <w:tcPr>
            <w:tcW w:type="dxa" w:w="39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Rapports qualité CSV (optionnel)</w:t>
            </w:r>
          </w:p>
        </w:tc>
      </w:tr>
      <w:tr>
        <w:tc>
          <w:tcPr>
            <w:tcW w:type="dxa" w:w="28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05_silver_to_gold.py</w:t>
            </w:r>
          </w:p>
        </w:tc>
        <w:tc>
          <w:tcPr>
            <w:tcW w:type="dxa" w:w="23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silver → gold + staging</w:t>
            </w:r>
          </w:p>
        </w:tc>
        <w:tc>
          <w:tcPr>
            <w:tcW w:type="dxa" w:w="39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masse_salariale.parquet, effectifs.parquet, CSV exports</w:t>
            </w:r>
          </w:p>
        </w:tc>
      </w:tr>
      <w:tr>
        <w:tc>
          <w:tcPr>
            <w:tcW w:type="dxa" w:w="28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06_compiler_panel.py</w:t>
            </w:r>
          </w:p>
        </w:tc>
        <w:tc>
          <w:tcPr>
            <w:tcW w:type="dxa" w:w="23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silver → gold</w:t>
            </w:r>
          </w:p>
        </w:tc>
        <w:tc>
          <w:tcPr>
            <w:tcW w:type="dxa" w:w="39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panel_YYYY.parquet, panel_complet.parquet</w:t>
            </w:r>
          </w:p>
        </w:tc>
      </w:tr>
      <w:tr>
        <w:tc>
          <w:tcPr>
            <w:tcW w:type="dxa" w:w="28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06b_imputer_grades.py</w:t>
            </w:r>
          </w:p>
        </w:tc>
        <w:tc>
          <w:tcPr>
            <w:tcW w:type="dxa" w:w="23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gold → gold</w:t>
            </w:r>
          </w:p>
        </w:tc>
        <w:tc>
          <w:tcPr>
            <w:tcW w:type="dxa" w:w="39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Mise à jour GRADE + GRADE_SOURCE dans tous les fichiers Gold</w:t>
            </w:r>
          </w:p>
        </w:tc>
      </w:tr>
      <w:tr>
        <w:tc>
          <w:tcPr>
            <w:tcW w:type="dxa" w:w="28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07_calcul_indicateur.py</w:t>
            </w:r>
          </w:p>
        </w:tc>
        <w:tc>
          <w:tcPr>
            <w:tcW w:type="dxa" w:w="23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gold + staging → staging</w:t>
            </w:r>
          </w:p>
        </w:tc>
        <w:tc>
          <w:tcPr>
            <w:tcW w:type="dxa" w:w="39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indicateurs_*.xlsx</w:t>
            </w:r>
          </w:p>
        </w:tc>
      </w:tr>
      <w:tr>
        <w:tc>
          <w:tcPr>
            <w:tcW w:type="dxa" w:w="28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08_creation_fichier_excel_avec_sommaire.py</w:t>
            </w:r>
          </w:p>
        </w:tc>
        <w:tc>
          <w:tcPr>
            <w:tcW w:type="dxa" w:w="23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staging → staging</w:t>
            </w:r>
          </w:p>
        </w:tc>
        <w:tc>
          <w:tcPr>
            <w:tcW w:type="dxa" w:w="39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indicateurs_*_SOMMAIRE.xlsx</w:t>
            </w:r>
          </w:p>
        </w:tc>
      </w:tr>
    </w:tbl>
    <w:p>
      <w:pPr>
        <w:pStyle w:val="Heading2"/>
        <w:spacing w:before="340" w:after="120"/>
      </w:pPr>
      <w:r>
        <w:rPr>
          <w:rFonts w:ascii="Arial" w:cs="Arial" w:eastAsia="Arial" w:hAnsi="Arial"/>
          <w:b/>
          <w:bCs/>
          <w:color w:val="1F4E79"/>
          <w:sz w:val="28"/>
          <w:szCs w:val="28"/>
        </w:rPr>
        <w:t xml:space="preserve">7.2  Colonnes du Gold (panel complet)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400"/>
        <w:gridCol w:w="4126"/>
      </w:tblGrid>
      <w:tr>
        <w:trPr>
          <w:tblHeader/>
        </w:trPr>
        <w:tc>
          <w:tcPr>
            <w:tcW w:type="dxa" w:w="3500"/>
            <w:tcBorders>
              <w:top w:val="single" w:color="BBBBBB" w:sz="2"/>
              <w:left w:val="single" w:color="BBBBBB" w:sz="2"/>
              <w:bottom w:val="single" w:color="BBBBBB" w:sz="2"/>
              <w:right w:val="single" w:color="BBBBBB" w:sz="2"/>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Colonne</w:t>
            </w:r>
          </w:p>
        </w:tc>
        <w:tc>
          <w:tcPr>
            <w:tcW w:type="dxa" w:w="1400"/>
            <w:tcBorders>
              <w:top w:val="single" w:color="BBBBBB" w:sz="2"/>
              <w:left w:val="single" w:color="BBBBBB" w:sz="2"/>
              <w:bottom w:val="single" w:color="BBBBBB" w:sz="2"/>
              <w:right w:val="single" w:color="BBBBBB" w:sz="2"/>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Type</w:t>
            </w:r>
          </w:p>
        </w:tc>
        <w:tc>
          <w:tcPr>
            <w:tcW w:type="dxa" w:w="4126"/>
            <w:tcBorders>
              <w:top w:val="single" w:color="BBBBBB" w:sz="2"/>
              <w:left w:val="single" w:color="BBBBBB" w:sz="2"/>
              <w:bottom w:val="single" w:color="BBBBBB" w:sz="2"/>
              <w:right w:val="single" w:color="BBBBBB" w:sz="2"/>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Origine</w:t>
            </w:r>
          </w:p>
        </w:tc>
      </w:tr>
      <w:tr>
        <w:tc>
          <w:tcPr>
            <w:tcW w:type="dxa" w:w="35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matricule, nom, sexe, date_naissance, situation_matrimoniale, nombre_enfant</w:t>
            </w:r>
          </w:p>
        </w:tc>
        <w:tc>
          <w:tcPr>
            <w:tcW w:type="dxa" w:w="14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Utf8</w:t>
            </w:r>
          </w:p>
        </w:tc>
        <w:tc>
          <w:tcPr>
            <w:tcW w:type="dxa" w:w="41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F1 (source Excel)</w:t>
            </w:r>
          </w:p>
        </w:tc>
      </w:tr>
      <w:tr>
        <w:tc>
          <w:tcPr>
            <w:tcW w:type="dxa" w:w="35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situation_normalisee</w:t>
            </w:r>
          </w:p>
        </w:tc>
        <w:tc>
          <w:tcPr>
            <w:tcW w:type="dxa" w:w="14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Utf8</w:t>
            </w:r>
          </w:p>
        </w:tc>
        <w:tc>
          <w:tcPr>
            <w:tcW w:type="dxa" w:w="41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Étape 03 (calcul)</w:t>
            </w:r>
          </w:p>
        </w:tc>
      </w:tr>
      <w:tr>
        <w:tc>
          <w:tcPr>
            <w:tcW w:type="dxa" w:w="35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CODE_ORGANISME, CODE_EMPLOI, Code_CITP, Metier_CITP, CODE_GRADE</w:t>
            </w:r>
          </w:p>
        </w:tc>
        <w:tc>
          <w:tcPr>
            <w:tcW w:type="dxa" w:w="14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Utf8</w:t>
            </w:r>
          </w:p>
        </w:tc>
        <w:tc>
          <w:tcPr>
            <w:tcW w:type="dxa" w:w="41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ANSTAT (étape 03)</w:t>
            </w:r>
          </w:p>
        </w:tc>
      </w:tr>
      <w:tr>
        <w:tc>
          <w:tcPr>
            <w:tcW w:type="dxa" w:w="35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organisme, emploi, grade, statut_fonctionnaire, fonction, service, lieu_affectation</w:t>
            </w:r>
          </w:p>
        </w:tc>
        <w:tc>
          <w:tcPr>
            <w:tcW w:type="dxa" w:w="14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Utf8</w:t>
            </w:r>
          </w:p>
        </w:tc>
        <w:tc>
          <w:tcPr>
            <w:tcW w:type="dxa" w:w="41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F1 (source Excel)</w:t>
            </w:r>
          </w:p>
        </w:tc>
      </w:tr>
      <w:tr>
        <w:tc>
          <w:tcPr>
            <w:tcW w:type="dxa" w:w="35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GRADE, GRADE_SOURCE</w:t>
            </w:r>
          </w:p>
        </w:tc>
        <w:tc>
          <w:tcPr>
            <w:tcW w:type="dxa" w:w="14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Utf8</w:t>
            </w:r>
          </w:p>
        </w:tc>
        <w:tc>
          <w:tcPr>
            <w:tcW w:type="dxa" w:w="41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Étape 06b (imputation)</w:t>
            </w:r>
          </w:p>
        </w:tc>
      </w:tr>
      <w:tr>
        <w:tc>
          <w:tcPr>
            <w:tcW w:type="dxa" w:w="35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CODE_FONCTION, CODE_SERVICE, CODE_AFFECTATION, CODE_POSTE</w:t>
            </w:r>
          </w:p>
        </w:tc>
        <w:tc>
          <w:tcPr>
            <w:tcW w:type="dxa" w:w="14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Utf8</w:t>
            </w:r>
          </w:p>
        </w:tc>
        <w:tc>
          <w:tcPr>
            <w:tcW w:type="dxa" w:w="41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ANSTAT (étape 03)</w:t>
            </w:r>
          </w:p>
        </w:tc>
      </w:tr>
      <w:tr>
        <w:tc>
          <w:tcPr>
            <w:tcW w:type="dxa" w:w="35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prise_service, date_retraite, age_retraite</w:t>
            </w:r>
          </w:p>
        </w:tc>
        <w:tc>
          <w:tcPr>
            <w:tcW w:type="dxa" w:w="14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Utf8</w:t>
            </w:r>
          </w:p>
        </w:tc>
        <w:tc>
          <w:tcPr>
            <w:tcW w:type="dxa" w:w="41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F1</w:t>
            </w:r>
          </w:p>
        </w:tc>
      </w:tr>
      <w:tr>
        <w:tc>
          <w:tcPr>
            <w:tcW w:type="dxa" w:w="35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mois_annee</w:t>
            </w:r>
          </w:p>
        </w:tc>
        <w:tc>
          <w:tcPr>
            <w:tcW w:type="dxa" w:w="14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Utf8</w:t>
            </w:r>
          </w:p>
        </w:tc>
        <w:tc>
          <w:tcPr>
            <w:tcW w:type="dxa" w:w="41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Nom de fichier (étape 03)</w:t>
            </w:r>
          </w:p>
        </w:tc>
      </w:tr>
      <w:tr>
        <w:tc>
          <w:tcPr>
            <w:tcW w:type="dxa" w:w="35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annee, mois</w:t>
            </w:r>
          </w:p>
        </w:tc>
        <w:tc>
          <w:tcPr>
            <w:tcW w:type="dxa" w:w="14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Int32</w:t>
            </w:r>
          </w:p>
        </w:tc>
        <w:tc>
          <w:tcPr>
            <w:tcW w:type="dxa" w:w="41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Étape 06 (calcul)</w:t>
            </w:r>
          </w:p>
        </w:tc>
      </w:tr>
      <w:tr>
        <w:tc>
          <w:tcPr>
            <w:tcW w:type="dxa" w:w="35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montant_brut, montant_net, retenue_pension, impot, charge_patronale</w:t>
            </w:r>
          </w:p>
        </w:tc>
        <w:tc>
          <w:tcPr>
            <w:tcW w:type="dxa" w:w="14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Float64</w:t>
            </w:r>
          </w:p>
        </w:tc>
        <w:tc>
          <w:tcPr>
            <w:tcW w:type="dxa" w:w="41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F1</w:t>
            </w:r>
          </w:p>
        </w:tc>
      </w:tr>
      <w:tr>
        <w:tc>
          <w:tcPr>
            <w:tcW w:type="dxa" w:w="35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fichier_source</w:t>
            </w:r>
          </w:p>
        </w:tc>
        <w:tc>
          <w:tcPr>
            <w:tcW w:type="dxa" w:w="14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Utf8</w:t>
            </w:r>
          </w:p>
        </w:tc>
        <w:tc>
          <w:tcPr>
            <w:tcW w:type="dxa" w:w="41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Étape 02 (métadonnée)</w:t>
            </w:r>
          </w:p>
        </w:tc>
      </w:tr>
      <w:tr>
        <w:tc>
          <w:tcPr>
            <w:tcW w:type="dxa" w:w="35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124_F2 ... N_F2</w:t>
            </w:r>
          </w:p>
        </w:tc>
        <w:tc>
          <w:tcPr>
            <w:tcW w:type="dxa" w:w="14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Float64</w:t>
            </w:r>
          </w:p>
        </w:tc>
        <w:tc>
          <w:tcPr>
            <w:tcW w:type="dxa" w:w="41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F2 (via étape 02)</w:t>
            </w:r>
          </w:p>
        </w:tc>
      </w:tr>
      <w:tr>
        <w:tc>
          <w:tcPr>
            <w:tcW w:type="dxa" w:w="35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CODE_RÉGION, CODE_SITE, CODE_DRB, CODE_DÉPARTEMENT, MONTANT TRANSPORT</w:t>
            </w:r>
          </w:p>
        </w:tc>
        <w:tc>
          <w:tcPr>
            <w:tcW w:type="dxa" w:w="14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Utf8</w:t>
            </w:r>
          </w:p>
        </w:tc>
        <w:tc>
          <w:tcPr>
            <w:tcW w:type="dxa" w:w="41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ANSTAT (étape 03)</w:t>
            </w:r>
          </w:p>
        </w:tc>
      </w:tr>
      <w:tr>
        <w:tc>
          <w:tcPr>
            <w:tcW w:type="dxa" w:w="35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CODE_ÉTABLISSEMENT, CODE_ACCT, GRADE_ADMINISTRATIF_ASSOCIE</w:t>
            </w:r>
          </w:p>
        </w:tc>
        <w:tc>
          <w:tcPr>
            <w:tcW w:type="dxa" w:w="1400"/>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Utf8</w:t>
            </w:r>
          </w:p>
        </w:tc>
        <w:tc>
          <w:tcPr>
            <w:tcW w:type="dxa" w:w="4126"/>
            <w:tcBorders>
              <w:top w:val="single" w:color="BBBBBB" w:sz="2"/>
              <w:left w:val="single" w:color="BBBBBB" w:sz="2"/>
              <w:bottom w:val="single" w:color="BBBBBB" w:sz="2"/>
              <w:right w:val="single" w:color="BBBBBB" w:sz="2"/>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ANSTAT (étape 03)</w:t>
            </w:r>
          </w:p>
        </w:tc>
      </w:tr>
    </w:tbl>
    <w:p>
      <w:pPr>
        <w:pStyle w:val="Heading2"/>
        <w:spacing w:before="340" w:after="120"/>
      </w:pPr>
      <w:r>
        <w:rPr>
          <w:rFonts w:ascii="Arial" w:cs="Arial" w:eastAsia="Arial" w:hAnsi="Arial"/>
          <w:b/>
          <w:bCs/>
          <w:color w:val="1F4E79"/>
          <w:sz w:val="28"/>
          <w:szCs w:val="28"/>
        </w:rPr>
        <w:t xml:space="preserve">7.3  Exemple de chargement du panel</w:t>
      </w:r>
    </w:p>
    <w:p>
      <w:pPr>
        <w:pBdr>
          <w:top w:val="single" w:color="2E75B6" w:sz="4"/>
          <w:left w:val="single" w:color="2E75B6" w:sz="4"/>
          <w:bottom w:val="nil"/>
          <w:right w:val="single" w:color="2E75B6" w:sz="4"/>
        </w:pBdr>
        <w:shd w:fill="DDEEFF" w:val="clear"/>
        <w:spacing w:before="120" w:after="0"/>
        <w:ind w:left="200" w:right="200"/>
      </w:pPr>
      <w:r>
        <w:rPr>
          <w:rFonts w:ascii="Arial" w:cs="Arial" w:eastAsia="Arial" w:hAnsi="Arial"/>
          <w:b/>
          <w:bCs/>
          <w:color w:val="404040"/>
          <w:sz w:val="18"/>
          <w:szCs w:val="18"/>
        </w:rPr>
        <w:t xml:space="preserve">Charger le panel en Python</w:t>
      </w:r>
    </w:p>
    <w:p>
      <w:pPr>
        <w:pBdr>
          <w:top w:val="nil"/>
          <w:left w:val="single" w:color="AAAAAA" w:sz="4"/>
          <w:bottom w:val="nil"/>
          <w:right w:val="single" w:color="AAAAAA" w:sz="4"/>
        </w:pBdr>
        <w:shd w:fill="F5F5F5" w:val="clear"/>
        <w:spacing w:before="0" w:after="0" w:line="240"/>
        <w:ind w:left="280" w:right="280"/>
      </w:pPr>
      <w:r>
        <w:rPr>
          <w:rFonts w:ascii="Courier New" w:cs="Courier New" w:eastAsia="Courier New" w:hAnsi="Courier New"/>
          <w:color w:val="1A1A1A"/>
          <w:sz w:val="18"/>
          <w:szCs w:val="18"/>
        </w:rPr>
        <w:t xml:space="preserve">import polars as pl, io, boto3</w:t>
      </w:r>
    </w:p>
    <w:p>
      <w:pPr>
        <w:pBdr>
          <w:top w:val="nil"/>
          <w:left w:val="single" w:color="AAAAAA" w:sz="4"/>
          <w:bottom w:val="nil"/>
          <w:right w:val="single" w:color="AAAAAA" w:sz="4"/>
        </w:pBdr>
        <w:shd w:fill="F5F5F5" w:val="clear"/>
        <w:spacing w:before="0" w:after="0" w:line="240"/>
        <w:ind w:left="280" w:right="280"/>
      </w:pPr>
      <w:r>
        <w:rPr>
          <w:rFonts w:ascii="Courier New" w:cs="Courier New" w:eastAsia="Courier New" w:hAnsi="Courier New"/>
          <w:color w:val="1A1A1A"/>
          <w:sz w:val="18"/>
          <w:szCs w:val="18"/>
        </w:rPr>
        <w:t xml:space="preserve">from botocore.client import Config</w:t>
      </w:r>
    </w:p>
    <w:p>
      <w:pPr>
        <w:pBdr>
          <w:top w:val="nil"/>
          <w:left w:val="single" w:color="AAAAAA" w:sz="4"/>
          <w:bottom w:val="nil"/>
          <w:right w:val="single" w:color="AAAAAA" w:sz="4"/>
        </w:pBdr>
        <w:shd w:fill="F5F5F5" w:val="clear"/>
        <w:spacing w:before="0" w:after="0" w:line="240"/>
        <w:ind w:left="280" w:right="280"/>
      </w:pPr>
      <w:r>
        <w:rPr>
          <w:rFonts w:ascii="Courier New" w:cs="Courier New" w:eastAsia="Courier New" w:hAnsi="Courier New"/>
          <w:color w:val="1A1A1A"/>
          <w:sz w:val="18"/>
          <w:szCs w:val="18"/>
        </w:rPr>
        <w:t xml:space="preserve"> </w:t>
      </w:r>
    </w:p>
    <w:p>
      <w:pPr>
        <w:pBdr>
          <w:top w:val="nil"/>
          <w:left w:val="single" w:color="AAAAAA" w:sz="4"/>
          <w:bottom w:val="nil"/>
          <w:right w:val="single" w:color="AAAAAA" w:sz="4"/>
        </w:pBdr>
        <w:shd w:fill="F5F5F5" w:val="clear"/>
        <w:spacing w:before="0" w:after="0" w:line="240"/>
        <w:ind w:left="280" w:right="280"/>
      </w:pPr>
      <w:r>
        <w:rPr>
          <w:rFonts w:ascii="Courier New" w:cs="Courier New" w:eastAsia="Courier New" w:hAnsi="Courier New"/>
          <w:color w:val="1A1A1A"/>
          <w:sz w:val="18"/>
          <w:szCs w:val="18"/>
        </w:rPr>
        <w:t xml:space="preserve">s3 = boto3.client("s3", endpoint_url="http://192.168.1.230:30137",</w:t>
      </w:r>
    </w:p>
    <w:p>
      <w:pPr>
        <w:pBdr>
          <w:top w:val="nil"/>
          <w:left w:val="single" w:color="AAAAAA" w:sz="4"/>
          <w:bottom w:val="nil"/>
          <w:right w:val="single" w:color="AAAAAA" w:sz="4"/>
        </w:pBdr>
        <w:shd w:fill="F5F5F5" w:val="clear"/>
        <w:spacing w:before="0" w:after="0" w:line="240"/>
        <w:ind w:left="280" w:right="280"/>
      </w:pPr>
      <w:r>
        <w:rPr>
          <w:rFonts w:ascii="Courier New" w:cs="Courier New" w:eastAsia="Courier New" w:hAnsi="Courier New"/>
          <w:color w:val="1A1A1A"/>
          <w:sz w:val="18"/>
          <w:szCs w:val="18"/>
        </w:rPr>
        <w:t xml:space="preserve">                  aws_access_key_id="datalab-team",</w:t>
      </w:r>
    </w:p>
    <w:p>
      <w:pPr>
        <w:pBdr>
          <w:top w:val="nil"/>
          <w:left w:val="single" w:color="AAAAAA" w:sz="4"/>
          <w:bottom w:val="nil"/>
          <w:right w:val="single" w:color="AAAAAA" w:sz="4"/>
        </w:pBdr>
        <w:shd w:fill="F5F5F5" w:val="clear"/>
        <w:spacing w:before="0" w:after="0" w:line="240"/>
        <w:ind w:left="280" w:right="280"/>
      </w:pPr>
      <w:r>
        <w:rPr>
          <w:rFonts w:ascii="Courier New" w:cs="Courier New" w:eastAsia="Courier New" w:hAnsi="Courier New"/>
          <w:color w:val="1A1A1A"/>
          <w:sz w:val="18"/>
          <w:szCs w:val="18"/>
        </w:rPr>
        <w:t xml:space="preserve">                  aws_secret_access_key="minio-datalabteam123",</w:t>
      </w:r>
    </w:p>
    <w:p>
      <w:pPr>
        <w:pBdr>
          <w:top w:val="nil"/>
          <w:left w:val="single" w:color="AAAAAA" w:sz="4"/>
          <w:bottom w:val="nil"/>
          <w:right w:val="single" w:color="AAAAAA" w:sz="4"/>
        </w:pBdr>
        <w:shd w:fill="F5F5F5" w:val="clear"/>
        <w:spacing w:before="0" w:after="0" w:line="240"/>
        <w:ind w:left="280" w:right="280"/>
      </w:pPr>
      <w:r>
        <w:rPr>
          <w:rFonts w:ascii="Courier New" w:cs="Courier New" w:eastAsia="Courier New" w:hAnsi="Courier New"/>
          <w:color w:val="1A1A1A"/>
          <w:sz w:val="18"/>
          <w:szCs w:val="18"/>
        </w:rPr>
        <w:t xml:space="preserve">                  config=Config(signature_version="s3v4"),</w:t>
      </w:r>
    </w:p>
    <w:p>
      <w:pPr>
        <w:pBdr>
          <w:top w:val="nil"/>
          <w:left w:val="single" w:color="AAAAAA" w:sz="4"/>
          <w:bottom w:val="nil"/>
          <w:right w:val="single" w:color="AAAAAA" w:sz="4"/>
        </w:pBdr>
        <w:shd w:fill="F5F5F5" w:val="clear"/>
        <w:spacing w:before="0" w:after="0" w:line="240"/>
        <w:ind w:left="280" w:right="280"/>
      </w:pPr>
      <w:r>
        <w:rPr>
          <w:rFonts w:ascii="Courier New" w:cs="Courier New" w:eastAsia="Courier New" w:hAnsi="Courier New"/>
          <w:color w:val="1A1A1A"/>
          <w:sz w:val="18"/>
          <w:szCs w:val="18"/>
        </w:rPr>
        <w:t xml:space="preserve">                  region_name="us-east-1", verify=False)</w:t>
      </w:r>
    </w:p>
    <w:p>
      <w:pPr>
        <w:pBdr>
          <w:top w:val="nil"/>
          <w:left w:val="single" w:color="AAAAAA" w:sz="4"/>
          <w:bottom w:val="nil"/>
          <w:right w:val="single" w:color="AAAAAA" w:sz="4"/>
        </w:pBdr>
        <w:shd w:fill="F5F5F5" w:val="clear"/>
        <w:spacing w:before="0" w:after="0" w:line="240"/>
        <w:ind w:left="280" w:right="280"/>
      </w:pPr>
      <w:r>
        <w:rPr>
          <w:rFonts w:ascii="Courier New" w:cs="Courier New" w:eastAsia="Courier New" w:hAnsi="Courier New"/>
          <w:color w:val="1A1A1A"/>
          <w:sz w:val="18"/>
          <w:szCs w:val="18"/>
        </w:rPr>
        <w:t xml:space="preserve"> </w:t>
      </w:r>
    </w:p>
    <w:p>
      <w:pPr>
        <w:pBdr>
          <w:top w:val="nil"/>
          <w:left w:val="single" w:color="AAAAAA" w:sz="4"/>
          <w:bottom w:val="nil"/>
          <w:right w:val="single" w:color="AAAAAA" w:sz="4"/>
        </w:pBdr>
        <w:shd w:fill="F5F5F5" w:val="clear"/>
        <w:spacing w:before="0" w:after="0" w:line="240"/>
        <w:ind w:left="280" w:right="280"/>
      </w:pPr>
      <w:r>
        <w:rPr>
          <w:rFonts w:ascii="Courier New" w:cs="Courier New" w:eastAsia="Courier New" w:hAnsi="Courier New"/>
          <w:color w:val="1A1A1A"/>
          <w:sz w:val="18"/>
          <w:szCs w:val="18"/>
        </w:rPr>
        <w:t xml:space="preserve"># Charger une seule année</w:t>
      </w:r>
    </w:p>
    <w:p>
      <w:pPr>
        <w:pBdr>
          <w:top w:val="nil"/>
          <w:left w:val="single" w:color="AAAAAA" w:sz="4"/>
          <w:bottom w:val="nil"/>
          <w:right w:val="single" w:color="AAAAAA" w:sz="4"/>
        </w:pBdr>
        <w:shd w:fill="F5F5F5" w:val="clear"/>
        <w:spacing w:before="0" w:after="0" w:line="240"/>
        <w:ind w:left="280" w:right="280"/>
      </w:pPr>
      <w:r>
        <w:rPr>
          <w:rFonts w:ascii="Courier New" w:cs="Courier New" w:eastAsia="Courier New" w:hAnsi="Courier New"/>
          <w:color w:val="1A1A1A"/>
          <w:sz w:val="18"/>
          <w:szCs w:val="18"/>
        </w:rPr>
        <w:t xml:space="preserve">buf = io.BytesIO()</w:t>
      </w:r>
    </w:p>
    <w:p>
      <w:pPr>
        <w:pBdr>
          <w:top w:val="nil"/>
          <w:left w:val="single" w:color="AAAAAA" w:sz="4"/>
          <w:bottom w:val="nil"/>
          <w:right w:val="single" w:color="AAAAAA" w:sz="4"/>
        </w:pBdr>
        <w:shd w:fill="F5F5F5" w:val="clear"/>
        <w:spacing w:before="0" w:after="0" w:line="240"/>
        <w:ind w:left="280" w:right="280"/>
      </w:pPr>
      <w:r>
        <w:rPr>
          <w:rFonts w:ascii="Courier New" w:cs="Courier New" w:eastAsia="Courier New" w:hAnsi="Courier New"/>
          <w:color w:val="1A1A1A"/>
          <w:sz w:val="18"/>
          <w:szCs w:val="18"/>
        </w:rPr>
        <w:t xml:space="preserve">s3.download_fileobj("gold", "panel_admin/panel_2023.parquet", buf)</w:t>
      </w:r>
    </w:p>
    <w:p>
      <w:pPr>
        <w:pBdr>
          <w:top w:val="nil"/>
          <w:left w:val="single" w:color="AAAAAA" w:sz="4"/>
          <w:bottom w:val="nil"/>
          <w:right w:val="single" w:color="AAAAAA" w:sz="4"/>
        </w:pBdr>
        <w:shd w:fill="F5F5F5" w:val="clear"/>
        <w:spacing w:before="0" w:after="0" w:line="240"/>
        <w:ind w:left="280" w:right="280"/>
      </w:pPr>
      <w:r>
        <w:rPr>
          <w:rFonts w:ascii="Courier New" w:cs="Courier New" w:eastAsia="Courier New" w:hAnsi="Courier New"/>
          <w:color w:val="1A1A1A"/>
          <w:sz w:val="18"/>
          <w:szCs w:val="18"/>
        </w:rPr>
        <w:t xml:space="preserve">buf.seek(0)</w:t>
      </w:r>
    </w:p>
    <w:p>
      <w:pPr>
        <w:pBdr>
          <w:top w:val="nil"/>
          <w:left w:val="single" w:color="AAAAAA" w:sz="4"/>
          <w:bottom w:val="nil"/>
          <w:right w:val="single" w:color="AAAAAA" w:sz="4"/>
        </w:pBdr>
        <w:shd w:fill="F5F5F5" w:val="clear"/>
        <w:spacing w:before="0" w:after="0" w:line="240"/>
        <w:ind w:left="280" w:right="280"/>
      </w:pPr>
      <w:r>
        <w:rPr>
          <w:rFonts w:ascii="Courier New" w:cs="Courier New" w:eastAsia="Courier New" w:hAnsi="Courier New"/>
          <w:color w:val="1A1A1A"/>
          <w:sz w:val="18"/>
          <w:szCs w:val="18"/>
        </w:rPr>
        <w:t xml:space="preserve">panel = pl.read_parquet(buf)</w:t>
      </w:r>
    </w:p>
    <w:p>
      <w:pPr>
        <w:pBdr>
          <w:top w:val="nil"/>
          <w:left w:val="single" w:color="AAAAAA" w:sz="4"/>
          <w:bottom w:val="nil"/>
          <w:right w:val="single" w:color="AAAAAA" w:sz="4"/>
        </w:pBdr>
        <w:shd w:fill="F5F5F5" w:val="clear"/>
        <w:spacing w:before="0" w:after="0" w:line="240"/>
        <w:ind w:left="280" w:right="280"/>
      </w:pPr>
      <w:r>
        <w:rPr>
          <w:rFonts w:ascii="Courier New" w:cs="Courier New" w:eastAsia="Courier New" w:hAnsi="Courier New"/>
          <w:color w:val="1A1A1A"/>
          <w:sz w:val="18"/>
          <w:szCs w:val="18"/>
        </w:rPr>
        <w:t xml:space="preserve"> </w:t>
      </w:r>
    </w:p>
    <w:p>
      <w:pPr>
        <w:pBdr>
          <w:top w:val="nil"/>
          <w:left w:val="single" w:color="AAAAAA" w:sz="4"/>
          <w:bottom w:val="nil"/>
          <w:right w:val="single" w:color="AAAAAA" w:sz="4"/>
        </w:pBdr>
        <w:shd w:fill="F5F5F5" w:val="clear"/>
        <w:spacing w:before="0" w:after="0" w:line="240"/>
        <w:ind w:left="280" w:right="280"/>
      </w:pPr>
      <w:r>
        <w:rPr>
          <w:rFonts w:ascii="Courier New" w:cs="Courier New" w:eastAsia="Courier New" w:hAnsi="Courier New"/>
          <w:color w:val="1A1A1A"/>
          <w:sz w:val="18"/>
          <w:szCs w:val="18"/>
        </w:rPr>
        <w:t xml:space="preserve"># Exemple : brut moyen par organisme et mois</w:t>
      </w:r>
    </w:p>
    <w:p>
      <w:pPr>
        <w:pBdr>
          <w:top w:val="nil"/>
          <w:left w:val="single" w:color="AAAAAA" w:sz="4"/>
          <w:bottom w:val="nil"/>
          <w:right w:val="single" w:color="AAAAAA" w:sz="4"/>
        </w:pBdr>
        <w:shd w:fill="F5F5F5" w:val="clear"/>
        <w:spacing w:before="0" w:after="0" w:line="240"/>
        <w:ind w:left="280" w:right="280"/>
      </w:pPr>
      <w:r>
        <w:rPr>
          <w:rFonts w:ascii="Courier New" w:cs="Courier New" w:eastAsia="Courier New" w:hAnsi="Courier New"/>
          <w:color w:val="1A1A1A"/>
          <w:sz w:val="18"/>
          <w:szCs w:val="18"/>
        </w:rPr>
        <w:t xml:space="preserve">panel.group_by(["annee", "mois", "CODE_ORGANISME"]).agg(</w:t>
      </w:r>
    </w:p>
    <w:p>
      <w:pPr>
        <w:pBdr>
          <w:top w:val="nil"/>
          <w:left w:val="single" w:color="AAAAAA" w:sz="4"/>
          <w:bottom w:val="nil"/>
          <w:right w:val="single" w:color="AAAAAA" w:sz="4"/>
        </w:pBdr>
        <w:shd w:fill="F5F5F5" w:val="clear"/>
        <w:spacing w:before="0" w:after="0" w:line="240"/>
        <w:ind w:left="280" w:right="280"/>
      </w:pPr>
      <w:r>
        <w:rPr>
          <w:rFonts w:ascii="Courier New" w:cs="Courier New" w:eastAsia="Courier New" w:hAnsi="Courier New"/>
          <w:color w:val="1A1A1A"/>
          <w:sz w:val="18"/>
          <w:szCs w:val="18"/>
        </w:rPr>
        <w:t xml:space="preserve">    pl.col("montant_brut").mean().alias("brut_moyen"),</w:t>
      </w:r>
    </w:p>
    <w:p>
      <w:pPr>
        <w:pBdr>
          <w:top w:val="nil"/>
          <w:left w:val="single" w:color="AAAAAA" w:sz="4"/>
          <w:bottom w:val="nil"/>
          <w:right w:val="single" w:color="AAAAAA" w:sz="4"/>
        </w:pBdr>
        <w:shd w:fill="F5F5F5" w:val="clear"/>
        <w:spacing w:before="0" w:after="0" w:line="240"/>
        <w:ind w:left="280" w:right="280"/>
      </w:pPr>
      <w:r>
        <w:rPr>
          <w:rFonts w:ascii="Courier New" w:cs="Courier New" w:eastAsia="Courier New" w:hAnsi="Courier New"/>
          <w:color w:val="1A1A1A"/>
          <w:sz w:val="18"/>
          <w:szCs w:val="18"/>
        </w:rPr>
        <w:t xml:space="preserve">    pl.col("matricule").n_unique().alias("nb_agents"),</w:t>
      </w:r>
    </w:p>
    <w:p>
      <w:pPr>
        <w:pBdr>
          <w:top w:val="nil"/>
          <w:left w:val="single" w:color="AAAAAA" w:sz="4"/>
          <w:bottom w:val="single" w:color="AAAAAA" w:sz="4"/>
          <w:right w:val="single" w:color="AAAAAA" w:sz="4"/>
        </w:pBdr>
        <w:shd w:fill="F5F5F5" w:val="clear"/>
        <w:spacing w:before="0" w:after="0" w:line="240"/>
        <w:ind w:left="280" w:right="280"/>
      </w:pPr>
      <w:r>
        <w:rPr>
          <w:rFonts w:ascii="Courier New" w:cs="Courier New" w:eastAsia="Courier New" w:hAnsi="Courier New"/>
          <w:color w:val="1A1A1A"/>
          <w:sz w:val="18"/>
          <w:szCs w:val="18"/>
        </w:rPr>
        <w:t xml:space="preserve">).sort(["annee", "mois"])</w:t>
      </w:r>
    </w:p>
    <w:p>
      <w:r>
        <w:br w:type="page"/>
      </w:r>
    </w:p>
    <w:p>
      <w:pPr>
        <w:pStyle w:val="Heading1"/>
        <w:pBdr>
          <w:bottom w:val="single" w:color="1F4E79" w:sz="8" w:space="6"/>
        </w:pBdr>
        <w:spacing w:before="480" w:after="200"/>
      </w:pPr>
      <w:r>
        <w:rPr>
          <w:rFonts w:ascii="Arial" w:cs="Arial" w:eastAsia="Arial" w:hAnsi="Arial"/>
          <w:b/>
          <w:bCs/>
          <w:color w:val="1F4E79"/>
          <w:sz w:val="36"/>
          <w:szCs w:val="36"/>
        </w:rPr>
        <w:t xml:space="preserve">8. Glossaire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BBBBB" w:sz="2"/>
              <w:left w:val="single" w:color="BBBBBB" w:sz="2"/>
              <w:bottom w:val="single" w:color="BBBBBB" w:sz="2"/>
              <w:right w:val="single" w:color="BBBBBB" w:sz="2"/>
            </w:tcBorders>
            <w:shd w:fill="D6E4F0" w:val="clear"/>
            <w:tcMar>
              <w:top w:type="dxa" w:w="80"/>
              <w:left w:type="dxa" w:w="140"/>
              <w:bottom w:type="dxa" w:w="80"/>
              <w:right w:type="dxa" w:w="120"/>
            </w:tcMar>
            <w:vAlign w:val="center"/>
          </w:tcPr>
          <w:p>
            <w:pPr>
              <w:spacing w:before="0" w:after="0"/>
            </w:pPr>
            <w:r>
              <w:rPr>
                <w:rFonts w:ascii="Arial" w:cs="Arial" w:eastAsia="Arial" w:hAnsi="Arial"/>
                <w:b/>
                <w:bCs/>
                <w:color w:val="1F4E79"/>
                <w:sz w:val="20"/>
                <w:szCs w:val="20"/>
              </w:rPr>
              <w:t xml:space="preserve">ANSTAT</w:t>
            </w:r>
          </w:p>
        </w:tc>
        <w:tc>
          <w:tcPr>
            <w:tcW w:type="dxa" w:w="6826"/>
            <w:tcBorders>
              <w:top w:val="single" w:color="BBBBBB" w:sz="2"/>
              <w:left w:val="single" w:color="BBBBBB" w:sz="2"/>
              <w:bottom w:val="single" w:color="BBBBBB" w:sz="2"/>
              <w:right w:val="single" w:color="BBBBBB" w:sz="2"/>
            </w:tcBorders>
            <w:shd w:fill="FFFFFF" w:val="clear"/>
            <w:tcMar>
              <w:top w:type="dxa" w:w="80"/>
              <w:left w:type="dxa" w:w="140"/>
              <w:bottom w:type="dxa" w:w="80"/>
              <w:right w:type="dxa" w:w="120"/>
            </w:tcMar>
          </w:tcPr>
          <w:p>
            <w:pPr>
              <w:spacing w:before="0" w:after="0"/>
              <w:jc w:val="both"/>
            </w:pPr>
            <w:r>
              <w:rPr>
                <w:rFonts w:ascii="Arial" w:cs="Arial" w:eastAsia="Arial" w:hAnsi="Arial"/>
                <w:sz w:val="20"/>
                <w:szCs w:val="20"/>
              </w:rPr>
              <w:t xml:space="preserve">Système national de codification administrative. Le fichier FICHIER_ANSTAT_CODE.xlsx contient les dictionnaires de codes pour les organismes, grades, emplois, affectations, services, fonctions et postes.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BBBBB" w:sz="2"/>
              <w:left w:val="single" w:color="BBBBBB" w:sz="2"/>
              <w:bottom w:val="single" w:color="BBBBBB" w:sz="2"/>
              <w:right w:val="single" w:color="BBBBBB" w:sz="2"/>
            </w:tcBorders>
            <w:shd w:fill="D6E4F0" w:val="clear"/>
            <w:tcMar>
              <w:top w:type="dxa" w:w="80"/>
              <w:left w:type="dxa" w:w="140"/>
              <w:bottom w:type="dxa" w:w="80"/>
              <w:right w:type="dxa" w:w="120"/>
            </w:tcMar>
            <w:vAlign w:val="center"/>
          </w:tcPr>
          <w:p>
            <w:pPr>
              <w:spacing w:before="0" w:after="0"/>
            </w:pPr>
            <w:r>
              <w:rPr>
                <w:rFonts w:ascii="Arial" w:cs="Arial" w:eastAsia="Arial" w:hAnsi="Arial"/>
                <w:b/>
                <w:bCs/>
                <w:color w:val="1F4E79"/>
                <w:sz w:val="20"/>
                <w:szCs w:val="20"/>
              </w:rPr>
              <w:t xml:space="preserve">Barème salarial</w:t>
            </w:r>
          </w:p>
        </w:tc>
        <w:tc>
          <w:tcPr>
            <w:tcW w:type="dxa" w:w="6826"/>
            <w:tcBorders>
              <w:top w:val="single" w:color="BBBBBB" w:sz="2"/>
              <w:left w:val="single" w:color="BBBBBB" w:sz="2"/>
              <w:bottom w:val="single" w:color="BBBBBB" w:sz="2"/>
              <w:right w:val="single" w:color="BBBBBB" w:sz="2"/>
            </w:tcBorders>
            <w:shd w:fill="F7FAFD" w:val="clear"/>
            <w:tcMar>
              <w:top w:type="dxa" w:w="80"/>
              <w:left w:type="dxa" w:w="140"/>
              <w:bottom w:type="dxa" w:w="80"/>
              <w:right w:type="dxa" w:w="120"/>
            </w:tcMar>
          </w:tcPr>
          <w:p>
            <w:pPr>
              <w:spacing w:before="0" w:after="0"/>
              <w:jc w:val="both"/>
            </w:pPr>
            <w:r>
              <w:rPr>
                <w:rFonts w:ascii="Arial" w:cs="Arial" w:eastAsia="Arial" w:hAnsi="Arial"/>
                <w:sz w:val="20"/>
                <w:szCs w:val="20"/>
              </w:rPr>
              <w:t xml:space="preserve">Grille de rémunération associée à un corps d'emploi (ex : Barème Général, ENS SUP, MAGISTRAT). La table CORRESPONDANCE_GRILLE_EMPLOI.xlsx fait correspondre chaque libellé d'emploi à son barème.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BBBBB" w:sz="2"/>
              <w:left w:val="single" w:color="BBBBBB" w:sz="2"/>
              <w:bottom w:val="single" w:color="BBBBBB" w:sz="2"/>
              <w:right w:val="single" w:color="BBBBBB" w:sz="2"/>
            </w:tcBorders>
            <w:shd w:fill="D6E4F0" w:val="clear"/>
            <w:tcMar>
              <w:top w:type="dxa" w:w="80"/>
              <w:left w:type="dxa" w:w="140"/>
              <w:bottom w:type="dxa" w:w="80"/>
              <w:right w:type="dxa" w:w="120"/>
            </w:tcMar>
            <w:vAlign w:val="center"/>
          </w:tcPr>
          <w:p>
            <w:pPr>
              <w:spacing w:before="0" w:after="0"/>
            </w:pPr>
            <w:r>
              <w:rPr>
                <w:rFonts w:ascii="Arial" w:cs="Arial" w:eastAsia="Arial" w:hAnsi="Arial"/>
                <w:b/>
                <w:bCs/>
                <w:color w:val="1F4E79"/>
                <w:sz w:val="20"/>
                <w:szCs w:val="20"/>
              </w:rPr>
              <w:t xml:space="preserve">Bronze</w:t>
            </w:r>
          </w:p>
        </w:tc>
        <w:tc>
          <w:tcPr>
            <w:tcW w:type="dxa" w:w="6826"/>
            <w:tcBorders>
              <w:top w:val="single" w:color="BBBBBB" w:sz="2"/>
              <w:left w:val="single" w:color="BBBBBB" w:sz="2"/>
              <w:bottom w:val="single" w:color="BBBBBB" w:sz="2"/>
              <w:right w:val="single" w:color="BBBBBB" w:sz="2"/>
            </w:tcBorders>
            <w:shd w:fill="FFFFFF" w:val="clear"/>
            <w:tcMar>
              <w:top w:type="dxa" w:w="80"/>
              <w:left w:type="dxa" w:w="140"/>
              <w:bottom w:type="dxa" w:w="80"/>
              <w:right w:type="dxa" w:w="120"/>
            </w:tcMar>
          </w:tcPr>
          <w:p>
            <w:pPr>
              <w:spacing w:before="0" w:after="0"/>
              <w:jc w:val="both"/>
            </w:pPr>
            <w:r>
              <w:rPr>
                <w:rFonts w:ascii="Arial" w:cs="Arial" w:eastAsia="Arial" w:hAnsi="Arial"/>
                <w:sz w:val="20"/>
                <w:szCs w:val="20"/>
              </w:rPr>
              <w:t xml:space="preserve">Couche de données brutes : données issues des fichiers Excel, converties en Parquet sans aucune transformation métier, tout en String. Philosophie : « Bronze = fidèle à la source ».</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BBBBB" w:sz="2"/>
              <w:left w:val="single" w:color="BBBBBB" w:sz="2"/>
              <w:bottom w:val="single" w:color="BBBBBB" w:sz="2"/>
              <w:right w:val="single" w:color="BBBBBB" w:sz="2"/>
            </w:tcBorders>
            <w:shd w:fill="D6E4F0" w:val="clear"/>
            <w:tcMar>
              <w:top w:type="dxa" w:w="80"/>
              <w:left w:type="dxa" w:w="140"/>
              <w:bottom w:type="dxa" w:w="80"/>
              <w:right w:type="dxa" w:w="120"/>
            </w:tcMar>
            <w:vAlign w:val="center"/>
          </w:tcPr>
          <w:p>
            <w:pPr>
              <w:spacing w:before="0" w:after="0"/>
            </w:pPr>
            <w:r>
              <w:rPr>
                <w:rFonts w:ascii="Arial" w:cs="Arial" w:eastAsia="Arial" w:hAnsi="Arial"/>
                <w:b/>
                <w:bCs/>
                <w:color w:val="1F4E79"/>
                <w:sz w:val="20"/>
                <w:szCs w:val="20"/>
              </w:rPr>
              <w:t xml:space="preserve">CITP</w:t>
            </w:r>
          </w:p>
        </w:tc>
        <w:tc>
          <w:tcPr>
            <w:tcW w:type="dxa" w:w="6826"/>
            <w:tcBorders>
              <w:top w:val="single" w:color="BBBBBB" w:sz="2"/>
              <w:left w:val="single" w:color="BBBBBB" w:sz="2"/>
              <w:bottom w:val="single" w:color="BBBBBB" w:sz="2"/>
              <w:right w:val="single" w:color="BBBBBB" w:sz="2"/>
            </w:tcBorders>
            <w:shd w:fill="F7FAFD" w:val="clear"/>
            <w:tcMar>
              <w:top w:type="dxa" w:w="80"/>
              <w:left w:type="dxa" w:w="140"/>
              <w:bottom w:type="dxa" w:w="80"/>
              <w:right w:type="dxa" w:w="120"/>
            </w:tcMar>
          </w:tcPr>
          <w:p>
            <w:pPr>
              <w:spacing w:before="0" w:after="0"/>
              <w:jc w:val="both"/>
            </w:pPr>
            <w:r>
              <w:rPr>
                <w:rFonts w:ascii="Arial" w:cs="Arial" w:eastAsia="Arial" w:hAnsi="Arial"/>
                <w:sz w:val="20"/>
                <w:szCs w:val="20"/>
              </w:rPr>
              <w:t xml:space="preserve">Classification Internationale Type des Professions. Le code CITP est rattaché via la table ANSTAT (CODE_EMPLOI). Le premier chiffre identifie le grand groupe (1 = cadres, 2 = professions intellectuelles, etc.).</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BBBBB" w:sz="2"/>
              <w:left w:val="single" w:color="BBBBBB" w:sz="2"/>
              <w:bottom w:val="single" w:color="BBBBBB" w:sz="2"/>
              <w:right w:val="single" w:color="BBBBBB" w:sz="2"/>
            </w:tcBorders>
            <w:shd w:fill="D6E4F0" w:val="clear"/>
            <w:tcMar>
              <w:top w:type="dxa" w:w="80"/>
              <w:left w:type="dxa" w:w="140"/>
              <w:bottom w:type="dxa" w:w="80"/>
              <w:right w:type="dxa" w:w="120"/>
            </w:tcMar>
            <w:vAlign w:val="center"/>
          </w:tcPr>
          <w:p>
            <w:pPr>
              <w:spacing w:before="0" w:after="0"/>
            </w:pPr>
            <w:r>
              <w:rPr>
                <w:rFonts w:ascii="Arial" w:cs="Arial" w:eastAsia="Arial" w:hAnsi="Arial"/>
                <w:b/>
                <w:bCs/>
                <w:color w:val="1F4E79"/>
                <w:sz w:val="20"/>
                <w:szCs w:val="20"/>
              </w:rPr>
              <w:t xml:space="preserve">CLE_UNIQUE</w:t>
            </w:r>
          </w:p>
        </w:tc>
        <w:tc>
          <w:tcPr>
            <w:tcW w:type="dxa" w:w="6826"/>
            <w:tcBorders>
              <w:top w:val="single" w:color="BBBBBB" w:sz="2"/>
              <w:left w:val="single" w:color="BBBBBB" w:sz="2"/>
              <w:bottom w:val="single" w:color="BBBBBB" w:sz="2"/>
              <w:right w:val="single" w:color="BBBBBB" w:sz="2"/>
            </w:tcBorders>
            <w:shd w:fill="FFFFFF" w:val="clear"/>
            <w:tcMar>
              <w:top w:type="dxa" w:w="80"/>
              <w:left w:type="dxa" w:w="140"/>
              <w:bottom w:type="dxa" w:w="80"/>
              <w:right w:type="dxa" w:w="120"/>
            </w:tcMar>
          </w:tcPr>
          <w:p>
            <w:pPr>
              <w:spacing w:before="0" w:after="0"/>
              <w:jc w:val="both"/>
            </w:pPr>
            <w:r>
              <w:rPr>
                <w:rFonts w:ascii="Arial" w:cs="Arial" w:eastAsia="Arial" w:hAnsi="Arial"/>
                <w:sz w:val="20"/>
                <w:szCs w:val="20"/>
              </w:rPr>
              <w:t xml:space="preserve">Identifiant composite formé par la concaténation du matricule et du code organisme (matricule||code_organisme). Utilisé pour la jointure entre Feuille 1 et Feuille 2.</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BBBBB" w:sz="2"/>
              <w:left w:val="single" w:color="BBBBBB" w:sz="2"/>
              <w:bottom w:val="single" w:color="BBBBBB" w:sz="2"/>
              <w:right w:val="single" w:color="BBBBBB" w:sz="2"/>
            </w:tcBorders>
            <w:shd w:fill="D6E4F0" w:val="clear"/>
            <w:tcMar>
              <w:top w:type="dxa" w:w="80"/>
              <w:left w:type="dxa" w:w="140"/>
              <w:bottom w:type="dxa" w:w="80"/>
              <w:right w:type="dxa" w:w="120"/>
            </w:tcMar>
            <w:vAlign w:val="center"/>
          </w:tcPr>
          <w:p>
            <w:pPr>
              <w:spacing w:before="0" w:after="0"/>
            </w:pPr>
            <w:r>
              <w:rPr>
                <w:rFonts w:ascii="Arial" w:cs="Arial" w:eastAsia="Arial" w:hAnsi="Arial"/>
                <w:b/>
                <w:bCs/>
                <w:color w:val="1F4E79"/>
                <w:sz w:val="20"/>
                <w:szCs w:val="20"/>
              </w:rPr>
              <w:t xml:space="preserve">F1 / F2</w:t>
            </w:r>
          </w:p>
        </w:tc>
        <w:tc>
          <w:tcPr>
            <w:tcW w:type="dxa" w:w="6826"/>
            <w:tcBorders>
              <w:top w:val="single" w:color="BBBBBB" w:sz="2"/>
              <w:left w:val="single" w:color="BBBBBB" w:sz="2"/>
              <w:bottom w:val="single" w:color="BBBBBB" w:sz="2"/>
              <w:right w:val="single" w:color="BBBBBB" w:sz="2"/>
            </w:tcBorders>
            <w:shd w:fill="F7FAFD" w:val="clear"/>
            <w:tcMar>
              <w:top w:type="dxa" w:w="80"/>
              <w:left w:type="dxa" w:w="140"/>
              <w:bottom w:type="dxa" w:w="80"/>
              <w:right w:type="dxa" w:w="120"/>
            </w:tcMar>
          </w:tcPr>
          <w:p>
            <w:pPr>
              <w:spacing w:before="0" w:after="0"/>
              <w:jc w:val="both"/>
            </w:pPr>
            <w:r>
              <w:rPr>
                <w:rFonts w:ascii="Arial" w:cs="Arial" w:eastAsia="Arial" w:hAnsi="Arial"/>
                <w:sz w:val="20"/>
                <w:szCs w:val="20"/>
              </w:rPr>
              <w:t xml:space="preserve">Les deux feuilles de chaque fichier Excel mensuel. F1 = données agents (identité, situation, montants). F2 = codes de rémunération élémentaires (composantes du salaire brut, identifiées par codes numériques).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BBBBB" w:sz="2"/>
              <w:left w:val="single" w:color="BBBBBB" w:sz="2"/>
              <w:bottom w:val="single" w:color="BBBBBB" w:sz="2"/>
              <w:right w:val="single" w:color="BBBBBB" w:sz="2"/>
            </w:tcBorders>
            <w:shd w:fill="D6E4F0" w:val="clear"/>
            <w:tcMar>
              <w:top w:type="dxa" w:w="80"/>
              <w:left w:type="dxa" w:w="140"/>
              <w:bottom w:type="dxa" w:w="80"/>
              <w:right w:type="dxa" w:w="120"/>
            </w:tcMar>
            <w:vAlign w:val="center"/>
          </w:tcPr>
          <w:p>
            <w:pPr>
              <w:spacing w:before="0" w:after="0"/>
            </w:pPr>
            <w:r>
              <w:rPr>
                <w:rFonts w:ascii="Arial" w:cs="Arial" w:eastAsia="Arial" w:hAnsi="Arial"/>
                <w:b/>
                <w:bCs/>
                <w:color w:val="1F4E79"/>
                <w:sz w:val="20"/>
                <w:szCs w:val="20"/>
              </w:rPr>
              <w:t xml:space="preserve">Fuzzy join</w:t>
            </w:r>
          </w:p>
        </w:tc>
        <w:tc>
          <w:tcPr>
            <w:tcW w:type="dxa" w:w="6826"/>
            <w:tcBorders>
              <w:top w:val="single" w:color="BBBBBB" w:sz="2"/>
              <w:left w:val="single" w:color="BBBBBB" w:sz="2"/>
              <w:bottom w:val="single" w:color="BBBBBB" w:sz="2"/>
              <w:right w:val="single" w:color="BBBBBB" w:sz="2"/>
            </w:tcBorders>
            <w:shd w:fill="FFFFFF" w:val="clear"/>
            <w:tcMar>
              <w:top w:type="dxa" w:w="80"/>
              <w:left w:type="dxa" w:w="140"/>
              <w:bottom w:type="dxa" w:w="80"/>
              <w:right w:type="dxa" w:w="120"/>
            </w:tcMar>
          </w:tcPr>
          <w:p>
            <w:pPr>
              <w:spacing w:before="0" w:after="0"/>
              <w:jc w:val="both"/>
            </w:pPr>
            <w:r>
              <w:rPr>
                <w:rFonts w:ascii="Arial" w:cs="Arial" w:eastAsia="Arial" w:hAnsi="Arial"/>
                <w:sz w:val="20"/>
                <w:szCs w:val="20"/>
              </w:rPr>
              <w:t xml:space="preserve">Jointure sur libellé normalisé (après suppression des accents, ponctuation, passage en majuscules). Utilisée pour rattacher les codes ANSTAT et les barèmes malgré les variations orthographiques.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BBBBB" w:sz="2"/>
              <w:left w:val="single" w:color="BBBBBB" w:sz="2"/>
              <w:bottom w:val="single" w:color="BBBBBB" w:sz="2"/>
              <w:right w:val="single" w:color="BBBBBB" w:sz="2"/>
            </w:tcBorders>
            <w:shd w:fill="D6E4F0" w:val="clear"/>
            <w:tcMar>
              <w:top w:type="dxa" w:w="80"/>
              <w:left w:type="dxa" w:w="140"/>
              <w:bottom w:type="dxa" w:w="80"/>
              <w:right w:type="dxa" w:w="120"/>
            </w:tcMar>
            <w:vAlign w:val="center"/>
          </w:tcPr>
          <w:p>
            <w:pPr>
              <w:spacing w:before="0" w:after="0"/>
            </w:pPr>
            <w:r>
              <w:rPr>
                <w:rFonts w:ascii="Arial" w:cs="Arial" w:eastAsia="Arial" w:hAnsi="Arial"/>
                <w:b/>
                <w:bCs/>
                <w:color w:val="1F4E79"/>
                <w:sz w:val="20"/>
                <w:szCs w:val="20"/>
              </w:rPr>
              <w:t xml:space="preserve">Gold</w:t>
            </w:r>
          </w:p>
        </w:tc>
        <w:tc>
          <w:tcPr>
            <w:tcW w:type="dxa" w:w="6826"/>
            <w:tcBorders>
              <w:top w:val="single" w:color="BBBBBB" w:sz="2"/>
              <w:left w:val="single" w:color="BBBBBB" w:sz="2"/>
              <w:bottom w:val="single" w:color="BBBBBB" w:sz="2"/>
              <w:right w:val="single" w:color="BBBBBB" w:sz="2"/>
            </w:tcBorders>
            <w:shd w:fill="F7FAFD" w:val="clear"/>
            <w:tcMar>
              <w:top w:type="dxa" w:w="80"/>
              <w:left w:type="dxa" w:w="140"/>
              <w:bottom w:type="dxa" w:w="80"/>
              <w:right w:type="dxa" w:w="120"/>
            </w:tcMar>
          </w:tcPr>
          <w:p>
            <w:pPr>
              <w:spacing w:before="0" w:after="0"/>
              <w:jc w:val="both"/>
            </w:pPr>
            <w:r>
              <w:rPr>
                <w:rFonts w:ascii="Arial" w:cs="Arial" w:eastAsia="Arial" w:hAnsi="Arial"/>
                <w:sz w:val="20"/>
                <w:szCs w:val="20"/>
              </w:rPr>
              <w:t xml:space="preserve">Couche de données finales prêtes à l'analyse : agrégats (masse salariale, effectifs) et panel individu × période enrichi.</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BBBBB" w:sz="2"/>
              <w:left w:val="single" w:color="BBBBBB" w:sz="2"/>
              <w:bottom w:val="single" w:color="BBBBBB" w:sz="2"/>
              <w:right w:val="single" w:color="BBBBBB" w:sz="2"/>
            </w:tcBorders>
            <w:shd w:fill="D6E4F0" w:val="clear"/>
            <w:tcMar>
              <w:top w:type="dxa" w:w="80"/>
              <w:left w:type="dxa" w:w="140"/>
              <w:bottom w:type="dxa" w:w="80"/>
              <w:right w:type="dxa" w:w="120"/>
            </w:tcMar>
            <w:vAlign w:val="center"/>
          </w:tcPr>
          <w:p>
            <w:pPr>
              <w:spacing w:before="0" w:after="0"/>
            </w:pPr>
            <w:r>
              <w:rPr>
                <w:rFonts w:ascii="Arial" w:cs="Arial" w:eastAsia="Arial" w:hAnsi="Arial"/>
                <w:b/>
                <w:bCs/>
                <w:color w:val="1F4E79"/>
                <w:sz w:val="20"/>
                <w:szCs w:val="20"/>
              </w:rPr>
              <w:t xml:space="preserve">GRADE</w:t>
            </w:r>
          </w:p>
        </w:tc>
        <w:tc>
          <w:tcPr>
            <w:tcW w:type="dxa" w:w="6826"/>
            <w:tcBorders>
              <w:top w:val="single" w:color="BBBBBB" w:sz="2"/>
              <w:left w:val="single" w:color="BBBBBB" w:sz="2"/>
              <w:bottom w:val="single" w:color="BBBBBB" w:sz="2"/>
              <w:right w:val="single" w:color="BBBBBB" w:sz="2"/>
            </w:tcBorders>
            <w:shd w:fill="FFFFFF" w:val="clear"/>
            <w:tcMar>
              <w:top w:type="dxa" w:w="80"/>
              <w:left w:type="dxa" w:w="140"/>
              <w:bottom w:type="dxa" w:w="80"/>
              <w:right w:type="dxa" w:w="120"/>
            </w:tcMar>
          </w:tcPr>
          <w:p>
            <w:pPr>
              <w:spacing w:before="0" w:after="0"/>
              <w:jc w:val="both"/>
            </w:pPr>
            <w:r>
              <w:rPr>
                <w:rFonts w:ascii="Arial" w:cs="Arial" w:eastAsia="Arial" w:hAnsi="Arial"/>
                <w:sz w:val="20"/>
                <w:szCs w:val="20"/>
              </w:rPr>
              <w:t xml:space="preserve">Colonne ajoutée par l'étape 06b. Contient le grade fonctionnaire extrait ou imputé (ex : A3, B2, C1). Distinct de grade (libellé brut issu de F1).</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BBBBB" w:sz="2"/>
              <w:left w:val="single" w:color="BBBBBB" w:sz="2"/>
              <w:bottom w:val="single" w:color="BBBBBB" w:sz="2"/>
              <w:right w:val="single" w:color="BBBBBB" w:sz="2"/>
            </w:tcBorders>
            <w:shd w:fill="D6E4F0" w:val="clear"/>
            <w:tcMar>
              <w:top w:type="dxa" w:w="80"/>
              <w:left w:type="dxa" w:w="140"/>
              <w:bottom w:type="dxa" w:w="80"/>
              <w:right w:type="dxa" w:w="120"/>
            </w:tcMar>
            <w:vAlign w:val="center"/>
          </w:tcPr>
          <w:p>
            <w:pPr>
              <w:spacing w:before="0" w:after="0"/>
            </w:pPr>
            <w:r>
              <w:rPr>
                <w:rFonts w:ascii="Arial" w:cs="Arial" w:eastAsia="Arial" w:hAnsi="Arial"/>
                <w:b/>
                <w:bCs/>
                <w:color w:val="1F4E79"/>
                <w:sz w:val="20"/>
                <w:szCs w:val="20"/>
              </w:rPr>
              <w:t xml:space="preserve">GRADE_SOURCE</w:t>
            </w:r>
          </w:p>
        </w:tc>
        <w:tc>
          <w:tcPr>
            <w:tcW w:type="dxa" w:w="6826"/>
            <w:tcBorders>
              <w:top w:val="single" w:color="BBBBBB" w:sz="2"/>
              <w:left w:val="single" w:color="BBBBBB" w:sz="2"/>
              <w:bottom w:val="single" w:color="BBBBBB" w:sz="2"/>
              <w:right w:val="single" w:color="BBBBBB" w:sz="2"/>
            </w:tcBorders>
            <w:shd w:fill="F7FAFD" w:val="clear"/>
            <w:tcMar>
              <w:top w:type="dxa" w:w="80"/>
              <w:left w:type="dxa" w:w="140"/>
              <w:bottom w:type="dxa" w:w="80"/>
              <w:right w:type="dxa" w:w="120"/>
            </w:tcMar>
          </w:tcPr>
          <w:p>
            <w:pPr>
              <w:spacing w:before="0" w:after="0"/>
              <w:jc w:val="both"/>
            </w:pPr>
            <w:r>
              <w:rPr>
                <w:rFonts w:ascii="Arial" w:cs="Arial" w:eastAsia="Arial" w:hAnsi="Arial"/>
                <w:sz w:val="20"/>
                <w:szCs w:val="20"/>
              </w:rPr>
              <w:t xml:space="preserve">Traçabilité du grade : OBSERVE (extrait directement), IMPUTE (inféré statistiquement par cascade emploi), NF_NON_IMPUTABLE (non-fonctionnaire ou emploi sans historique).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BBBBB" w:sz="2"/>
              <w:left w:val="single" w:color="BBBBBB" w:sz="2"/>
              <w:bottom w:val="single" w:color="BBBBBB" w:sz="2"/>
              <w:right w:val="single" w:color="BBBBBB" w:sz="2"/>
            </w:tcBorders>
            <w:shd w:fill="D6E4F0" w:val="clear"/>
            <w:tcMar>
              <w:top w:type="dxa" w:w="80"/>
              <w:left w:type="dxa" w:w="140"/>
              <w:bottom w:type="dxa" w:w="80"/>
              <w:right w:type="dxa" w:w="120"/>
            </w:tcMar>
            <w:vAlign w:val="center"/>
          </w:tcPr>
          <w:p>
            <w:pPr>
              <w:spacing w:before="0" w:after="0"/>
            </w:pPr>
            <w:r>
              <w:rPr>
                <w:rFonts w:ascii="Arial" w:cs="Arial" w:eastAsia="Arial" w:hAnsi="Arial"/>
                <w:b/>
                <w:bCs/>
                <w:color w:val="1F4E79"/>
                <w:sz w:val="20"/>
                <w:szCs w:val="20"/>
              </w:rPr>
              <w:t xml:space="preserve">Imputation en cascade</w:t>
            </w:r>
          </w:p>
        </w:tc>
        <w:tc>
          <w:tcPr>
            <w:tcW w:type="dxa" w:w="6826"/>
            <w:tcBorders>
              <w:top w:val="single" w:color="BBBBBB" w:sz="2"/>
              <w:left w:val="single" w:color="BBBBBB" w:sz="2"/>
              <w:bottom w:val="single" w:color="BBBBBB" w:sz="2"/>
              <w:right w:val="single" w:color="BBBBBB" w:sz="2"/>
            </w:tcBorders>
            <w:shd w:fill="FFFFFF" w:val="clear"/>
            <w:tcMar>
              <w:top w:type="dxa" w:w="80"/>
              <w:left w:type="dxa" w:w="140"/>
              <w:bottom w:type="dxa" w:w="80"/>
              <w:right w:type="dxa" w:w="120"/>
            </w:tcMar>
          </w:tcPr>
          <w:p>
            <w:pPr>
              <w:spacing w:before="0" w:after="0"/>
              <w:jc w:val="both"/>
            </w:pPr>
            <w:r>
              <w:rPr>
                <w:rFonts w:ascii="Arial" w:cs="Arial" w:eastAsia="Arial" w:hAnsi="Arial"/>
                <w:sz w:val="20"/>
                <w:szCs w:val="20"/>
              </w:rPr>
              <w:t xml:space="preserve">Méthode d'imputation du grade en trois niveaux de priorité : P1 = mode du grade pour cet emploi ce mois précis, P2 = mode pour cet emploi cette année, P3 = mode pour cet emploi sur toute la série.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BBBBB" w:sz="2"/>
              <w:left w:val="single" w:color="BBBBBB" w:sz="2"/>
              <w:bottom w:val="single" w:color="BBBBBB" w:sz="2"/>
              <w:right w:val="single" w:color="BBBBBB" w:sz="2"/>
            </w:tcBorders>
            <w:shd w:fill="D6E4F0" w:val="clear"/>
            <w:tcMar>
              <w:top w:type="dxa" w:w="80"/>
              <w:left w:type="dxa" w:w="140"/>
              <w:bottom w:type="dxa" w:w="80"/>
              <w:right w:type="dxa" w:w="120"/>
            </w:tcMar>
            <w:vAlign w:val="center"/>
          </w:tcPr>
          <w:p>
            <w:pPr>
              <w:spacing w:before="0" w:after="0"/>
            </w:pPr>
            <w:r>
              <w:rPr>
                <w:rFonts w:ascii="Arial" w:cs="Arial" w:eastAsia="Arial" w:hAnsi="Arial"/>
                <w:b/>
                <w:bCs/>
                <w:color w:val="1F4E79"/>
                <w:sz w:val="20"/>
                <w:szCs w:val="20"/>
              </w:rPr>
              <w:t xml:space="preserve">Medallion Architecture</w:t>
            </w:r>
          </w:p>
        </w:tc>
        <w:tc>
          <w:tcPr>
            <w:tcW w:type="dxa" w:w="6826"/>
            <w:tcBorders>
              <w:top w:val="single" w:color="BBBBBB" w:sz="2"/>
              <w:left w:val="single" w:color="BBBBBB" w:sz="2"/>
              <w:bottom w:val="single" w:color="BBBBBB" w:sz="2"/>
              <w:right w:val="single" w:color="BBBBBB" w:sz="2"/>
            </w:tcBorders>
            <w:shd w:fill="F7FAFD" w:val="clear"/>
            <w:tcMar>
              <w:top w:type="dxa" w:w="80"/>
              <w:left w:type="dxa" w:w="140"/>
              <w:bottom w:type="dxa" w:w="80"/>
              <w:right w:type="dxa" w:w="120"/>
            </w:tcMar>
          </w:tcPr>
          <w:p>
            <w:pPr>
              <w:spacing w:before="0" w:after="0"/>
              <w:jc w:val="both"/>
            </w:pPr>
            <w:r>
              <w:rPr>
                <w:rFonts w:ascii="Arial" w:cs="Arial" w:eastAsia="Arial" w:hAnsi="Arial"/>
                <w:sz w:val="20"/>
                <w:szCs w:val="20"/>
              </w:rPr>
              <w:t xml:space="preserve">Architecture en couches Bronze / Silver / Gold inspirée du Data Lakehouse. Chaque couche améliore la qualité et la valeur des données.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BBBBB" w:sz="2"/>
              <w:left w:val="single" w:color="BBBBBB" w:sz="2"/>
              <w:bottom w:val="single" w:color="BBBBBB" w:sz="2"/>
              <w:right w:val="single" w:color="BBBBBB" w:sz="2"/>
            </w:tcBorders>
            <w:shd w:fill="D6E4F0" w:val="clear"/>
            <w:tcMar>
              <w:top w:type="dxa" w:w="80"/>
              <w:left w:type="dxa" w:w="140"/>
              <w:bottom w:type="dxa" w:w="80"/>
              <w:right w:type="dxa" w:w="120"/>
            </w:tcMar>
            <w:vAlign w:val="center"/>
          </w:tcPr>
          <w:p>
            <w:pPr>
              <w:spacing w:before="0" w:after="0"/>
            </w:pPr>
            <w:r>
              <w:rPr>
                <w:rFonts w:ascii="Arial" w:cs="Arial" w:eastAsia="Arial" w:hAnsi="Arial"/>
                <w:b/>
                <w:bCs/>
                <w:color w:val="1F4E79"/>
                <w:sz w:val="20"/>
                <w:szCs w:val="20"/>
              </w:rPr>
              <w:t xml:space="preserve">MinIO</w:t>
            </w:r>
          </w:p>
        </w:tc>
        <w:tc>
          <w:tcPr>
            <w:tcW w:type="dxa" w:w="6826"/>
            <w:tcBorders>
              <w:top w:val="single" w:color="BBBBBB" w:sz="2"/>
              <w:left w:val="single" w:color="BBBBBB" w:sz="2"/>
              <w:bottom w:val="single" w:color="BBBBBB" w:sz="2"/>
              <w:right w:val="single" w:color="BBBBBB" w:sz="2"/>
            </w:tcBorders>
            <w:shd w:fill="FFFFFF" w:val="clear"/>
            <w:tcMar>
              <w:top w:type="dxa" w:w="80"/>
              <w:left w:type="dxa" w:w="140"/>
              <w:bottom w:type="dxa" w:w="80"/>
              <w:right w:type="dxa" w:w="120"/>
            </w:tcMar>
          </w:tcPr>
          <w:p>
            <w:pPr>
              <w:spacing w:before="0" w:after="0"/>
              <w:jc w:val="both"/>
            </w:pPr>
            <w:r>
              <w:rPr>
                <w:rFonts w:ascii="Arial" w:cs="Arial" w:eastAsia="Arial" w:hAnsi="Arial"/>
                <w:sz w:val="20"/>
                <w:szCs w:val="20"/>
              </w:rPr>
              <w:t xml:space="preserve">Serveur de stockage objet compatible S3, auto-hébergé. Accessible via le client boto3 de la même façon qu'AWS S3.</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BBBBB" w:sz="2"/>
              <w:left w:val="single" w:color="BBBBBB" w:sz="2"/>
              <w:bottom w:val="single" w:color="BBBBBB" w:sz="2"/>
              <w:right w:val="single" w:color="BBBBBB" w:sz="2"/>
            </w:tcBorders>
            <w:shd w:fill="D6E4F0" w:val="clear"/>
            <w:tcMar>
              <w:top w:type="dxa" w:w="80"/>
              <w:left w:type="dxa" w:w="140"/>
              <w:bottom w:type="dxa" w:w="80"/>
              <w:right w:type="dxa" w:w="120"/>
            </w:tcMar>
            <w:vAlign w:val="center"/>
          </w:tcPr>
          <w:p>
            <w:pPr>
              <w:spacing w:before="0" w:after="0"/>
            </w:pPr>
            <w:r>
              <w:rPr>
                <w:rFonts w:ascii="Arial" w:cs="Arial" w:eastAsia="Arial" w:hAnsi="Arial"/>
                <w:b/>
                <w:bCs/>
                <w:color w:val="1F4E79"/>
                <w:sz w:val="20"/>
                <w:szCs w:val="20"/>
              </w:rPr>
              <w:t xml:space="preserve">MMYYYY</w:t>
            </w:r>
          </w:p>
        </w:tc>
        <w:tc>
          <w:tcPr>
            <w:tcW w:type="dxa" w:w="6826"/>
            <w:tcBorders>
              <w:top w:val="single" w:color="BBBBBB" w:sz="2"/>
              <w:left w:val="single" w:color="BBBBBB" w:sz="2"/>
              <w:bottom w:val="single" w:color="BBBBBB" w:sz="2"/>
              <w:right w:val="single" w:color="BBBBBB" w:sz="2"/>
            </w:tcBorders>
            <w:shd w:fill="F7FAFD" w:val="clear"/>
            <w:tcMar>
              <w:top w:type="dxa" w:w="80"/>
              <w:left w:type="dxa" w:w="140"/>
              <w:bottom w:type="dxa" w:w="80"/>
              <w:right w:type="dxa" w:w="120"/>
            </w:tcMar>
          </w:tcPr>
          <w:p>
            <w:pPr>
              <w:spacing w:before="0" w:after="0"/>
              <w:jc w:val="both"/>
            </w:pPr>
            <w:r>
              <w:rPr>
                <w:rFonts w:ascii="Arial" w:cs="Arial" w:eastAsia="Arial" w:hAnsi="Arial"/>
                <w:sz w:val="20"/>
                <w:szCs w:val="20"/>
              </w:rPr>
              <w:t xml:space="preserve">Format des noms de fichiers mensuels (ex : 012015 = janvier 2015). Utilisé comme identifiant de période dans le pipeline.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BBBBB" w:sz="2"/>
              <w:left w:val="single" w:color="BBBBBB" w:sz="2"/>
              <w:bottom w:val="single" w:color="BBBBBB" w:sz="2"/>
              <w:right w:val="single" w:color="BBBBBB" w:sz="2"/>
            </w:tcBorders>
            <w:shd w:fill="D6E4F0" w:val="clear"/>
            <w:tcMar>
              <w:top w:type="dxa" w:w="80"/>
              <w:left w:type="dxa" w:w="140"/>
              <w:bottom w:type="dxa" w:w="80"/>
              <w:right w:type="dxa" w:w="120"/>
            </w:tcMar>
            <w:vAlign w:val="center"/>
          </w:tcPr>
          <w:p>
            <w:pPr>
              <w:spacing w:before="0" w:after="0"/>
            </w:pPr>
            <w:r>
              <w:rPr>
                <w:rFonts w:ascii="Arial" w:cs="Arial" w:eastAsia="Arial" w:hAnsi="Arial"/>
                <w:b/>
                <w:bCs/>
                <w:color w:val="1F4E79"/>
                <w:sz w:val="20"/>
                <w:szCs w:val="20"/>
              </w:rPr>
              <w:t xml:space="preserve">Panel</w:t>
            </w:r>
          </w:p>
        </w:tc>
        <w:tc>
          <w:tcPr>
            <w:tcW w:type="dxa" w:w="6826"/>
            <w:tcBorders>
              <w:top w:val="single" w:color="BBBBBB" w:sz="2"/>
              <w:left w:val="single" w:color="BBBBBB" w:sz="2"/>
              <w:bottom w:val="single" w:color="BBBBBB" w:sz="2"/>
              <w:right w:val="single" w:color="BBBBBB" w:sz="2"/>
            </w:tcBorders>
            <w:shd w:fill="FFFFFF" w:val="clear"/>
            <w:tcMar>
              <w:top w:type="dxa" w:w="80"/>
              <w:left w:type="dxa" w:w="140"/>
              <w:bottom w:type="dxa" w:w="80"/>
              <w:right w:type="dxa" w:w="120"/>
            </w:tcMar>
          </w:tcPr>
          <w:p>
            <w:pPr>
              <w:spacing w:before="0" w:after="0"/>
              <w:jc w:val="both"/>
            </w:pPr>
            <w:r>
              <w:rPr>
                <w:rFonts w:ascii="Arial" w:cs="Arial" w:eastAsia="Arial" w:hAnsi="Arial"/>
                <w:sz w:val="20"/>
                <w:szCs w:val="20"/>
              </w:rPr>
              <w:t xml:space="preserve">Base de données longitudinale où chaque ligne représente un agent à un mois donné (format individu × période).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BBBBB" w:sz="2"/>
              <w:left w:val="single" w:color="BBBBBB" w:sz="2"/>
              <w:bottom w:val="single" w:color="BBBBBB" w:sz="2"/>
              <w:right w:val="single" w:color="BBBBBB" w:sz="2"/>
            </w:tcBorders>
            <w:shd w:fill="D6E4F0" w:val="clear"/>
            <w:tcMar>
              <w:top w:type="dxa" w:w="80"/>
              <w:left w:type="dxa" w:w="140"/>
              <w:bottom w:type="dxa" w:w="80"/>
              <w:right w:type="dxa" w:w="120"/>
            </w:tcMar>
            <w:vAlign w:val="center"/>
          </w:tcPr>
          <w:p>
            <w:pPr>
              <w:spacing w:before="0" w:after="0"/>
            </w:pPr>
            <w:r>
              <w:rPr>
                <w:rFonts w:ascii="Arial" w:cs="Arial" w:eastAsia="Arial" w:hAnsi="Arial"/>
                <w:b/>
                <w:bCs/>
                <w:color w:val="1F4E79"/>
                <w:sz w:val="20"/>
                <w:szCs w:val="20"/>
              </w:rPr>
              <w:t xml:space="preserve">Parquet</w:t>
            </w:r>
          </w:p>
        </w:tc>
        <w:tc>
          <w:tcPr>
            <w:tcW w:type="dxa" w:w="6826"/>
            <w:tcBorders>
              <w:top w:val="single" w:color="BBBBBB" w:sz="2"/>
              <w:left w:val="single" w:color="BBBBBB" w:sz="2"/>
              <w:bottom w:val="single" w:color="BBBBBB" w:sz="2"/>
              <w:right w:val="single" w:color="BBBBBB" w:sz="2"/>
            </w:tcBorders>
            <w:shd w:fill="F7FAFD" w:val="clear"/>
            <w:tcMar>
              <w:top w:type="dxa" w:w="80"/>
              <w:left w:type="dxa" w:w="140"/>
              <w:bottom w:type="dxa" w:w="80"/>
              <w:right w:type="dxa" w:w="120"/>
            </w:tcMar>
          </w:tcPr>
          <w:p>
            <w:pPr>
              <w:spacing w:before="0" w:after="0"/>
              <w:jc w:val="both"/>
            </w:pPr>
            <w:r>
              <w:rPr>
                <w:rFonts w:ascii="Arial" w:cs="Arial" w:eastAsia="Arial" w:hAnsi="Arial"/>
                <w:sz w:val="20"/>
                <w:szCs w:val="20"/>
              </w:rPr>
              <w:t xml:space="preserve">Format de fichier colonne binaire, compressé (Snappy dans ce pipeline), optimisé pour l'analyse analytique. Lecture rapide par Polars.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BBBBB" w:sz="2"/>
              <w:left w:val="single" w:color="BBBBBB" w:sz="2"/>
              <w:bottom w:val="single" w:color="BBBBBB" w:sz="2"/>
              <w:right w:val="single" w:color="BBBBBB" w:sz="2"/>
            </w:tcBorders>
            <w:shd w:fill="D6E4F0" w:val="clear"/>
            <w:tcMar>
              <w:top w:type="dxa" w:w="80"/>
              <w:left w:type="dxa" w:w="140"/>
              <w:bottom w:type="dxa" w:w="80"/>
              <w:right w:type="dxa" w:w="120"/>
            </w:tcMar>
            <w:vAlign w:val="center"/>
          </w:tcPr>
          <w:p>
            <w:pPr>
              <w:spacing w:before="0" w:after="0"/>
            </w:pPr>
            <w:r>
              <w:rPr>
                <w:rFonts w:ascii="Arial" w:cs="Arial" w:eastAsia="Arial" w:hAnsi="Arial"/>
                <w:b/>
                <w:bCs/>
                <w:color w:val="1F4E79"/>
                <w:sz w:val="20"/>
                <w:szCs w:val="20"/>
              </w:rPr>
              <w:t xml:space="preserve">Polars</w:t>
            </w:r>
          </w:p>
        </w:tc>
        <w:tc>
          <w:tcPr>
            <w:tcW w:type="dxa" w:w="6826"/>
            <w:tcBorders>
              <w:top w:val="single" w:color="BBBBBB" w:sz="2"/>
              <w:left w:val="single" w:color="BBBBBB" w:sz="2"/>
              <w:bottom w:val="single" w:color="BBBBBB" w:sz="2"/>
              <w:right w:val="single" w:color="BBBBBB" w:sz="2"/>
            </w:tcBorders>
            <w:shd w:fill="FFFFFF" w:val="clear"/>
            <w:tcMar>
              <w:top w:type="dxa" w:w="80"/>
              <w:left w:type="dxa" w:w="140"/>
              <w:bottom w:type="dxa" w:w="80"/>
              <w:right w:type="dxa" w:w="120"/>
            </w:tcMar>
          </w:tcPr>
          <w:p>
            <w:pPr>
              <w:spacing w:before="0" w:after="0"/>
              <w:jc w:val="both"/>
            </w:pPr>
            <w:r>
              <w:rPr>
                <w:rFonts w:ascii="Arial" w:cs="Arial" w:eastAsia="Arial" w:hAnsi="Arial"/>
                <w:sz w:val="20"/>
                <w:szCs w:val="20"/>
              </w:rPr>
              <w:t xml:space="preserve">Bibliothèque Python de manipulation de DataFrames, alternative à pandas, avec API Lazy (scan/sink) permettant le streaming de grands volumes.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BBBBB" w:sz="2"/>
              <w:left w:val="single" w:color="BBBBBB" w:sz="2"/>
              <w:bottom w:val="single" w:color="BBBBBB" w:sz="2"/>
              <w:right w:val="single" w:color="BBBBBB" w:sz="2"/>
            </w:tcBorders>
            <w:shd w:fill="D6E4F0" w:val="clear"/>
            <w:tcMar>
              <w:top w:type="dxa" w:w="80"/>
              <w:left w:type="dxa" w:w="140"/>
              <w:bottom w:type="dxa" w:w="80"/>
              <w:right w:type="dxa" w:w="120"/>
            </w:tcMar>
            <w:vAlign w:val="center"/>
          </w:tcPr>
          <w:p>
            <w:pPr>
              <w:spacing w:before="0" w:after="0"/>
            </w:pPr>
            <w:r>
              <w:rPr>
                <w:rFonts w:ascii="Arial" w:cs="Arial" w:eastAsia="Arial" w:hAnsi="Arial"/>
                <w:b/>
                <w:bCs/>
                <w:color w:val="1F4E79"/>
                <w:sz w:val="20"/>
                <w:szCs w:val="20"/>
              </w:rPr>
              <w:t xml:space="preserve">Silver</w:t>
            </w:r>
          </w:p>
        </w:tc>
        <w:tc>
          <w:tcPr>
            <w:tcW w:type="dxa" w:w="6826"/>
            <w:tcBorders>
              <w:top w:val="single" w:color="BBBBBB" w:sz="2"/>
              <w:left w:val="single" w:color="BBBBBB" w:sz="2"/>
              <w:bottom w:val="single" w:color="BBBBBB" w:sz="2"/>
              <w:right w:val="single" w:color="BBBBBB" w:sz="2"/>
            </w:tcBorders>
            <w:shd w:fill="F7FAFD" w:val="clear"/>
            <w:tcMar>
              <w:top w:type="dxa" w:w="80"/>
              <w:left w:type="dxa" w:w="140"/>
              <w:bottom w:type="dxa" w:w="80"/>
              <w:right w:type="dxa" w:w="120"/>
            </w:tcMar>
          </w:tcPr>
          <w:p>
            <w:pPr>
              <w:spacing w:before="0" w:after="0"/>
              <w:jc w:val="both"/>
            </w:pPr>
            <w:r>
              <w:rPr>
                <w:rFonts w:ascii="Arial" w:cs="Arial" w:eastAsia="Arial" w:hAnsi="Arial"/>
                <w:sz w:val="20"/>
                <w:szCs w:val="20"/>
              </w:rPr>
              <w:t xml:space="preserve">Couche de données enrichies : types corrects (Float64 pour les montants), situations normalisées, codes ANSTAT rattachés, lignes « autre » supprimées.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BBBBB" w:sz="2"/>
              <w:left w:val="single" w:color="BBBBBB" w:sz="2"/>
              <w:bottom w:val="single" w:color="BBBBBB" w:sz="2"/>
              <w:right w:val="single" w:color="BBBBBB" w:sz="2"/>
            </w:tcBorders>
            <w:shd w:fill="D6E4F0" w:val="clear"/>
            <w:tcMar>
              <w:top w:type="dxa" w:w="80"/>
              <w:left w:type="dxa" w:w="140"/>
              <w:bottom w:type="dxa" w:w="80"/>
              <w:right w:type="dxa" w:w="120"/>
            </w:tcMar>
            <w:vAlign w:val="center"/>
          </w:tcPr>
          <w:p>
            <w:pPr>
              <w:spacing w:before="0" w:after="0"/>
            </w:pPr>
            <w:r>
              <w:rPr>
                <w:rFonts w:ascii="Arial" w:cs="Arial" w:eastAsia="Arial" w:hAnsi="Arial"/>
                <w:b/>
                <w:bCs/>
                <w:color w:val="1F4E79"/>
                <w:sz w:val="20"/>
                <w:szCs w:val="20"/>
              </w:rPr>
              <w:t xml:space="preserve">Staging</w:t>
            </w:r>
          </w:p>
        </w:tc>
        <w:tc>
          <w:tcPr>
            <w:tcW w:type="dxa" w:w="6826"/>
            <w:tcBorders>
              <w:top w:val="single" w:color="BBBBBB" w:sz="2"/>
              <w:left w:val="single" w:color="BBBBBB" w:sz="2"/>
              <w:bottom w:val="single" w:color="BBBBBB" w:sz="2"/>
              <w:right w:val="single" w:color="BBBBBB" w:sz="2"/>
            </w:tcBorders>
            <w:shd w:fill="FFFFFF" w:val="clear"/>
            <w:tcMar>
              <w:top w:type="dxa" w:w="80"/>
              <w:left w:type="dxa" w:w="140"/>
              <w:bottom w:type="dxa" w:w="80"/>
              <w:right w:type="dxa" w:w="120"/>
            </w:tcMar>
          </w:tcPr>
          <w:p>
            <w:pPr>
              <w:spacing w:before="0" w:after="0"/>
              <w:jc w:val="both"/>
            </w:pPr>
            <w:r>
              <w:rPr>
                <w:rFonts w:ascii="Arial" w:cs="Arial" w:eastAsia="Arial" w:hAnsi="Arial"/>
                <w:sz w:val="20"/>
                <w:szCs w:val="20"/>
              </w:rPr>
              <w:t xml:space="preserve">Couche d'atterrissage des fichiers sources. Zone de dépôt initiale et stockage des référentiels et rapports intermédiaires.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BBBBB" w:sz="2"/>
              <w:left w:val="single" w:color="BBBBBB" w:sz="2"/>
              <w:bottom w:val="single" w:color="BBBBBB" w:sz="2"/>
              <w:right w:val="single" w:color="BBBBBB" w:sz="2"/>
            </w:tcBorders>
            <w:shd w:fill="D6E4F0" w:val="clear"/>
            <w:tcMar>
              <w:top w:type="dxa" w:w="80"/>
              <w:left w:type="dxa" w:w="140"/>
              <w:bottom w:type="dxa" w:w="80"/>
              <w:right w:type="dxa" w:w="120"/>
            </w:tcMar>
            <w:vAlign w:val="center"/>
          </w:tcPr>
          <w:p>
            <w:pPr>
              <w:spacing w:before="0" w:after="0"/>
            </w:pPr>
            <w:r>
              <w:rPr>
                <w:rFonts w:ascii="Arial" w:cs="Arial" w:eastAsia="Arial" w:hAnsi="Arial"/>
                <w:b/>
                <w:bCs/>
                <w:color w:val="1F4E79"/>
                <w:sz w:val="20"/>
                <w:szCs w:val="20"/>
              </w:rPr>
              <w:t xml:space="preserve">statut_fonctionnaire</w:t>
            </w:r>
          </w:p>
        </w:tc>
        <w:tc>
          <w:tcPr>
            <w:tcW w:type="dxa" w:w="6826"/>
            <w:tcBorders>
              <w:top w:val="single" w:color="BBBBBB" w:sz="2"/>
              <w:left w:val="single" w:color="BBBBBB" w:sz="2"/>
              <w:bottom w:val="single" w:color="BBBBBB" w:sz="2"/>
              <w:right w:val="single" w:color="BBBBBB" w:sz="2"/>
            </w:tcBorders>
            <w:shd w:fill="F7FAFD" w:val="clear"/>
            <w:tcMar>
              <w:top w:type="dxa" w:w="80"/>
              <w:left w:type="dxa" w:w="140"/>
              <w:bottom w:type="dxa" w:w="80"/>
              <w:right w:type="dxa" w:w="120"/>
            </w:tcMar>
          </w:tcPr>
          <w:p>
            <w:pPr>
              <w:spacing w:before="0" w:after="0"/>
              <w:jc w:val="both"/>
            </w:pPr>
            <w:r>
              <w:rPr>
                <w:rFonts w:ascii="Arial" w:cs="Arial" w:eastAsia="Arial" w:hAnsi="Arial"/>
                <w:sz w:val="20"/>
                <w:szCs w:val="20"/>
              </w:rPr>
              <w:t xml:space="preserve">Colonne brute F1 contenant la description textuelle du grade (ex : « Catégorie A3 – Échelon 2 »). La fonction extraire_grade() en extrait le grade via regex.</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BBBBB" w:sz="2"/>
              <w:left w:val="single" w:color="BBBBBB" w:sz="2"/>
              <w:bottom w:val="single" w:color="BBBBBB" w:sz="2"/>
              <w:right w:val="single" w:color="BBBBBB" w:sz="2"/>
            </w:tcBorders>
            <w:shd w:fill="D6E4F0" w:val="clear"/>
            <w:tcMar>
              <w:top w:type="dxa" w:w="80"/>
              <w:left w:type="dxa" w:w="140"/>
              <w:bottom w:type="dxa" w:w="80"/>
              <w:right w:type="dxa" w:w="120"/>
            </w:tcMar>
            <w:vAlign w:val="center"/>
          </w:tcPr>
          <w:p>
            <w:pPr>
              <w:spacing w:before="0" w:after="0"/>
            </w:pPr>
            <w:r>
              <w:rPr>
                <w:rFonts w:ascii="Arial" w:cs="Arial" w:eastAsia="Arial" w:hAnsi="Arial"/>
                <w:b/>
                <w:bCs/>
                <w:color w:val="1F4E79"/>
                <w:sz w:val="20"/>
                <w:szCs w:val="20"/>
              </w:rPr>
              <w:t xml:space="preserve">Winsorisation</w:t>
            </w:r>
          </w:p>
        </w:tc>
        <w:tc>
          <w:tcPr>
            <w:tcW w:type="dxa" w:w="6826"/>
            <w:tcBorders>
              <w:top w:val="single" w:color="BBBBBB" w:sz="2"/>
              <w:left w:val="single" w:color="BBBBBB" w:sz="2"/>
              <w:bottom w:val="single" w:color="BBBBBB" w:sz="2"/>
              <w:right w:val="single" w:color="BBBBBB" w:sz="2"/>
            </w:tcBorders>
            <w:shd w:fill="FFFFFF" w:val="clear"/>
            <w:tcMar>
              <w:top w:type="dxa" w:w="80"/>
              <w:left w:type="dxa" w:w="140"/>
              <w:bottom w:type="dxa" w:w="80"/>
              <w:right w:type="dxa" w:w="120"/>
            </w:tcMar>
          </w:tcPr>
          <w:p>
            <w:pPr>
              <w:spacing w:before="0" w:after="0"/>
              <w:jc w:val="both"/>
            </w:pPr>
            <w:r>
              <w:rPr>
                <w:rFonts w:ascii="Arial" w:cs="Arial" w:eastAsia="Arial" w:hAnsi="Arial"/>
                <w:sz w:val="20"/>
                <w:szCs w:val="20"/>
              </w:rPr>
              <w:t xml:space="preserve">Écrêtage statistique des valeurs extrêmes. Dans ce pipeline, le REVENU_TOTAL est écrêté à P1/P99 dans chaque cellule mois × grade × CITP (avec repli sur mois × grade si effectif insuffisant). Le Gold n'est pas modifié : la winsorisation est appliquée en mémoire uniquement.</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spacing w:before="60" w:after="0"/>
      <w:jc w:val="center"/>
    </w:pPr>
    <w:r>
      <w:rPr>
        <w:rFonts w:ascii="Arial" w:cs="Arial" w:eastAsia="Arial" w:hAnsi="Arial"/>
        <w:color w:val="AAAAAA"/>
        <w:sz w:val="16"/>
        <w:szCs w:val="16"/>
      </w:rPr>
      <w:t xml:space="preserve">Data Engineering Team  ·  Version 2.0  ·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tabs>
        <w:tab w:val="left" w:pos="0"/>
        <w:tab w:val="right" w:pos="9026"/>
      </w:tabs>
      <w:spacing w:before="0" w:after="100"/>
    </w:pPr>
    <w:r>
      <w:rPr>
        <w:rFonts w:ascii="Arial" w:cs="Arial" w:eastAsia="Arial" w:hAnsi="Arial"/>
        <w:color w:val="AAAAAA"/>
        <w:sz w:val="18"/>
        <w:szCs w:val="18"/>
      </w:rPr>
      <w:t xml:space="preserve">Pipeline Panel Admin — Documentation Technique</w:t>
    </w:r>
    <w:r>
      <w:rPr>
        <w:sz w:val="18"/>
        <w:szCs w:val="18"/>
      </w:rPr>
      <w:t xml:space="preserve">	</w:t>
      <w:t xml:space="preserve">	</w:t>
    </w:r>
    <w:r>
      <w:rPr>
        <w:rFonts w:ascii="Arial" w:cs="Arial" w:eastAsia="Arial" w:hAnsi="Arial"/>
        <w:color w:val="AAAAAA"/>
        <w:sz w:val="18"/>
        <w:szCs w:val="18"/>
      </w:rPr>
      <w:t xml:space="preserve">  p. </w:t>
    </w:r>
    <w:r>
      <w:rPr>
        <w:color w:val="AAAAAA"/>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rPr>
        <w:rFonts w:ascii="Arial" w:cs="Arial" w:eastAsia="Arial" w:hAnsi="Arial"/>
        <w:sz w:val="22"/>
        <w:szCs w:val="22"/>
      </w:rPr>
    </w:lvl>
    <w:lvl w:ilvl="1" w15:tentative="1">
      <w:start w:val="1"/>
      <w:numFmt w:val="bullet"/>
      <w:lvlText w:val="◦"/>
      <w:lvlJc w:val="left"/>
      <w:pPr>
        <w:ind w:left="1000" w:hanging="30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ind w:left="600" w:hanging="360"/>
      </w:pPr>
      <w:rPr>
        <w:rFonts w:ascii="Arial" w:cs="Arial" w:eastAsia="Arial" w:hAnsi="Arial"/>
        <w:sz w:val="22"/>
        <w:szCs w:val="22"/>
      </w:rPr>
    </w:lvl>
    <w:lvl w:ilvl="1" w15:tentative="1">
      <w:start w:val="1"/>
      <w:numFmt w:val="lowerLetter"/>
      <w:lvlText w:val="%2."/>
      <w:lvlJc w:val="left"/>
      <w:pPr>
        <w:ind w:left="100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340" w:after="120"/>
      <w:outlineLvl w:val="1"/>
    </w:pPr>
    <w:rPr>
      <w:rFonts w:ascii="Arial" w:cs="Arial" w:eastAsia="Arial" w:hAnsi="Arial"/>
      <w:b/>
      <w:bCs/>
      <w:color w:val="1F4E79"/>
      <w:sz w:val="28"/>
      <w:szCs w:val="28"/>
    </w:rPr>
  </w:style>
  <w:style w:type="paragraph" w:styleId="Heading3">
    <w:name w:val="Heading 3"/>
    <w:basedOn w:val="Normal"/>
    <w:next w:val="Normal"/>
    <w:qFormat/>
    <w:pPr>
      <w:spacing w:before="240" w:after="80"/>
      <w:outlineLvl w:val="2"/>
    </w:pPr>
    <w:rPr>
      <w:rFonts w:ascii="Arial" w:cs="Arial" w:eastAsia="Arial" w:hAnsi="Arial"/>
      <w:b/>
      <w:bCs/>
      <w:color w:val="2E75B6"/>
      <w:sz w:val="24"/>
      <w:szCs w:val="24"/>
    </w:rPr>
  </w:style>
  <w:style w:type="paragraph" w:styleId="Heading4">
    <w:name w:val="Heading 4"/>
    <w:basedOn w:val="Normal"/>
    <w:next w:val="Normal"/>
    <w:qFormat/>
    <w:pPr>
      <w:spacing w:before="180" w:after="60"/>
      <w:outlineLvl w:val="3"/>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2026-03-11T17:30:38.113Z</dcterms:created>
  <dcterms:modified xsi:type="dcterms:W3CDTF">2026-03-11T17:30:38.114Z</dcterms:modified>
</cp:coreProperties>
</file>

<file path=docProps/custom.xml><?xml version="1.0" encoding="utf-8"?>
<Properties xmlns="http://schemas.openxmlformats.org/officeDocument/2006/custom-properties" xmlns:vt="http://schemas.openxmlformats.org/officeDocument/2006/docPropsVTypes"/>
</file>