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caps/>
          <w:color w:val="595959"/>
          <w:sz w:val="22"/>
          <w:szCs w:val="22"/>
        </w:rPr>
        <w:t xml:space="preserve">DOCUMENT TECHNIQUE</w:t>
      </w:r>
    </w:p>
    <w:p>
      <w:pPr>
        <w:spacing w:before="400" w:after="0"/>
        <w:jc w:val="center"/>
      </w:pPr>
      <w:r>
        <w:rPr>
          <w:rFonts w:ascii="Arial" w:cs="Arial" w:eastAsia="Arial" w:hAnsi="Arial"/>
          <w:b/>
          <w:bCs/>
          <w:color w:val="1F4E79"/>
          <w:sz w:val="52"/>
          <w:szCs w:val="52"/>
        </w:rPr>
        <w:t xml:space="preserve">Système intégré de production des</w:t>
      </w:r>
    </w:p>
    <w:p>
      <w:pPr>
        <w:spacing w:before="0" w:after="0"/>
        <w:jc w:val="center"/>
      </w:pPr>
      <w:r>
        <w:rPr>
          <w:rFonts w:ascii="Arial" w:cs="Arial" w:eastAsia="Arial" w:hAnsi="Arial"/>
          <w:b/>
          <w:bCs/>
          <w:color w:val="1F4E79"/>
          <w:sz w:val="52"/>
          <w:szCs w:val="52"/>
        </w:rPr>
        <w:t xml:space="preserve">statistiques salariales publiques</w:t>
      </w:r>
    </w:p>
    <w:p>
      <w:pPr>
        <w:spacing w:before="60" w:after="60"/>
      </w:pPr>
      <w:r>
        <w:t xml:space="preserve"/>
      </w:r>
    </w:p>
    <w:p>
      <w:pPr>
        <w:spacing w:before="200" w:after="0"/>
        <w:jc w:val="center"/>
      </w:pPr>
      <w:r>
        <w:rPr>
          <w:rFonts w:ascii="Arial" w:cs="Arial" w:eastAsia="Arial" w:hAnsi="Arial"/>
          <w:color w:val="2E75B6"/>
          <w:sz w:val="24"/>
          <w:szCs w:val="24"/>
        </w:rPr>
        <w:t xml:space="preserve">Couverture temporelle : Janvier 2015 – Décembre 2025</w:t>
      </w:r>
    </w:p>
    <w:p>
      <w:pPr>
        <w:spacing w:before="80" w:after="0"/>
        <w:jc w:val="center"/>
      </w:pPr>
      <w:r>
        <w:rPr>
          <w:rFonts w:ascii="Arial" w:cs="Arial" w:eastAsia="Arial" w:hAnsi="Arial"/>
          <w:i/>
          <w:iCs/>
          <w:color w:val="595959"/>
          <w:sz w:val="22"/>
          <w:szCs w:val="22"/>
        </w:rPr>
        <w:t xml:space="preserve">Version 2.0 — Architecture Python / Polars / MinIO</w:t>
      </w:r>
    </w:p>
    <w:p>
      <w:pPr>
        <w:spacing w:before="60" w:after="60"/>
      </w:pPr>
      <w:r>
        <w:t xml:space="preserve"/>
      </w:r>
    </w:p>
    <w:p>
      <w:pPr>
        <w:spacing w:before="60" w:after="6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Périmètre</w:t>
            </w:r>
          </w:p>
        </w:tc>
        <w:tc>
          <w:tcPr>
            <w:tcW w:type="dxa" w:w="4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Indicateurs de la masse salariale des agents de l'État</w:t>
            </w:r>
          </w:p>
        </w:tc>
      </w:tr>
      <w:tr>
        <w:tc>
          <w:tcPr>
            <w:tcW w:type="dxa" w:w="280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Couverture temporelle</w:t>
            </w:r>
          </w:p>
        </w:tc>
        <w:tc>
          <w:tcPr>
            <w:tcW w:type="dxa" w:w="420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Arial" w:cs="Arial" w:eastAsia="Arial" w:hAnsi="Arial"/>
                <w:color w:val="1A1A1A"/>
                <w:sz w:val="20"/>
                <w:szCs w:val="20"/>
              </w:rPr>
              <w:t xml:space="preserve">Janvier 2015 – Décembre 2025</w:t>
            </w:r>
          </w:p>
        </w:tc>
      </w:tr>
      <w:tr>
        <w:tc>
          <w:tcPr>
            <w:tcW w:type="dxa" w:w="280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Technologie</w:t>
            </w:r>
          </w:p>
        </w:tc>
        <w:tc>
          <w:tcPr>
            <w:tcW w:type="dxa" w:w="4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Python · Polars · MinIO (S3) · openpyxl</w:t>
            </w:r>
          </w:p>
        </w:tc>
      </w:tr>
      <w:tr>
        <w:tc>
          <w:tcPr>
            <w:tcW w:type="dxa" w:w="280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Équipe</w:t>
            </w:r>
          </w:p>
        </w:tc>
        <w:tc>
          <w:tcPr>
            <w:tcW w:type="dxa" w:w="420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Arial" w:cs="Arial" w:eastAsia="Arial" w:hAnsi="Arial"/>
                <w:color w:val="1A1A1A"/>
                <w:sz w:val="20"/>
                <w:szCs w:val="20"/>
              </w:rPr>
              <w:t xml:space="preserve">Data Engineering Team</w:t>
            </w:r>
          </w:p>
        </w:tc>
      </w:tr>
      <w:tr>
        <w:tc>
          <w:tcPr>
            <w:tcW w:type="dxa" w:w="280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Date</w:t>
            </w:r>
          </w:p>
        </w:tc>
        <w:tc>
          <w:tcPr>
            <w:tcW w:type="dxa" w:w="4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Mars 2025</w:t>
            </w:r>
          </w:p>
        </w:tc>
      </w:tr>
    </w:tbl>
    <w:p>
      <w:r>
        <w:br w:type="page"/>
      </w:r>
    </w:p>
    <w:p>
      <w:pPr>
        <w:pStyle w:val="Heading1"/>
        <w:spacing w:before="400" w:after="160"/>
      </w:pPr>
      <w:r>
        <w:rPr>
          <w:rFonts w:ascii="Arial" w:cs="Arial" w:eastAsia="Arial" w:hAnsi="Arial"/>
          <w:b/>
          <w:bCs/>
          <w:color w:val="1F4E79"/>
          <w:sz w:val="32"/>
          <w:szCs w:val="32"/>
        </w:rPr>
        <w:t xml:space="preserve">1. Résumé exécutif</w:t>
      </w:r>
    </w:p>
    <w:p>
      <w:pPr>
        <w:pStyle w:val="Heading2"/>
        <w:spacing w:before="280" w:after="120"/>
      </w:pPr>
      <w:r>
        <w:rPr>
          <w:rFonts w:ascii="Arial" w:cs="Arial" w:eastAsia="Arial" w:hAnsi="Arial"/>
          <w:b/>
          <w:bCs/>
          <w:color w:val="2E75B6"/>
          <w:sz w:val="26"/>
          <w:szCs w:val="26"/>
        </w:rPr>
        <w:t xml:space="preserve">1.1 Vue d'ensemble</w:t>
      </w:r>
    </w:p>
    <w:p>
      <w:pPr>
        <w:spacing w:before="80" w:after="80"/>
      </w:pPr>
      <w:r>
        <w:rPr>
          <w:rFonts w:ascii="Arial" w:cs="Arial" w:eastAsia="Arial" w:hAnsi="Arial"/>
          <w:color w:val="1A1A1A"/>
          <w:sz w:val="22"/>
          <w:szCs w:val="22"/>
        </w:rPr>
        <w:t xml:space="preserve">Ce document décrit le système intégré de traitement de données qui produit les indicateurs statistiques sur les salaires des agents de la fonction publique à partir des fichiers de solde mensuels (2015–2025). Le pipeline transforme environ 120 fichiers Excel mensuels bruts en un panel individu × période exploitable, puis calcule les indicateurs de rémunération diffusés dans un fichier Excel structuré.</w:t>
      </w:r>
    </w:p>
    <w:p>
      <w:pPr>
        <w:spacing w:before="60" w:after="60"/>
      </w:pPr>
      <w:r>
        <w:t xml:space="preserve"/>
      </w:r>
    </w:p>
    <w:p>
      <w:pPr>
        <w:pStyle w:val="Heading3"/>
        <w:spacing w:before="200" w:after="80"/>
      </w:pPr>
      <w:r>
        <w:rPr>
          <w:rFonts w:ascii="Arial" w:cs="Arial" w:eastAsia="Arial" w:hAnsi="Arial"/>
          <w:b/>
          <w:bCs/>
          <w:color w:val="595959"/>
          <w:sz w:val="24"/>
          <w:szCs w:val="24"/>
        </w:rPr>
        <w:t xml:space="preserve">Architecture en médaillon (Medallion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72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Staging</w:t>
            </w:r>
          </w:p>
        </w:tc>
        <w:tc>
          <w:tcPr>
            <w:tcW w:type="dxa" w:w="7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Dépôt initial des fichiers sources (Excel mensuels + référentiels)</w:t>
            </w:r>
          </w:p>
        </w:tc>
      </w:tr>
      <w:tr>
        <w:tc>
          <w:tcPr>
            <w:tcW w:type="dxa" w:w="1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Bronze</w:t>
            </w:r>
          </w:p>
        </w:tc>
        <w:tc>
          <w:tcPr>
            <w:tcW w:type="dxa" w:w="72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Données brutes converties en Parquet, tout en String, sans transformation</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Silver</w:t>
            </w:r>
          </w:p>
        </w:tc>
        <w:tc>
          <w:tcPr>
            <w:tcW w:type="dxa" w:w="7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Données enrichies, types corrects, situations normalisées, codes ANSTAT rattachés</w:t>
            </w:r>
          </w:p>
        </w:tc>
      </w:tr>
      <w:tr>
        <w:tc>
          <w:tcPr>
            <w:tcW w:type="dxa" w:w="1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Gold</w:t>
            </w:r>
          </w:p>
        </w:tc>
        <w:tc>
          <w:tcPr>
            <w:tcW w:type="dxa" w:w="72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Agrégats (masse salariale, effectifs) + panel individu × période avec grades imputés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1.2 Livrables produits</w:t>
      </w:r>
    </w:p>
    <w:p>
      <w:pPr>
        <w:pStyle w:val="ListParagraph"/>
        <w:numPr>
          <w:ilvl w:val="0"/>
          <w:numId w:val="2"/>
        </w:numPr>
        <w:spacing w:before="60" w:after="60"/>
      </w:pPr>
      <w:r>
        <w:rPr>
          <w:rFonts w:ascii="Arial" w:cs="Arial" w:eastAsia="Arial" w:hAnsi="Arial"/>
          <w:color w:val="1A1A1A"/>
          <w:sz w:val="22"/>
          <w:szCs w:val="22"/>
        </w:rPr>
        <w:t xml:space="preserve">Panel complet : s3://gold/panel_admin/panel_complet.parquet et fichiers annuels panel_YYYY.parquet</w:t>
      </w:r>
    </w:p>
    <w:p>
      <w:pPr>
        <w:pStyle w:val="ListParagraph"/>
        <w:numPr>
          <w:ilvl w:val="0"/>
          <w:numId w:val="2"/>
        </w:numPr>
        <w:spacing w:before="60" w:after="60"/>
      </w:pPr>
      <w:r>
        <w:rPr>
          <w:rFonts w:ascii="Arial" w:cs="Arial" w:eastAsia="Arial" w:hAnsi="Arial"/>
          <w:color w:val="1A1A1A"/>
          <w:sz w:val="22"/>
          <w:szCs w:val="22"/>
        </w:rPr>
        <w:t xml:space="preserve">Tables Gold d'agrégats : masse_salariale.parquet, effectifs.parquet</w:t>
      </w:r>
    </w:p>
    <w:p>
      <w:pPr>
        <w:pStyle w:val="ListParagraph"/>
        <w:numPr>
          <w:ilvl w:val="0"/>
          <w:numId w:val="2"/>
        </w:numPr>
        <w:spacing w:before="60" w:after="60"/>
      </w:pPr>
      <w:r>
        <w:rPr>
          <w:rFonts w:ascii="Arial" w:cs="Arial" w:eastAsia="Arial" w:hAnsi="Arial"/>
          <w:color w:val="1A1A1A"/>
          <w:sz w:val="22"/>
          <w:szCs w:val="22"/>
        </w:rPr>
        <w:t xml:space="preserve">Fichier d'indicateurs : indicateurs_{mode}_{periode}_{zeros}.xlsx (multi-feuilles)</w:t>
      </w:r>
    </w:p>
    <w:p>
      <w:pPr>
        <w:pStyle w:val="ListParagraph"/>
        <w:numPr>
          <w:ilvl w:val="0"/>
          <w:numId w:val="2"/>
        </w:numPr>
        <w:spacing w:before="60" w:after="60"/>
      </w:pPr>
      <w:r>
        <w:rPr>
          <w:rFonts w:ascii="Arial" w:cs="Arial" w:eastAsia="Arial" w:hAnsi="Arial"/>
          <w:color w:val="1A1A1A"/>
          <w:sz w:val="22"/>
          <w:szCs w:val="22"/>
        </w:rPr>
        <w:t xml:space="preserve">Fichier avec sommaire navigable : indicateurs_*_SOMMAIRE.xlsx (5 sections cliquables)</w:t>
      </w:r>
    </w:p>
    <w:p>
      <w:pPr>
        <w:pStyle w:val="ListParagraph"/>
        <w:numPr>
          <w:ilvl w:val="0"/>
          <w:numId w:val="2"/>
        </w:numPr>
        <w:spacing w:before="60" w:after="60"/>
      </w:pPr>
      <w:r>
        <w:rPr>
          <w:rFonts w:ascii="Arial" w:cs="Arial" w:eastAsia="Arial" w:hAnsi="Arial"/>
          <w:color w:val="1A1A1A"/>
          <w:sz w:val="22"/>
          <w:szCs w:val="22"/>
        </w:rPr>
        <w:t xml:space="preserve">Rapports de qualité dans s3://staging/panel_admin/validation/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1.3 Référentiels Staging</w:t>
      </w:r>
    </w:p>
    <w:p>
      <w:pPr>
        <w:spacing w:before="80" w:after="80"/>
      </w:pPr>
      <w:r>
        <w:rPr>
          <w:rFonts w:ascii="Arial" w:cs="Arial" w:eastAsia="Arial" w:hAnsi="Arial"/>
          <w:color w:val="1A1A1A"/>
          <w:sz w:val="22"/>
          <w:szCs w:val="22"/>
        </w:rPr>
        <w:t xml:space="preserve">Trois types de fichiers de référence sont déposés dans s3://staging/panel_admin/references/ avant toute exécution du pipeline :</w:t>
      </w:r>
    </w:p>
    <w:p>
      <w:pPr>
        <w:pStyle w:val="ListParagraph"/>
        <w:numPr>
          <w:ilvl w:val="0"/>
          <w:numId w:val="2"/>
        </w:numPr>
        <w:spacing w:before="60" w:after="60"/>
      </w:pPr>
      <w:r>
        <w:rPr>
          <w:rFonts w:ascii="Arial" w:cs="Arial" w:eastAsia="Arial" w:hAnsi="Arial"/>
          <w:color w:val="1A1A1A"/>
          <w:sz w:val="22"/>
          <w:szCs w:val="22"/>
        </w:rPr>
        <w:t xml:space="preserve">FICHIER_ANSTAT_CODE.xlsx — dictionnaire de codes administratifs (organisme, grade, emploi, affectation, service, fonction, poste) avec libellés normalisés pour le matching textuel.</w:t>
      </w:r>
    </w:p>
    <w:p>
      <w:pPr>
        <w:pStyle w:val="ListParagraph"/>
        <w:numPr>
          <w:ilvl w:val="0"/>
          <w:numId w:val="2"/>
        </w:numPr>
        <w:spacing w:before="60" w:after="60"/>
      </w:pPr>
      <w:r>
        <w:rPr>
          <w:rFonts w:ascii="Arial" w:cs="Arial" w:eastAsia="Arial" w:hAnsi="Arial"/>
          <w:color w:val="1A1A1A"/>
          <w:sz w:val="22"/>
          <w:szCs w:val="22"/>
        </w:rPr>
        <w:t xml:space="preserve">CORRESPONDANCE_GRILLE_EMPLOI.xlsx — table de correspondance emploi → barème / grille salariale, utilisée pour le fuzzy join de l'étape 07.</w:t>
      </w:r>
    </w:p>
    <w:p>
      <w:pPr>
        <w:pStyle w:val="ListParagraph"/>
        <w:numPr>
          <w:ilvl w:val="0"/>
          <w:numId w:val="2"/>
        </w:numPr>
        <w:spacing w:before="60" w:after="60"/>
      </w:pPr>
      <w:r>
        <w:rPr>
          <w:rFonts w:ascii="Arial" w:cs="Arial" w:eastAsia="Arial" w:hAnsi="Arial"/>
          <w:color w:val="1A1A1A"/>
          <w:sz w:val="22"/>
          <w:szCs w:val="22"/>
        </w:rPr>
        <w:t xml:space="preserve">Fichiers Excel mensuels déposés dans s3://staging/panel_admin/fichiers_mensuels/.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1.4 Suppressions de lignes dans le pipeline</w:t>
      </w:r>
    </w:p>
    <w:p>
      <w:pPr>
        <w:pStyle w:val="ListParagraph"/>
        <w:numPr>
          <w:ilvl w:val="0"/>
          <w:numId w:val="2"/>
        </w:numPr>
        <w:spacing w:before="60" w:after="60"/>
      </w:pPr>
      <w:r>
        <w:rPr>
          <w:rFonts w:ascii="Arial" w:cs="Arial" w:eastAsia="Arial" w:hAnsi="Arial"/>
          <w:color w:val="1A1A1A"/>
          <w:sz w:val="22"/>
          <w:szCs w:val="22"/>
        </w:rPr>
        <w:t xml:space="preserve">Étape 03 (Bronze → Silver) : toute ligne dont situation_normalisee vaut « autre » est supprimée. Les situations conservées sont : en_activite, regul_indemnites, demi_solde.</w:t>
      </w:r>
    </w:p>
    <w:p>
      <w:pPr>
        <w:pStyle w:val="ListParagraph"/>
        <w:numPr>
          <w:ilvl w:val="0"/>
          <w:numId w:val="2"/>
        </w:numPr>
        <w:spacing w:before="60" w:after="60"/>
      </w:pPr>
      <w:r>
        <w:rPr>
          <w:rFonts w:ascii="Arial" w:cs="Arial" w:eastAsia="Arial" w:hAnsi="Arial"/>
          <w:color w:val="1A1A1A"/>
          <w:sz w:val="22"/>
          <w:szCs w:val="22"/>
        </w:rPr>
        <w:t xml:space="preserve">Étape 07 (Calcul indicateurs) : les lignes dont GRADE_SOURCE est NF_NON_IMPUTABLE sont exclues des calculs. Les agents de sexe inconnu sont également exclus.</w:t>
      </w:r>
    </w:p>
    <w:p>
      <w:r>
        <w:br w:type="page"/>
      </w:r>
    </w:p>
    <w:p>
      <w:pPr>
        <w:pStyle w:val="Heading1"/>
        <w:spacing w:before="400" w:after="160"/>
      </w:pPr>
      <w:r>
        <w:rPr>
          <w:rFonts w:ascii="Arial" w:cs="Arial" w:eastAsia="Arial" w:hAnsi="Arial"/>
          <w:b/>
          <w:bCs/>
          <w:color w:val="1F4E79"/>
          <w:sz w:val="32"/>
          <w:szCs w:val="32"/>
        </w:rPr>
        <w:t xml:space="preserve">2. Contexte et objectifs</w:t>
      </w:r>
    </w:p>
    <w:p>
      <w:pPr>
        <w:pStyle w:val="Heading2"/>
        <w:spacing w:before="280" w:after="120"/>
      </w:pPr>
      <w:r>
        <w:rPr>
          <w:rFonts w:ascii="Arial" w:cs="Arial" w:eastAsia="Arial" w:hAnsi="Arial"/>
          <w:b/>
          <w:bCs/>
          <w:color w:val="2E75B6"/>
          <w:sz w:val="26"/>
          <w:szCs w:val="26"/>
        </w:rPr>
        <w:t xml:space="preserve">2.1 Contexte</w:t>
      </w:r>
    </w:p>
    <w:p>
      <w:pPr>
        <w:spacing w:before="80" w:after="80"/>
      </w:pPr>
      <w:r>
        <w:rPr>
          <w:rFonts w:ascii="Arial" w:cs="Arial" w:eastAsia="Arial" w:hAnsi="Arial"/>
          <w:color w:val="1A1A1A"/>
          <w:sz w:val="22"/>
          <w:szCs w:val="22"/>
        </w:rPr>
        <w:t xml:space="preserve">La production des indicateurs de la masse salariale de la fonction publique repose sur des fichiers de solde mensuels (format Excel, deux feuilles : données agents et codes de rémunération). Ces fichiers, produits depuis 2015, présentent des hétérogénéités structurelles importantes : noms de colonnes variables, lignes d'en-tête décalées, formats de date divers.</w:t>
      </w:r>
    </w:p>
    <w:p>
      <w:pPr>
        <w:spacing w:before="80" w:after="80"/>
      </w:pPr>
      <w:r>
        <w:rPr>
          <w:rFonts w:ascii="Arial" w:cs="Arial" w:eastAsia="Arial" w:hAnsi="Arial"/>
          <w:color w:val="1A1A1A"/>
          <w:sz w:val="22"/>
          <w:szCs w:val="22"/>
        </w:rPr>
        <w:t xml:space="preserve">Le système automatise l'intégralité de la chaîne de traitement, de l'ingestion brute jusqu'à la production des indicateurs statistiques.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2.2 Objectifs techniques</w:t>
      </w:r>
    </w:p>
    <w:p>
      <w:pPr>
        <w:pStyle w:val="ListParagraph"/>
        <w:numPr>
          <w:ilvl w:val="0"/>
          <w:numId w:val="2"/>
        </w:numPr>
        <w:spacing w:before="60" w:after="60"/>
      </w:pPr>
      <w:r>
        <w:rPr>
          <w:rFonts w:ascii="Arial" w:cs="Arial" w:eastAsia="Arial" w:hAnsi="Arial"/>
          <w:color w:val="1A1A1A"/>
          <w:sz w:val="22"/>
          <w:szCs w:val="22"/>
        </w:rPr>
        <w:t xml:space="preserve">Centraliser tous les fichiers sources sur un stockage objet partagé (MinIO) pour permettre le travail collaboratif depuis JupyterHub.</w:t>
      </w:r>
    </w:p>
    <w:p>
      <w:pPr>
        <w:pStyle w:val="ListParagraph"/>
        <w:numPr>
          <w:ilvl w:val="0"/>
          <w:numId w:val="2"/>
        </w:numPr>
        <w:spacing w:before="60" w:after="60"/>
      </w:pPr>
      <w:r>
        <w:rPr>
          <w:rFonts w:ascii="Arial" w:cs="Arial" w:eastAsia="Arial" w:hAnsi="Arial"/>
          <w:color w:val="1A1A1A"/>
          <w:sz w:val="22"/>
          <w:szCs w:val="22"/>
        </w:rPr>
        <w:t xml:space="preserve">Standardiser les données sur l'ensemble de la série temporelle malgré les hétérogénéités structurelles.</w:t>
      </w:r>
    </w:p>
    <w:p>
      <w:pPr>
        <w:pStyle w:val="ListParagraph"/>
        <w:numPr>
          <w:ilvl w:val="0"/>
          <w:numId w:val="2"/>
        </w:numPr>
        <w:spacing w:before="60" w:after="60"/>
      </w:pPr>
      <w:r>
        <w:rPr>
          <w:rFonts w:ascii="Arial" w:cs="Arial" w:eastAsia="Arial" w:hAnsi="Arial"/>
          <w:color w:val="1A1A1A"/>
          <w:sz w:val="22"/>
          <w:szCs w:val="22"/>
        </w:rPr>
        <w:t xml:space="preserve">Constituer un panel longitudinal individu × période de qualité, avec grades validés et codes CITP rattachés.</w:t>
      </w:r>
    </w:p>
    <w:p>
      <w:pPr>
        <w:pStyle w:val="ListParagraph"/>
        <w:numPr>
          <w:ilvl w:val="0"/>
          <w:numId w:val="2"/>
        </w:numPr>
        <w:spacing w:before="60" w:after="60"/>
      </w:pPr>
      <w:r>
        <w:rPr>
          <w:rFonts w:ascii="Arial" w:cs="Arial" w:eastAsia="Arial" w:hAnsi="Arial"/>
          <w:color w:val="1A1A1A"/>
          <w:sz w:val="22"/>
          <w:szCs w:val="22"/>
        </w:rPr>
        <w:t xml:space="preserve">Produire des indicateurs salariaux fiables (P25, P50, P75, min, max, moyenne) par grade, CITP, sexe, barème salarial.</w:t>
      </w:r>
    </w:p>
    <w:p>
      <w:pPr>
        <w:pStyle w:val="ListParagraph"/>
        <w:numPr>
          <w:ilvl w:val="0"/>
          <w:numId w:val="2"/>
        </w:numPr>
        <w:spacing w:before="60" w:after="60"/>
      </w:pPr>
      <w:r>
        <w:rPr>
          <w:rFonts w:ascii="Arial" w:cs="Arial" w:eastAsia="Arial" w:hAnsi="Arial"/>
          <w:color w:val="1A1A1A"/>
          <w:sz w:val="22"/>
          <w:szCs w:val="22"/>
        </w:rPr>
        <w:t xml:space="preserve">Générer un fichier Excel navigable destiné aux utilisateurs métier.</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2.3 Contraintes de conception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68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Mémoire limitée</w:t>
            </w:r>
          </w:p>
        </w:tc>
        <w:tc>
          <w:tcPr>
            <w:tcW w:type="dxa" w:w="68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 panel complet (120+ fichiers, plusieurs millions de lignes) est traité en streaming via scan_parquet / sink_parquet de Polars.</w:t>
            </w:r>
          </w:p>
        </w:tc>
      </w:tr>
      <w:tr>
        <w:tc>
          <w:tcPr>
            <w:tcW w:type="dxa" w:w="2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Robustesse</w:t>
            </w:r>
          </w:p>
        </w:tc>
        <w:tc>
          <w:tcPr>
            <w:tcW w:type="dxa" w:w="68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Chaque étape gère les erreurs fichier par fichier. Un fichier en erreur n'arrête pas le traitement des autres.</w:t>
            </w:r>
          </w:p>
        </w:tc>
      </w:tr>
      <w:tr>
        <w:tc>
          <w:tcPr>
            <w:tcW w:type="dxa" w:w="2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Traçabilité</w:t>
            </w:r>
          </w:p>
        </w:tc>
        <w:tc>
          <w:tcPr>
            <w:tcW w:type="dxa" w:w="68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Chaque ligne du panel conserve son fichier_source et son GRADE_SOURCE (OBSERVE / IMPUTE / NF_NON_IMPUTABLE).</w:t>
            </w:r>
          </w:p>
        </w:tc>
      </w:tr>
      <w:tr>
        <w:tc>
          <w:tcPr>
            <w:tcW w:type="dxa" w:w="2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Reproductibilité</w:t>
            </w:r>
          </w:p>
        </w:tc>
        <w:tc>
          <w:tcPr>
            <w:tcW w:type="dxa" w:w="68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Les paramètres de calcul (période, mode salaire, seuil de winsorisation) sont centralisés en tête de chaque script.</w:t>
            </w:r>
          </w:p>
        </w:tc>
      </w:tr>
    </w:tbl>
    <w:p>
      <w:r>
        <w:br w:type="page"/>
      </w:r>
    </w:p>
    <w:p>
      <w:pPr>
        <w:pStyle w:val="Heading1"/>
        <w:spacing w:before="400" w:after="160"/>
      </w:pPr>
      <w:r>
        <w:rPr>
          <w:rFonts w:ascii="Arial" w:cs="Arial" w:eastAsia="Arial" w:hAnsi="Arial"/>
          <w:b/>
          <w:bCs/>
          <w:color w:val="1F4E79"/>
          <w:sz w:val="32"/>
          <w:szCs w:val="32"/>
        </w:rPr>
        <w:t xml:space="preserve">3. Architecture technique</w:t>
      </w:r>
    </w:p>
    <w:p>
      <w:pPr>
        <w:pStyle w:val="Heading2"/>
        <w:spacing w:before="280" w:after="120"/>
      </w:pPr>
      <w:r>
        <w:rPr>
          <w:rFonts w:ascii="Arial" w:cs="Arial" w:eastAsia="Arial" w:hAnsi="Arial"/>
          <w:b/>
          <w:bCs/>
          <w:color w:val="2E75B6"/>
          <w:sz w:val="26"/>
          <w:szCs w:val="26"/>
        </w:rPr>
        <w:t xml:space="preserve">3.1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65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Python 3.10+</w:t>
            </w:r>
          </w:p>
        </w:tc>
        <w:tc>
          <w:tcPr>
            <w:tcW w:type="dxa" w:w="65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Langage de traitement</w:t>
            </w:r>
          </w:p>
        </w:tc>
      </w:tr>
      <w:tr>
        <w:tc>
          <w:tcPr>
            <w:tcW w:type="dxa" w:w="25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Polars</w:t>
            </w:r>
          </w:p>
        </w:tc>
        <w:tc>
          <w:tcPr>
            <w:tcW w:type="dxa" w:w="65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Manipulation de DataFrames (plus rapide que pandas, API Lazy)</w:t>
            </w:r>
          </w:p>
        </w:tc>
      </w:tr>
      <w:tr>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boto3</w:t>
            </w:r>
          </w:p>
        </w:tc>
        <w:tc>
          <w:tcPr>
            <w:tcW w:type="dxa" w:w="65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S3 pour MinIO</w:t>
            </w:r>
          </w:p>
        </w:tc>
      </w:tr>
      <w:tr>
        <w:tc>
          <w:tcPr>
            <w:tcW w:type="dxa" w:w="25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fastexcel</w:t>
            </w:r>
          </w:p>
        </w:tc>
        <w:tc>
          <w:tcPr>
            <w:tcW w:type="dxa" w:w="65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Lecture Excel rapide (backend Polars)</w:t>
            </w:r>
          </w:p>
        </w:tc>
      </w:tr>
      <w:tr>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openpyxl</w:t>
            </w:r>
          </w:p>
        </w:tc>
        <w:tc>
          <w:tcPr>
            <w:tcW w:type="dxa" w:w="65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Écriture Excel stylisée (sortie finale)</w:t>
            </w:r>
          </w:p>
        </w:tc>
      </w:tr>
      <w:tr>
        <w:tc>
          <w:tcPr>
            <w:tcW w:type="dxa" w:w="25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python-dotenv</w:t>
            </w:r>
          </w:p>
        </w:tc>
        <w:tc>
          <w:tcPr>
            <w:tcW w:type="dxa" w:w="65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Gestion des variables d'environnement</w:t>
            </w:r>
          </w:p>
        </w:tc>
      </w:tr>
      <w:tr>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MinIO</w:t>
            </w:r>
          </w:p>
        </w:tc>
        <w:tc>
          <w:tcPr>
            <w:tcW w:type="dxa" w:w="65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Stockage objet S3-compatible (auto-hébergé)</w:t>
            </w:r>
          </w:p>
        </w:tc>
      </w:tr>
      <w:tr>
        <w:tc>
          <w:tcPr>
            <w:tcW w:type="dxa" w:w="25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JupyterHub</w:t>
            </w:r>
          </w:p>
        </w:tc>
        <w:tc>
          <w:tcPr>
            <w:tcW w:type="dxa" w:w="65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Environnement d'exécution partagé</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3.2 Organisation du stockage objet</w:t>
      </w:r>
    </w:p>
    <w:p>
      <w:pPr>
        <w:spacing w:before="80" w:after="80"/>
      </w:pPr>
      <w:r>
        <w:rPr>
          <w:rFonts w:ascii="Arial" w:cs="Arial" w:eastAsia="Arial" w:hAnsi="Arial"/>
          <w:color w:val="1A1A1A"/>
          <w:sz w:val="22"/>
          <w:szCs w:val="22"/>
        </w:rPr>
        <w:t xml:space="preserve">La structure des buckets MinIO est organisée comme suit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Bucket / Chemin</w:t>
            </w:r>
          </w:p>
        </w:tc>
        <w:tc>
          <w:tcPr>
            <w:tcW w:type="dxa" w:w="66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staging/panel_admin/fichiers_mensuels/</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Fichiers Excel sources (MMYYYY.xlsx)</w:t>
            </w:r>
          </w:p>
        </w:tc>
      </w:tr>
      <w:tr>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staging/panel_admin/references/</w:t>
            </w:r>
          </w:p>
        </w:tc>
        <w:tc>
          <w:tcPr>
            <w:tcW w:type="dxa" w:w="6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FICHIER_ANSTAT_CODE.xlsx + CORRESPONDANCE_GRILLE_EMPLOI.xlsx</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staging/panel_admin/validation/</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Rapports qualité CSV (étapes 03–04)</w:t>
            </w:r>
          </w:p>
        </w:tc>
      </w:tr>
      <w:tr>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staging/panel_admin/exports_gold/</w:t>
            </w:r>
          </w:p>
        </w:tc>
        <w:tc>
          <w:tcPr>
            <w:tcW w:type="dxa" w:w="6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Fichiers Excel finaux + CSV exports</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bronze/panel_admin/</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MMYYYY.parquet — un fichier par mois</w:t>
            </w:r>
          </w:p>
        </w:tc>
      </w:tr>
      <w:tr>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silver/panel_admin/</w:t>
            </w:r>
          </w:p>
        </w:tc>
        <w:tc>
          <w:tcPr>
            <w:tcW w:type="dxa" w:w="6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YYYY.parquet — un fichier par année</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gold/panel_admin/</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masse_salariale.parquet, effectifs.parquet, panel_YYYY.parquet, panel_complet.parquet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3.3 Connexion à MinIO</w:t>
      </w:r>
    </w:p>
    <w:p>
      <w:pPr>
        <w:spacing w:before="80" w:after="80"/>
      </w:pPr>
      <w:r>
        <w:rPr>
          <w:rFonts w:ascii="Arial" w:cs="Arial" w:eastAsia="Arial" w:hAnsi="Arial"/>
          <w:color w:val="1A1A1A"/>
          <w:sz w:val="22"/>
          <w:szCs w:val="22"/>
        </w:rPr>
        <w:t xml:space="preserve">Chaque script supporte deux modes de connexion selon l'environnement d'exécution :</w:t>
      </w:r>
    </w:p>
    <w:p>
      <w:pPr>
        <w:pStyle w:val="ListParagraph"/>
        <w:numPr>
          <w:ilvl w:val="0"/>
          <w:numId w:val="2"/>
        </w:numPr>
        <w:spacing w:before="60" w:after="60"/>
      </w:pPr>
      <w:r>
        <w:rPr>
          <w:rFonts w:ascii="Arial" w:cs="Arial" w:eastAsia="Arial" w:hAnsi="Arial"/>
          <w:color w:val="1A1A1A"/>
          <w:sz w:val="22"/>
          <w:szCs w:val="22"/>
        </w:rPr>
        <w:t xml:space="preserve">Depuis la machine locale : MINIO_ENDPOINT = "http://192.168.1.230:30137"</w:t>
      </w:r>
    </w:p>
    <w:p>
      <w:pPr>
        <w:pStyle w:val="ListParagraph"/>
        <w:numPr>
          <w:ilvl w:val="0"/>
          <w:numId w:val="2"/>
        </w:numPr>
        <w:spacing w:before="60" w:after="60"/>
      </w:pPr>
      <w:r>
        <w:rPr>
          <w:rFonts w:ascii="Arial" w:cs="Arial" w:eastAsia="Arial" w:hAnsi="Arial"/>
          <w:color w:val="1A1A1A"/>
          <w:sz w:val="22"/>
          <w:szCs w:val="22"/>
        </w:rPr>
        <w:t xml:space="preserve">Depuis JupyterHub : MINIO_ENDPOINT = "http://minio.mon-namespace.svc.cluster.local:80"</w:t>
      </w:r>
    </w:p>
    <w:p>
      <w:pPr>
        <w:spacing w:before="80" w:after="80"/>
      </w:pPr>
      <w:r>
        <w:rPr>
          <w:rFonts w:ascii="Arial" w:cs="Arial" w:eastAsia="Arial" w:hAnsi="Arial"/>
          <w:color w:val="1A1A1A"/>
          <w:sz w:val="22"/>
          <w:szCs w:val="22"/>
        </w:rPr>
        <w:t xml:space="preserve">Les scripts des étapes 03 à 07 utilisent des paramètres de retry renforcés : 5 tentatives maximum, mode adaptatif, connect_timeout=30s, read_timeout=120s.</w:t>
      </w:r>
    </w:p>
    <w:p>
      <w:r>
        <w:br w:type="page"/>
      </w:r>
    </w:p>
    <w:p>
      <w:pPr>
        <w:pStyle w:val="Heading1"/>
        <w:spacing w:before="400" w:after="160"/>
      </w:pPr>
      <w:r>
        <w:rPr>
          <w:rFonts w:ascii="Arial" w:cs="Arial" w:eastAsia="Arial" w:hAnsi="Arial"/>
          <w:b/>
          <w:bCs/>
          <w:color w:val="1F4E79"/>
          <w:sz w:val="32"/>
          <w:szCs w:val="32"/>
        </w:rPr>
        <w:t xml:space="preserve">4. Description des scripts</w:t>
      </w:r>
    </w:p>
    <w:p>
      <w:pPr>
        <w:pStyle w:val="Heading2"/>
        <w:spacing w:before="280" w:after="120"/>
      </w:pPr>
      <w:r>
        <w:rPr>
          <w:rFonts w:ascii="Arial" w:cs="Arial" w:eastAsia="Arial" w:hAnsi="Arial"/>
          <w:b/>
          <w:bCs/>
          <w:color w:val="2E75B6"/>
          <w:sz w:val="26"/>
          <w:szCs w:val="26"/>
        </w:rPr>
        <w:t xml:space="preserve">4.1 — 00_upload_staging.py : Dépôt initial des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D7EE" w:sz="1"/>
              <w:left w:val="single" w:color="BDD7EE" w:sz="1"/>
              <w:bottom w:val="single" w:color="BDD7EE" w:sz="1"/>
              <w:right w:val="single" w:color="BDD7EE" w:sz="1"/>
            </w:tcBorders>
            <w:shd w:fill="FFF3CD" w:val="clear"/>
            <w:tcMar>
              <w:top w:type="dxa" w:w="120"/>
              <w:left w:type="dxa" w:w="200"/>
              <w:bottom w:type="dxa" w:w="120"/>
              <w:right w:type="dxa" w:w="200"/>
            </w:tcMar>
          </w:tcPr>
          <w:p>
            <w:pPr>
              <w:spacing w:before="40" w:after="40"/>
            </w:pPr>
            <w:r>
              <w:rPr>
                <w:rFonts w:ascii="Arial" w:cs="Arial" w:eastAsia="Arial" w:hAnsi="Arial"/>
                <w:b/>
                <w:bCs/>
                <w:color w:val="7D4E00"/>
                <w:sz w:val="22"/>
                <w:szCs w:val="22"/>
              </w:rPr>
              <w:t xml:space="preserve">⚠ À exécuter une seule fois</w:t>
            </w:r>
          </w:p>
          <w:p>
            <w:pPr>
              <w:spacing w:before="40" w:after="40"/>
            </w:pPr>
            <w:r>
              <w:rPr>
                <w:rFonts w:ascii="Arial" w:cs="Arial" w:eastAsia="Arial" w:hAnsi="Arial"/>
                <w:color w:val="7D4E00"/>
                <w:sz w:val="20"/>
                <w:szCs w:val="20"/>
              </w:rPr>
              <w:t xml:space="preserve">Ce script doit être lancé une seule fois avant toute exécution du pipeline. Il transfère les fichiers sources depuis le poste local vers MinIO staging, et crée les quatre buckets s'ils n'existent pas.</w:t>
            </w:r>
          </w:p>
        </w:tc>
      </w:tr>
    </w:tbl>
    <w:p>
      <w:pPr>
        <w:spacing w:before="60" w:after="60"/>
      </w:pPr>
      <w:r>
        <w:t xml:space="preserve"/>
      </w:r>
    </w:p>
    <w:p>
      <w:pPr>
        <w:spacing w:before="80" w:after="80"/>
      </w:pPr>
      <w:r>
        <w:rPr>
          <w:rFonts w:ascii="Arial" w:cs="Arial" w:eastAsia="Arial" w:hAnsi="Arial"/>
          <w:color w:val="1A1A1A"/>
          <w:sz w:val="22"/>
          <w:szCs w:val="22"/>
        </w:rPr>
        <w:t xml:space="preserve">Variables configurables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60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DOSSIER_EXCEL</w:t>
            </w:r>
          </w:p>
        </w:tc>
        <w:tc>
          <w:tcPr>
            <w:tcW w:type="dxa" w:w="6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Chemin local vers le dossier des fichiers Excel mensuels (parcours récursif **/*.xlsx)</w:t>
            </w:r>
          </w:p>
        </w:tc>
      </w:tr>
      <w:tr>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FICHIER_ANSTAT</w:t>
            </w:r>
          </w:p>
        </w:tc>
        <w:tc>
          <w:tcPr>
            <w:tcW w:type="dxa" w:w="6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Chemin local vers FICHIER_ANSTAT_CODE.xlsx</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FICHIER_CORRESPONDANCE</w:t>
            </w:r>
          </w:p>
        </w:tc>
        <w:tc>
          <w:tcPr>
            <w:tcW w:type="dxa" w:w="6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Chemin local vers CORRESPONDANCE_GRILLE_EMPLOI.xlsx</w:t>
            </w:r>
          </w:p>
        </w:tc>
      </w:tr>
      <w:tr>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MINIO_ENDPOINT</w:t>
            </w:r>
          </w:p>
        </w:tc>
        <w:tc>
          <w:tcPr>
            <w:tcW w:type="dxa" w:w="6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URL du serveur MinIO</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MINIO_ACCESS_KEY</w:t>
            </w:r>
          </w:p>
        </w:tc>
        <w:tc>
          <w:tcPr>
            <w:tcW w:type="dxa" w:w="6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Clé d'accès MinIO</w:t>
            </w:r>
          </w:p>
        </w:tc>
      </w:tr>
      <w:tr>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MINIO_SECRET_KEY</w:t>
            </w:r>
          </w:p>
        </w:tc>
        <w:tc>
          <w:tcPr>
            <w:tcW w:type="dxa" w:w="6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Clé secrète MinIO</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4.2 — 01_pre_analyse.py : Pré-analyse des colonnes</w:t>
      </w:r>
    </w:p>
    <w:p>
      <w:pPr>
        <w:spacing w:before="80" w:after="80"/>
      </w:pPr>
      <w:r>
        <w:rPr>
          <w:rFonts w:ascii="Arial" w:cs="Arial" w:eastAsia="Arial" w:hAnsi="Arial"/>
          <w:color w:val="1A1A1A"/>
          <w:sz w:val="22"/>
          <w:szCs w:val="22"/>
        </w:rPr>
        <w:t xml:space="preserve">Analyse la structure des fichiers Excel en staging et produit des rapports CSV sur les variations de colonnes d'une période à l'autre. Étape exploratoire, sans modification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Fichier produit</w:t>
            </w:r>
          </w:p>
        </w:tc>
        <w:tc>
          <w:tcPr>
            <w:tcW w:type="dxa" w:w="56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3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colonnes_f1_uniques.csv</w:t>
            </w:r>
          </w:p>
        </w:tc>
        <w:tc>
          <w:tcPr>
            <w:tcW w:type="dxa" w:w="5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Liste de toutes les colonnes F1 distinctes sur l'ensemble des périodes</w:t>
            </w:r>
          </w:p>
        </w:tc>
      </w:tr>
      <w:tr>
        <w:tc>
          <w:tcPr>
            <w:tcW w:type="dxa" w:w="3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codes_f2_uniques.csv</w:t>
            </w:r>
          </w:p>
        </w:tc>
        <w:tc>
          <w:tcPr>
            <w:tcW w:type="dxa" w:w="5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Liste de tous les codes numériques F2 distincts</w:t>
            </w:r>
          </w:p>
        </w:tc>
      </w:tr>
      <w:tr>
        <w:tc>
          <w:tcPr>
            <w:tcW w:type="dxa" w:w="3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stats_par_periode.csv</w:t>
            </w:r>
          </w:p>
        </w:tc>
        <w:tc>
          <w:tcPr>
            <w:tcW w:type="dxa" w:w="5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Nombre de colonnes F1/F2/codes par période</w:t>
            </w:r>
          </w:p>
        </w:tc>
      </w:tr>
      <w:tr>
        <w:tc>
          <w:tcPr>
            <w:tcW w:type="dxa" w:w="3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changements_f1.csv</w:t>
            </w:r>
          </w:p>
        </w:tc>
        <w:tc>
          <w:tcPr>
            <w:tcW w:type="dxa" w:w="5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Colonnes apparues / disparues F1</w:t>
            </w:r>
          </w:p>
        </w:tc>
      </w:tr>
      <w:tr>
        <w:tc>
          <w:tcPr>
            <w:tcW w:type="dxa" w:w="3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changements_codes_f2.csv</w:t>
            </w:r>
          </w:p>
        </w:tc>
        <w:tc>
          <w:tcPr>
            <w:tcW w:type="dxa" w:w="5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Codes numériques apparus / disparus F2</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4.3 — 02_staging_to_bronze.py : Staging vers Bronze</w:t>
      </w:r>
    </w:p>
    <w:p>
      <w:pPr>
        <w:spacing w:before="80" w:after="80"/>
      </w:pPr>
      <w:r>
        <w:rPr>
          <w:rFonts w:ascii="Arial" w:cs="Arial" w:eastAsia="Arial" w:hAnsi="Arial"/>
          <w:color w:val="1A1A1A"/>
          <w:sz w:val="22"/>
          <w:szCs w:val="22"/>
        </w:rPr>
        <w:t xml:space="preserve">Convertit chaque fichier Excel mensuel en un fichier Parquet Bronze. Bronze = données brutes, tout en String (Utf8), sans transformation métier. Un fichier Parquet par période est produit.</w:t>
      </w:r>
    </w:p>
    <w:p>
      <w:pPr>
        <w:spacing w:before="80" w:after="80"/>
      </w:pPr>
      <w:r>
        <w:rPr>
          <w:rFonts w:ascii="Arial" w:cs="Arial" w:eastAsia="Arial" w:hAnsi="Arial"/>
          <w:b/>
          <w:bCs/>
          <w:color w:val="1A1A1A"/>
          <w:sz w:val="22"/>
          <w:szCs w:val="22"/>
        </w:rPr>
        <w:t xml:space="preserve">Logique de traitement par fichier Excel mensuel :</w:t>
      </w:r>
    </w:p>
    <w:p>
      <w:pPr>
        <w:pStyle w:val="ListParagraph"/>
        <w:numPr>
          <w:ilvl w:val="0"/>
          <w:numId w:val="2"/>
        </w:numPr>
        <w:spacing w:before="60" w:after="60"/>
      </w:pPr>
      <w:r>
        <w:rPr>
          <w:rFonts w:ascii="Arial" w:cs="Arial" w:eastAsia="Arial" w:hAnsi="Arial"/>
          <w:color w:val="1A1A1A"/>
          <w:sz w:val="22"/>
          <w:szCs w:val="22"/>
        </w:rPr>
        <w:t xml:space="preserve">Téléchargement dans un fichier temporaire (download_file)</w:t>
      </w:r>
    </w:p>
    <w:p>
      <w:pPr>
        <w:pStyle w:val="ListParagraph"/>
        <w:numPr>
          <w:ilvl w:val="0"/>
          <w:numId w:val="2"/>
        </w:numPr>
        <w:spacing w:before="60" w:after="60"/>
      </w:pPr>
      <w:r>
        <w:rPr>
          <w:rFonts w:ascii="Arial" w:cs="Arial" w:eastAsia="Arial" w:hAnsi="Arial"/>
          <w:color w:val="1A1A1A"/>
          <w:sz w:val="22"/>
          <w:szCs w:val="22"/>
        </w:rPr>
        <w:t xml:space="preserve">Détection automatique de la ligne d'en-tête F1 et F2 via detecter_entete() — recherche du mot « matricule » dans les 20 premières lignes</w:t>
      </w:r>
    </w:p>
    <w:p>
      <w:pPr>
        <w:pStyle w:val="ListParagraph"/>
        <w:numPr>
          <w:ilvl w:val="0"/>
          <w:numId w:val="2"/>
        </w:numPr>
        <w:spacing w:before="60" w:after="60"/>
      </w:pPr>
      <w:r>
        <w:rPr>
          <w:rFonts w:ascii="Arial" w:cs="Arial" w:eastAsia="Arial" w:hAnsi="Arial"/>
          <w:color w:val="1A1A1A"/>
          <w:sz w:val="22"/>
          <w:szCs w:val="22"/>
        </w:rPr>
        <w:t xml:space="preserve">Normalisation et déduplication des noms de colonnes F1 (8 étapes : suppression préfixes, majuscules, remplacement caractères spéciaux, normalisation Unicode NFKD, suppression accents)</w:t>
      </w:r>
    </w:p>
    <w:p>
      <w:pPr>
        <w:pStyle w:val="ListParagraph"/>
        <w:numPr>
          <w:ilvl w:val="0"/>
          <w:numId w:val="2"/>
        </w:numPr>
        <w:spacing w:before="60" w:after="60"/>
      </w:pPr>
      <w:r>
        <w:rPr>
          <w:rFonts w:ascii="Arial" w:cs="Arial" w:eastAsia="Arial" w:hAnsi="Arial"/>
          <w:color w:val="1A1A1A"/>
          <w:sz w:val="22"/>
          <w:szCs w:val="22"/>
        </w:rPr>
        <w:t xml:space="preserve">Jointure F2 sur la clé matricule||code_organisme (jointure left), colonnes F2 suffixées _F2</w:t>
      </w:r>
    </w:p>
    <w:p>
      <w:pPr>
        <w:pStyle w:val="ListParagraph"/>
        <w:numPr>
          <w:ilvl w:val="0"/>
          <w:numId w:val="2"/>
        </w:numPr>
        <w:spacing w:before="60" w:after="60"/>
      </w:pPr>
      <w:r>
        <w:rPr>
          <w:rFonts w:ascii="Arial" w:cs="Arial" w:eastAsia="Arial" w:hAnsi="Arial"/>
          <w:color w:val="1A1A1A"/>
          <w:sz w:val="22"/>
          <w:szCs w:val="22"/>
        </w:rPr>
        <w:t xml:space="preserve">Ajout de métadonnées : PERIODE (format MMYYYY) et FICHIER_SOURCE</w:t>
      </w:r>
    </w:p>
    <w:p>
      <w:pPr>
        <w:pStyle w:val="ListParagraph"/>
        <w:numPr>
          <w:ilvl w:val="0"/>
          <w:numId w:val="2"/>
        </w:numPr>
        <w:spacing w:before="60" w:after="60"/>
      </w:pPr>
      <w:r>
        <w:rPr>
          <w:rFonts w:ascii="Arial" w:cs="Arial" w:eastAsia="Arial" w:hAnsi="Arial"/>
          <w:color w:val="1A1A1A"/>
          <w:sz w:val="22"/>
          <w:szCs w:val="22"/>
        </w:rPr>
        <w:t xml:space="preserve">Cast de toutes les colonnes en Utf8 (String), écriture Parquet avec compression Snappy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4.4 — 03_bronze_to_silver.py : Bronze vers Silver</w:t>
      </w:r>
    </w:p>
    <w:p>
      <w:pPr>
        <w:spacing w:before="80" w:after="80"/>
      </w:pPr>
      <w:r>
        <w:rPr>
          <w:rFonts w:ascii="Arial" w:cs="Arial" w:eastAsia="Arial" w:hAnsi="Arial"/>
          <w:color w:val="1A1A1A"/>
          <w:sz w:val="22"/>
          <w:szCs w:val="22"/>
        </w:rPr>
        <w:t xml:space="preserve">Applique la logique métier sur les données brutes Bronze : mapping des colonnes vers des noms standardisés, normalisation des situations administratives, enrichissement avec les codes ANSTAT, cast en types numériques.</w:t>
      </w:r>
    </w:p>
    <w:p>
      <w:pPr>
        <w:spacing w:before="60" w:after="60"/>
      </w:pPr>
      <w:r>
        <w:t xml:space="preserve"/>
      </w:r>
    </w:p>
    <w:p>
      <w:pPr>
        <w:pStyle w:val="Heading3"/>
        <w:spacing w:before="200" w:after="80"/>
      </w:pPr>
      <w:r>
        <w:rPr>
          <w:rFonts w:ascii="Arial" w:cs="Arial" w:eastAsia="Arial" w:hAnsi="Arial"/>
          <w:b/>
          <w:bCs/>
          <w:color w:val="595959"/>
          <w:sz w:val="24"/>
          <w:szCs w:val="24"/>
        </w:rPr>
        <w:t xml:space="preserve">Normalisation des situations administratives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Catégorie normalisée</w:t>
            </w:r>
          </w:p>
        </w:tc>
        <w:tc>
          <w:tcPr>
            <w:tcW w:type="dxa" w:w="62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Valeurs brutes reconnues</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en_activite</w:t>
            </w:r>
          </w:p>
        </w:tc>
        <w:tc>
          <w:tcPr>
            <w:tcW w:type="dxa" w:w="6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 ACTIVITE, ACTIVITE</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regul_indemnites</w:t>
            </w:r>
          </w:p>
        </w:tc>
        <w:tc>
          <w:tcPr>
            <w:tcW w:type="dxa" w:w="62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REGUL. INDEMNITES, REGUL INDEMNITES, REGULARISATION INDEMNITES</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demi_solde</w:t>
            </w:r>
          </w:p>
        </w:tc>
        <w:tc>
          <w:tcPr>
            <w:tcW w:type="dxa" w:w="6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DEMI-SOLDE, DEMI SOLDE, DEMISOLDE, 1/2 SOLDE</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autre (supprimé)</w:t>
            </w:r>
          </w:p>
        </w:tc>
        <w:tc>
          <w:tcPr>
            <w:tcW w:type="dxa" w:w="62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Toute valeur non reconnue (y compris null, vide) → ligne supprimée</w:t>
            </w:r>
          </w:p>
        </w:tc>
      </w:tr>
    </w:tbl>
    <w:p>
      <w:pPr>
        <w:spacing w:before="60" w:after="60"/>
      </w:pPr>
      <w:r>
        <w:t xml:space="preserve"/>
      </w:r>
    </w:p>
    <w:p>
      <w:pPr>
        <w:pStyle w:val="Heading3"/>
        <w:spacing w:before="200" w:after="80"/>
      </w:pPr>
      <w:r>
        <w:rPr>
          <w:rFonts w:ascii="Arial" w:cs="Arial" w:eastAsia="Arial" w:hAnsi="Arial"/>
          <w:b/>
          <w:bCs/>
          <w:color w:val="595959"/>
          <w:sz w:val="24"/>
          <w:szCs w:val="24"/>
        </w:rPr>
        <w:t xml:space="preserve">Tables ANSTAT chargées (8 tables de 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Onglet ANSTAT</w:t>
            </w:r>
          </w:p>
        </w:tc>
        <w:tc>
          <w:tcPr>
            <w:tcW w:type="dxa" w:w="32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Colonnes extra</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CODE_AFFECTATION</w:t>
            </w:r>
          </w:p>
        </w:tc>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lieu affectation</w:t>
            </w:r>
          </w:p>
        </w:tc>
        <w:tc>
          <w:tcPr>
            <w:tcW w:type="dxa" w:w="3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CODE_RÉGION, CODE_SITE, CODE_DRB, CODE_DÉPARTEMENT, MONTANT TRANSPORT</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CODE_ORGANISME</w:t>
            </w:r>
          </w:p>
        </w:tc>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ORGANISME_OK</w:t>
            </w:r>
          </w:p>
        </w:tc>
        <w:tc>
          <w:tcPr>
            <w:tcW w:type="dxa" w:w="32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CODE_ÉTABLISSEMENT, CODE_ACCT</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CODE_POSITION_SOLDE</w:t>
            </w:r>
          </w:p>
        </w:tc>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CODE_SITUATION_SOLDE</w:t>
            </w:r>
          </w:p>
        </w:tc>
        <w:tc>
          <w:tcPr>
            <w:tcW w:type="dxa" w:w="3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CODE_EMPLOI</w:t>
            </w:r>
          </w:p>
        </w:tc>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HISTORIQUE_ECHELLES_CORPS</w:t>
            </w:r>
          </w:p>
        </w:tc>
        <w:tc>
          <w:tcPr>
            <w:tcW w:type="dxa" w:w="32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GRADE_ADMINISTRATIF_ASSOCIE, Code_CITP, Metier_CITP</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CODE_SERVICE</w:t>
            </w:r>
          </w:p>
        </w:tc>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SERVICE</w:t>
            </w:r>
          </w:p>
        </w:tc>
        <w:tc>
          <w:tcPr>
            <w:tcW w:type="dxa" w:w="3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CODE_FONCTION</w:t>
            </w:r>
          </w:p>
        </w:tc>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FONCTION</w:t>
            </w:r>
          </w:p>
        </w:tc>
        <w:tc>
          <w:tcPr>
            <w:tcW w:type="dxa" w:w="32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CODE_GRADE</w:t>
            </w:r>
          </w:p>
        </w:tc>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GRADE</w:t>
            </w:r>
          </w:p>
        </w:tc>
        <w:tc>
          <w:tcPr>
            <w:tcW w:type="dxa" w:w="3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CODE_POSTE</w:t>
            </w:r>
          </w:p>
        </w:tc>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LIBELLE POSTE</w:t>
            </w:r>
          </w:p>
        </w:tc>
        <w:tc>
          <w:tcPr>
            <w:tcW w:type="dxa" w:w="32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4.5 — 04_validation_silver.py : Validation qualité</w:t>
      </w:r>
    </w:p>
    <w:p>
      <w:pPr>
        <w:spacing w:before="80" w:after="80"/>
      </w:pPr>
      <w:r>
        <w:rPr>
          <w:rFonts w:ascii="Arial" w:cs="Arial" w:eastAsia="Arial" w:hAnsi="Arial"/>
          <w:color w:val="1A1A1A"/>
          <w:sz w:val="22"/>
          <w:szCs w:val="22"/>
        </w:rPr>
        <w:t xml:space="preserve">Contrôles qualité sur les tables Silver. Étape optionnelle dans l'orchestrateur : un échec n'arrête pas le pipeline.</w:t>
      </w:r>
    </w:p>
    <w:p>
      <w:pPr>
        <w:pStyle w:val="ListParagraph"/>
        <w:numPr>
          <w:ilvl w:val="0"/>
          <w:numId w:val="2"/>
        </w:numPr>
        <w:spacing w:before="60" w:after="60"/>
      </w:pPr>
      <w:r>
        <w:rPr>
          <w:rFonts w:ascii="Arial" w:cs="Arial" w:eastAsia="Arial" w:hAnsi="Arial"/>
          <w:color w:val="1A1A1A"/>
          <w:sz w:val="22"/>
          <w:szCs w:val="22"/>
        </w:rPr>
        <w:t xml:space="preserve">Complétude des colonnes clés (toutes années confondues). Alerte si taux de complétion &lt; 95 %.</w:t>
      </w:r>
    </w:p>
    <w:p>
      <w:pPr>
        <w:pStyle w:val="ListParagraph"/>
        <w:numPr>
          <w:ilvl w:val="0"/>
          <w:numId w:val="2"/>
        </w:numPr>
        <w:spacing w:before="60" w:after="60"/>
      </w:pPr>
      <w:r>
        <w:rPr>
          <w:rFonts w:ascii="Arial" w:cs="Arial" w:eastAsia="Arial" w:hAnsi="Arial"/>
          <w:color w:val="1A1A1A"/>
          <w:sz w:val="22"/>
          <w:szCs w:val="22"/>
        </w:rPr>
        <w:t xml:space="preserve">Colonnes suspectes : taux NA &gt; 95 % au max ET &lt; 5 % au min (variation &gt; 90 points entre années).</w:t>
      </w:r>
    </w:p>
    <w:p>
      <w:pPr>
        <w:pStyle w:val="ListParagraph"/>
        <w:numPr>
          <w:ilvl w:val="0"/>
          <w:numId w:val="2"/>
        </w:numPr>
        <w:spacing w:before="60" w:after="60"/>
      </w:pPr>
      <w:r>
        <w:rPr>
          <w:rFonts w:ascii="Arial" w:cs="Arial" w:eastAsia="Arial" w:hAnsi="Arial"/>
          <w:color w:val="1A1A1A"/>
          <w:sz w:val="22"/>
          <w:szCs w:val="22"/>
        </w:rPr>
        <w:t xml:space="preserve">Doublons matricule × mois_annee — rapport doublons_matricule_periode.csv si détectés.</w:t>
      </w:r>
    </w:p>
    <w:p>
      <w:pPr>
        <w:pStyle w:val="ListParagraph"/>
        <w:numPr>
          <w:ilvl w:val="0"/>
          <w:numId w:val="2"/>
        </w:numPr>
        <w:spacing w:before="60" w:after="60"/>
      </w:pPr>
      <w:r>
        <w:rPr>
          <w:rFonts w:ascii="Arial" w:cs="Arial" w:eastAsia="Arial" w:hAnsi="Arial"/>
          <w:color w:val="1A1A1A"/>
          <w:sz w:val="22"/>
          <w:szCs w:val="22"/>
        </w:rPr>
        <w:t xml:space="preserve">Cohérence des montants (net &gt; brut) : comptage des lignes incohérentes.</w:t>
      </w:r>
    </w:p>
    <w:p>
      <w:pPr>
        <w:pStyle w:val="ListParagraph"/>
        <w:numPr>
          <w:ilvl w:val="0"/>
          <w:numId w:val="2"/>
        </w:numPr>
        <w:spacing w:before="60" w:after="60"/>
      </w:pPr>
      <w:r>
        <w:rPr>
          <w:rFonts w:ascii="Arial" w:cs="Arial" w:eastAsia="Arial" w:hAnsi="Arial"/>
          <w:color w:val="1A1A1A"/>
          <w:sz w:val="22"/>
          <w:szCs w:val="22"/>
        </w:rPr>
        <w:t xml:space="preserve">Distribution des situations administratives : en_activite / regul_indemnites / demi_solde.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4.6 — 05_silver_to_gold.py : Silver vers Gold</w:t>
      </w:r>
    </w:p>
    <w:p>
      <w:pPr>
        <w:spacing w:before="80" w:after="80"/>
      </w:pPr>
      <w:r>
        <w:rPr>
          <w:rFonts w:ascii="Arial" w:cs="Arial" w:eastAsia="Arial" w:hAnsi="Arial"/>
          <w:color w:val="1A1A1A"/>
          <w:sz w:val="22"/>
          <w:szCs w:val="22"/>
        </w:rPr>
        <w:t xml:space="preserve">Produit deux tables Gold d'agrégats à partir des tables Silver annuelles.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 (masse_salariale.parquet)</w:t>
            </w:r>
          </w:p>
        </w:tc>
        <w:tc>
          <w:tcPr>
            <w:tcW w:type="dxa" w:w="60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nb_lignes</w:t>
            </w:r>
          </w:p>
        </w:tc>
        <w:tc>
          <w:tcPr>
            <w:tcW w:type="dxa" w:w="6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Nombre de lignes dans le groupe</w:t>
            </w:r>
          </w:p>
        </w:tc>
      </w:tr>
      <w:tr>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nb_agents_uniques</w:t>
            </w:r>
          </w:p>
        </w:tc>
        <w:tc>
          <w:tcPr>
            <w:tcW w:type="dxa" w:w="6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Nombre de matricules distincts</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masse_brute / masse_nette</w:t>
            </w:r>
          </w:p>
        </w:tc>
        <w:tc>
          <w:tcPr>
            <w:tcW w:type="dxa" w:w="6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Somme des montants bruts / nets</w:t>
            </w:r>
          </w:p>
        </w:tc>
      </w:tr>
      <w:tr>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salaire_brut_moyen / net_moyen</w:t>
            </w:r>
          </w:p>
        </w:tc>
        <w:tc>
          <w:tcPr>
            <w:tcW w:type="dxa" w:w="6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Moyenne du montant brut / net</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salaire_brut_mediane / net_mediane</w:t>
            </w:r>
          </w:p>
        </w:tc>
        <w:tc>
          <w:tcPr>
            <w:tcW w:type="dxa" w:w="6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Médiane du montant brut / net (P50)</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4.7 — 06_compiler_panel.py : Compilation du panel</w:t>
      </w:r>
    </w:p>
    <w:p>
      <w:pPr>
        <w:spacing w:before="80" w:after="80"/>
      </w:pPr>
      <w:r>
        <w:rPr>
          <w:rFonts w:ascii="Arial" w:cs="Arial" w:eastAsia="Arial" w:hAnsi="Arial"/>
          <w:color w:val="1A1A1A"/>
          <w:sz w:val="22"/>
          <w:szCs w:val="22"/>
        </w:rPr>
        <w:t xml:space="preserve">Construit le panel individu × période à partir des tables Silver annuelles. Le fichier panel_complet.parquet est produit par scan_parquet / sink_parquet (API Lazy de Polars), permettant de traiter le panel complet (millions de lignes) sans surcharger la mémoire.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4.8 — 06b_imputer_grades.py : Imputation des grades</w:t>
      </w:r>
    </w:p>
    <w:p>
      <w:pPr>
        <w:spacing w:before="80" w:after="80"/>
      </w:pPr>
      <w:r>
        <w:rPr>
          <w:rFonts w:ascii="Arial" w:cs="Arial" w:eastAsia="Arial" w:hAnsi="Arial"/>
          <w:color w:val="1A1A1A"/>
          <w:sz w:val="22"/>
          <w:szCs w:val="22"/>
        </w:rPr>
        <w:t xml:space="preserve">Calcule les grades manquants ou invalides par imputation statistique en cascade sur la colonne emploi, puis met à jour tous les fichiers Gold.</w:t>
      </w:r>
    </w:p>
    <w:p>
      <w:pPr>
        <w:pStyle w:val="Heading3"/>
        <w:spacing w:before="200" w:after="80"/>
      </w:pPr>
      <w:r>
        <w:rPr>
          <w:rFonts w:ascii="Arial" w:cs="Arial" w:eastAsia="Arial" w:hAnsi="Arial"/>
          <w:b/>
          <w:bCs/>
          <w:color w:val="595959"/>
          <w:sz w:val="24"/>
          <w:szCs w:val="24"/>
        </w:rPr>
        <w:t xml:space="preserve">Séquence d'imputation en 3 niveaux</w:t>
      </w:r>
    </w:p>
    <w:p>
      <w:pPr>
        <w:pStyle w:val="ListParagraph"/>
        <w:numPr>
          <w:ilvl w:val="0"/>
          <w:numId w:val="2"/>
        </w:numPr>
        <w:spacing w:before="60" w:after="60"/>
      </w:pPr>
      <w:r>
        <w:rPr>
          <w:rFonts w:ascii="Arial" w:cs="Arial" w:eastAsia="Arial" w:hAnsi="Arial"/>
          <w:color w:val="1A1A1A"/>
          <w:sz w:val="22"/>
          <w:szCs w:val="22"/>
        </w:rPr>
        <w:t xml:space="preserve">P1 — Mode du grade pour cet emploi × ANNEE × MOIS_NUM (précision maximale)</w:t>
      </w:r>
    </w:p>
    <w:p>
      <w:pPr>
        <w:pStyle w:val="ListParagraph"/>
        <w:numPr>
          <w:ilvl w:val="0"/>
          <w:numId w:val="2"/>
        </w:numPr>
        <w:spacing w:before="60" w:after="60"/>
      </w:pPr>
      <w:r>
        <w:rPr>
          <w:rFonts w:ascii="Arial" w:cs="Arial" w:eastAsia="Arial" w:hAnsi="Arial"/>
          <w:color w:val="1A1A1A"/>
          <w:sz w:val="22"/>
          <w:szCs w:val="22"/>
        </w:rPr>
        <w:t xml:space="preserve">P2 — Mode du grade pour cet emploi × ANNEE (si P1 insuffisant)</w:t>
      </w:r>
    </w:p>
    <w:p>
      <w:pPr>
        <w:pStyle w:val="ListParagraph"/>
        <w:numPr>
          <w:ilvl w:val="0"/>
          <w:numId w:val="2"/>
        </w:numPr>
        <w:spacing w:before="60" w:after="60"/>
      </w:pPr>
      <w:r>
        <w:rPr>
          <w:rFonts w:ascii="Arial" w:cs="Arial" w:eastAsia="Arial" w:hAnsi="Arial"/>
          <w:color w:val="1A1A1A"/>
          <w:sz w:val="22"/>
          <w:szCs w:val="22"/>
        </w:rPr>
        <w:t xml:space="preserve">P3 — Mode du grade pour cet emploi sur toute la série (fallback global)</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GRADE_SOURCE</w:t>
            </w:r>
          </w:p>
        </w:tc>
        <w:tc>
          <w:tcPr>
            <w:tcW w:type="dxa" w:w="62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Signification</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OBSERVE</w:t>
            </w:r>
          </w:p>
        </w:tc>
        <w:tc>
          <w:tcPr>
            <w:tcW w:type="dxa" w:w="6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Grade extrait directement de statut_fonctionnaire, valide</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IMPUTE</w:t>
            </w:r>
          </w:p>
        </w:tc>
        <w:tc>
          <w:tcPr>
            <w:tcW w:type="dxa" w:w="62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Grade remplacé par le mode statistique de l'emploi (P1/P2/P3)</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NF_NON_IMPUTABLE</w:t>
            </w:r>
          </w:p>
        </w:tc>
        <w:tc>
          <w:tcPr>
            <w:tcW w:type="dxa" w:w="6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Aucun grade valide trouvé ni imputé (non-fonctionnaire ou emploi sans historique)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4.9 — 07_calcul_indicateur.py : Calcul des indicateurs</w:t>
      </w:r>
    </w:p>
    <w:p>
      <w:pPr>
        <w:spacing w:before="80" w:after="80"/>
      </w:pPr>
      <w:r>
        <w:rPr>
          <w:rFonts w:ascii="Arial" w:cs="Arial" w:eastAsia="Arial" w:hAnsi="Arial"/>
          <w:color w:val="1A1A1A"/>
          <w:sz w:val="22"/>
          <w:szCs w:val="22"/>
        </w:rPr>
        <w:t xml:space="preserve">Étape centrale de production des indicateurs statistiques. Variables configurables principales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60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MODE_SALAIRE_BRUT</w:t>
            </w:r>
          </w:p>
        </w:tc>
        <w:tc>
          <w:tcPr>
            <w:tcW w:type="dxa" w:w="6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True = agrégation par cle_unique ; False = agrégation par matricule</w:t>
            </w:r>
          </w:p>
        </w:tc>
      </w:tr>
      <w:tr>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PERIODE_RECENTE</w:t>
            </w:r>
          </w:p>
        </w:tc>
        <w:tc>
          <w:tcPr>
            <w:tcW w:type="dxa" w:w="6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True = années 2024–2025 ; False = 2015 → dernière année</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INCLURE_ZEROS</w:t>
            </w:r>
          </w:p>
        </w:tc>
        <w:tc>
          <w:tcPr>
            <w:tcW w:type="dxa" w:w="6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True = inclure salaires = 0 ou NA</w:t>
            </w:r>
          </w:p>
        </w:tc>
      </w:tr>
      <w:tr>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SEUIL_WINS</w:t>
            </w:r>
          </w:p>
        </w:tc>
        <w:tc>
          <w:tcPr>
            <w:tcW w:type="dxa" w:w="6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Seuil de winsorisation P1/P99. Mettre None pour désactiver (défaut : 0.01)</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MIN_OBS_WINS</w:t>
            </w:r>
          </w:p>
        </w:tc>
        <w:tc>
          <w:tcPr>
            <w:tcW w:type="dxa" w:w="6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Effectif minimum par cellule mois × grade × CITP pour winsorisation (défaut : 100)</w:t>
            </w:r>
          </w:p>
        </w:tc>
      </w:tr>
    </w:tbl>
    <w:p>
      <w:pPr>
        <w:spacing w:before="60" w:after="60"/>
      </w:pPr>
      <w:r>
        <w:t xml:space="preserve"/>
      </w:r>
    </w:p>
    <w:p>
      <w:pPr>
        <w:pStyle w:val="Heading3"/>
        <w:spacing w:before="200" w:after="80"/>
      </w:pPr>
      <w:r>
        <w:rPr>
          <w:rFonts w:ascii="Arial" w:cs="Arial" w:eastAsia="Arial" w:hAnsi="Arial"/>
          <w:b/>
          <w:bCs/>
          <w:color w:val="595959"/>
          <w:sz w:val="24"/>
          <w:szCs w:val="24"/>
        </w:rPr>
        <w:t xml:space="preserve">Feuilles Excel produites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Feuille</w:t>
            </w:r>
          </w:p>
        </w:tc>
        <w:tc>
          <w:tcPr>
            <w:tcW w:type="dxa" w:w="56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3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REVENU_Grade_Detail</w:t>
            </w:r>
          </w:p>
        </w:tc>
        <w:tc>
          <w:tcPr>
            <w:tcW w:type="dxa" w:w="5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Effectif, moy, méd, min, max, P25, P75 par ANNEE × MOIS × GRADE_PRINCIPAL</w:t>
            </w:r>
          </w:p>
        </w:tc>
      </w:tr>
      <w:tr>
        <w:tc>
          <w:tcPr>
            <w:tcW w:type="dxa" w:w="3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REVENU_Grade_Sexe</w:t>
            </w:r>
          </w:p>
        </w:tc>
        <w:tc>
          <w:tcPr>
            <w:tcW w:type="dxa" w:w="5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Idem par GRADE × SEXE_STD</w:t>
            </w:r>
          </w:p>
        </w:tc>
      </w:tr>
      <w:tr>
        <w:tc>
          <w:tcPr>
            <w:tcW w:type="dxa" w:w="3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REVENU_CITP_Detail</w:t>
            </w:r>
          </w:p>
        </w:tc>
        <w:tc>
          <w:tcPr>
            <w:tcW w:type="dxa" w:w="5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Idem par Code_CITP × Metier_CITP</w:t>
            </w:r>
          </w:p>
        </w:tc>
      </w:tr>
      <w:tr>
        <w:tc>
          <w:tcPr>
            <w:tcW w:type="dxa" w:w="3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SALAIRE_BRUT_Moyen</w:t>
            </w:r>
          </w:p>
        </w:tc>
        <w:tc>
          <w:tcPr>
            <w:tcW w:type="dxa" w:w="5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Salaire brut moyen par ANNEE × MOIS (pivot grade)</w:t>
            </w:r>
          </w:p>
        </w:tc>
      </w:tr>
      <w:tr>
        <w:tc>
          <w:tcPr>
            <w:tcW w:type="dxa" w:w="3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SALAIRE_BRUT_Median</w:t>
            </w:r>
          </w:p>
        </w:tc>
        <w:tc>
          <w:tcPr>
            <w:tcW w:type="dxa" w:w="5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Salaire brut médian par ANNEE × MOIS (pivot grade)</w:t>
            </w:r>
          </w:p>
        </w:tc>
      </w:tr>
      <w:tr>
        <w:tc>
          <w:tcPr>
            <w:tcW w:type="dxa" w:w="3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MULTI_Par_Grade_NbPostes</w:t>
            </w:r>
          </w:p>
        </w:tc>
        <w:tc>
          <w:tcPr>
            <w:tcW w:type="dxa" w:w="5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Effectifs par GRADE × NB_POSTES (pivot 1/2/3/4/5+)</w:t>
            </w:r>
          </w:p>
        </w:tc>
      </w:tr>
      <w:tr>
        <w:tc>
          <w:tcPr>
            <w:tcW w:type="dxa" w:w="3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REVENU_Bareme_Detail</w:t>
            </w:r>
          </w:p>
        </w:tc>
        <w:tc>
          <w:tcPr>
            <w:tcW w:type="dxa" w:w="5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Indicateurs par barème / grille salariale (si BAREME_DISPONIBLE)</w:t>
            </w:r>
          </w:p>
        </w:tc>
      </w:tr>
      <w:tr>
        <w:tc>
          <w:tcPr>
            <w:tcW w:type="dxa" w:w="3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MODELE_ANSTAT</w:t>
            </w:r>
          </w:p>
        </w:tc>
        <w:tc>
          <w:tcPr>
            <w:tcW w:type="dxa" w:w="5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Format hiérarchique min/moyen/max par secteur (si barème disponible)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4.10 — 08_creation_fichier_excel_avec_sommaire.py : Fichier Excel avec sommaire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D7EE" w:sz="1"/>
              <w:left w:val="single" w:color="BDD7EE" w:sz="1"/>
              <w:bottom w:val="single" w:color="BDD7EE" w:sz="1"/>
              <w:right w:val="single" w:color="BDD7EE" w:sz="1"/>
            </w:tcBorders>
            <w:shd w:fill="FFF3CD" w:val="clear"/>
            <w:tcMar>
              <w:top w:type="dxa" w:w="120"/>
              <w:left w:type="dxa" w:w="200"/>
              <w:bottom w:type="dxa" w:w="120"/>
              <w:right w:type="dxa" w:w="200"/>
            </w:tcMar>
          </w:tcPr>
          <w:p>
            <w:pPr>
              <w:spacing w:before="40" w:after="40"/>
            </w:pPr>
            <w:r>
              <w:rPr>
                <w:rFonts w:ascii="Arial" w:cs="Arial" w:eastAsia="Arial" w:hAnsi="Arial"/>
                <w:b/>
                <w:bCs/>
                <w:color w:val="7D4E00"/>
                <w:sz w:val="22"/>
                <w:szCs w:val="22"/>
              </w:rPr>
              <w:t xml:space="preserve">⚠ Synchronisation des paramètres</w:t>
            </w:r>
          </w:p>
          <w:p>
            <w:pPr>
              <w:spacing w:before="40" w:after="40"/>
            </w:pPr>
            <w:r>
              <w:rPr>
                <w:rFonts w:ascii="Arial" w:cs="Arial" w:eastAsia="Arial" w:hAnsi="Arial"/>
                <w:color w:val="7D4E00"/>
                <w:sz w:val="20"/>
                <w:szCs w:val="20"/>
              </w:rPr>
              <w:t xml:space="preserve">Les trois paramètres MODE_SALAIRE_BRUT, PERIODE_RECENTE et INCLURE_ZEROS doivent être identiques à ceux utilisés lors de l'exécution de 07_calcul_indicateur.py, afin que le script retrouve le bon fichier source.</w:t>
            </w:r>
          </w:p>
        </w:tc>
      </w:tr>
    </w:tbl>
    <w:p>
      <w:pPr>
        <w:spacing w:before="60" w:after="60"/>
      </w:pPr>
      <w:r>
        <w:t xml:space="preserve"/>
      </w:r>
    </w:p>
    <w:p>
      <w:pPr>
        <w:spacing w:before="80" w:after="80"/>
      </w:pPr>
      <w:r>
        <w:rPr>
          <w:rFonts w:ascii="Arial" w:cs="Arial" w:eastAsia="Arial" w:hAnsi="Arial"/>
          <w:color w:val="1A1A1A"/>
          <w:sz w:val="22"/>
          <w:szCs w:val="22"/>
        </w:rPr>
        <w:t xml:space="preserve">Structure du sommaire (5 sections) :</w:t>
      </w:r>
    </w:p>
    <w:p>
      <w:pPr>
        <w:pStyle w:val="ListParagraph"/>
        <w:numPr>
          <w:ilvl w:val="0"/>
          <w:numId w:val="2"/>
        </w:numPr>
        <w:spacing w:before="60" w:after="60"/>
      </w:pPr>
      <w:r>
        <w:rPr>
          <w:rFonts w:ascii="Arial" w:cs="Arial" w:eastAsia="Arial" w:hAnsi="Arial"/>
          <w:color w:val="1A1A1A"/>
          <w:sz w:val="22"/>
          <w:szCs w:val="22"/>
        </w:rPr>
        <w:t xml:space="preserve">Section 1 — CITP : 9 grands groupes (1 = Directeurs … 9 = Professions élémentaires), lien vers feuille CITP_GG{n}.</w:t>
      </w:r>
    </w:p>
    <w:p>
      <w:pPr>
        <w:pStyle w:val="ListParagraph"/>
        <w:numPr>
          <w:ilvl w:val="0"/>
          <w:numId w:val="2"/>
        </w:numPr>
        <w:spacing w:before="60" w:after="60"/>
      </w:pPr>
      <w:r>
        <w:rPr>
          <w:rFonts w:ascii="Arial" w:cs="Arial" w:eastAsia="Arial" w:hAnsi="Arial"/>
          <w:color w:val="1A1A1A"/>
          <w:sz w:val="22"/>
          <w:szCs w:val="22"/>
        </w:rPr>
        <w:t xml:space="preserve">Section 2 — Grade : Grades A1–D3 avec effectif total et revenu moyen pondéré, lien vers feuille GRADE_{grade}.</w:t>
      </w:r>
    </w:p>
    <w:p>
      <w:pPr>
        <w:pStyle w:val="ListParagraph"/>
        <w:numPr>
          <w:ilvl w:val="0"/>
          <w:numId w:val="2"/>
        </w:numPr>
        <w:spacing w:before="60" w:after="60"/>
      </w:pPr>
      <w:r>
        <w:rPr>
          <w:rFonts w:ascii="Arial" w:cs="Arial" w:eastAsia="Arial" w:hAnsi="Arial"/>
          <w:color w:val="1A1A1A"/>
          <w:sz w:val="22"/>
          <w:szCs w:val="22"/>
        </w:rPr>
        <w:t xml:space="preserve">Section 3 — Sexe : Effectif total et revenu moyen pondéré, lien vers feuille SEXE_{Homme|Femme}.</w:t>
      </w:r>
    </w:p>
    <w:p>
      <w:pPr>
        <w:pStyle w:val="ListParagraph"/>
        <w:numPr>
          <w:ilvl w:val="0"/>
          <w:numId w:val="2"/>
        </w:numPr>
        <w:spacing w:before="60" w:after="60"/>
      </w:pPr>
      <w:r>
        <w:rPr>
          <w:rFonts w:ascii="Arial" w:cs="Arial" w:eastAsia="Arial" w:hAnsi="Arial"/>
          <w:color w:val="1A1A1A"/>
          <w:sz w:val="22"/>
          <w:szCs w:val="22"/>
        </w:rPr>
        <w:t xml:space="preserve">Section 4 — Multi-postes : Mono-postes (NB_POSTES=1) vs Multi-postes (NB_POSTES≥2).</w:t>
      </w:r>
    </w:p>
    <w:p>
      <w:pPr>
        <w:pStyle w:val="ListParagraph"/>
        <w:numPr>
          <w:ilvl w:val="0"/>
          <w:numId w:val="2"/>
        </w:numPr>
        <w:spacing w:before="60" w:after="60"/>
      </w:pPr>
      <w:r>
        <w:rPr>
          <w:rFonts w:ascii="Arial" w:cs="Arial" w:eastAsia="Arial" w:hAnsi="Arial"/>
          <w:color w:val="1A1A1A"/>
          <w:sz w:val="22"/>
          <w:szCs w:val="22"/>
        </w:rPr>
        <w:t xml:space="preserve">Section 5 — Barème (nouveau) : Effectif total, revenu moyen, détail grade, détail sexe, lien vers MODELE_ANSTAT.</w:t>
      </w:r>
    </w:p>
    <w:p>
      <w:r>
        <w:br w:type="page"/>
      </w:r>
    </w:p>
    <w:p>
      <w:pPr>
        <w:pStyle w:val="Heading1"/>
        <w:spacing w:before="400" w:after="160"/>
      </w:pPr>
      <w:r>
        <w:rPr>
          <w:rFonts w:ascii="Arial" w:cs="Arial" w:eastAsia="Arial" w:hAnsi="Arial"/>
          <w:b/>
          <w:bCs/>
          <w:color w:val="1F4E79"/>
          <w:sz w:val="32"/>
          <w:szCs w:val="32"/>
        </w:rPr>
        <w:t xml:space="preserve">5. L'orchestrateur</w:t>
      </w:r>
    </w:p>
    <w:p>
      <w:pPr>
        <w:pStyle w:val="Heading2"/>
        <w:spacing w:before="280" w:after="120"/>
      </w:pPr>
      <w:r>
        <w:rPr>
          <w:rFonts w:ascii="Arial" w:cs="Arial" w:eastAsia="Arial" w:hAnsi="Arial"/>
          <w:b/>
          <w:bCs/>
          <w:color w:val="2E75B6"/>
          <w:sz w:val="26"/>
          <w:szCs w:val="26"/>
        </w:rPr>
        <w:t xml:space="preserve">5.1 Présentation</w:t>
      </w:r>
    </w:p>
    <w:p>
      <w:pPr>
        <w:spacing w:before="80" w:after="80"/>
      </w:pPr>
      <w:r>
        <w:rPr>
          <w:rFonts w:ascii="Arial" w:cs="Arial" w:eastAsia="Arial" w:hAnsi="Arial"/>
          <w:color w:val="1A1A1A"/>
          <w:sz w:val="22"/>
          <w:szCs w:val="22"/>
        </w:rPr>
        <w:t xml:space="preserve">orchestrateur.py lance l'ensemble du pipeline ou une sélection d'étapes. Il gère l'ordre d'exécution, la durée, et l'arrêt en cas d'échec.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D7EE" w:sz="1"/>
              <w:left w:val="single" w:color="BDD7EE" w:sz="1"/>
              <w:bottom w:val="single" w:color="BDD7EE" w:sz="1"/>
              <w:right w:val="single" w:color="BDD7EE" w:sz="1"/>
            </w:tcBorders>
            <w:shd w:fill="FFF3CD" w:val="clear"/>
            <w:tcMar>
              <w:top w:type="dxa" w:w="120"/>
              <w:left w:type="dxa" w:w="200"/>
              <w:bottom w:type="dxa" w:w="120"/>
              <w:right w:type="dxa" w:w="200"/>
            </w:tcMar>
          </w:tcPr>
          <w:p>
            <w:pPr>
              <w:spacing w:before="40" w:after="40"/>
            </w:pPr>
            <w:r>
              <w:rPr>
                <w:rFonts w:ascii="Arial" w:cs="Arial" w:eastAsia="Arial" w:hAnsi="Arial"/>
                <w:b/>
                <w:bCs/>
                <w:color w:val="7D4E00"/>
                <w:sz w:val="22"/>
                <w:szCs w:val="22"/>
              </w:rPr>
              <w:t xml:space="preserve">⚠ Étape 00 non incluse dans l'orchestrateur</w:t>
            </w:r>
          </w:p>
          <w:p>
            <w:pPr>
              <w:spacing w:before="40" w:after="40"/>
            </w:pPr>
            <w:r>
              <w:rPr>
                <w:rFonts w:ascii="Arial" w:cs="Arial" w:eastAsia="Arial" w:hAnsi="Arial"/>
                <w:color w:val="7D4E00"/>
                <w:sz w:val="20"/>
                <w:szCs w:val="20"/>
              </w:rPr>
              <w:t xml:space="preserve">L'étape 00_upload_staging.py est intentionnellement exclue de l'orchestrateur car elle ne doit être exécutée qu'une seule fois (dépôt initial). Lancez-la manuellement avant d'appeler l'orchestrateur.</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5.2 Étapes gérées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3000"/>
      </w:tblGrid>
      <w:tr>
        <w:trPr>
          <w:tblHeader/>
        </w:trPr>
        <w:tc>
          <w:tcPr>
            <w:tcW w:type="dxa" w:w="1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0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Script</w:t>
            </w:r>
          </w:p>
        </w:tc>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Optionnelle ?</w:t>
            </w:r>
          </w:p>
        </w:tc>
      </w:tr>
      <w:tr>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01</w:t>
            </w:r>
          </w:p>
        </w:tc>
        <w:tc>
          <w:tcPr>
            <w:tcW w:type="dxa" w:w="5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01_pre_analyse.py</w:t>
            </w:r>
          </w:p>
        </w:tc>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w:t>
            </w:r>
          </w:p>
        </w:tc>
      </w:tr>
      <w:tr>
        <w:tc>
          <w:tcPr>
            <w:tcW w:type="dxa" w:w="1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02</w:t>
            </w:r>
          </w:p>
        </w:tc>
        <w:tc>
          <w:tcPr>
            <w:tcW w:type="dxa" w:w="5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02_staging_to_bronze.py</w:t>
            </w:r>
          </w:p>
        </w:tc>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Non</w:t>
            </w:r>
          </w:p>
        </w:tc>
      </w:tr>
      <w:tr>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03</w:t>
            </w:r>
          </w:p>
        </w:tc>
        <w:tc>
          <w:tcPr>
            <w:tcW w:type="dxa" w:w="5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03_bronze_to_silver.py</w:t>
            </w:r>
          </w:p>
        </w:tc>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w:t>
            </w:r>
          </w:p>
        </w:tc>
      </w:tr>
      <w:tr>
        <w:tc>
          <w:tcPr>
            <w:tcW w:type="dxa" w:w="1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04</w:t>
            </w:r>
          </w:p>
        </w:tc>
        <w:tc>
          <w:tcPr>
            <w:tcW w:type="dxa" w:w="5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04_validation_silver.py</w:t>
            </w:r>
          </w:p>
        </w:tc>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Oui</w:t>
            </w:r>
          </w:p>
        </w:tc>
      </w:tr>
      <w:tr>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05</w:t>
            </w:r>
          </w:p>
        </w:tc>
        <w:tc>
          <w:tcPr>
            <w:tcW w:type="dxa" w:w="5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05_silver_to_gold.py</w:t>
            </w:r>
          </w:p>
        </w:tc>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w:t>
            </w:r>
          </w:p>
        </w:tc>
      </w:tr>
      <w:tr>
        <w:tc>
          <w:tcPr>
            <w:tcW w:type="dxa" w:w="1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06</w:t>
            </w:r>
          </w:p>
        </w:tc>
        <w:tc>
          <w:tcPr>
            <w:tcW w:type="dxa" w:w="5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06_compiler_panel.py</w:t>
            </w:r>
          </w:p>
        </w:tc>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Non</w:t>
            </w:r>
          </w:p>
        </w:tc>
      </w:tr>
      <w:tr>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06b</w:t>
            </w:r>
          </w:p>
        </w:tc>
        <w:tc>
          <w:tcPr>
            <w:tcW w:type="dxa" w:w="5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06b_imputer_grades.py</w:t>
            </w:r>
          </w:p>
        </w:tc>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w:t>
            </w:r>
          </w:p>
        </w:tc>
      </w:tr>
      <w:tr>
        <w:tc>
          <w:tcPr>
            <w:tcW w:type="dxa" w:w="1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07</w:t>
            </w:r>
          </w:p>
        </w:tc>
        <w:tc>
          <w:tcPr>
            <w:tcW w:type="dxa" w:w="5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07_calcul_indicateur.py</w:t>
            </w:r>
          </w:p>
        </w:tc>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Non</w:t>
            </w:r>
          </w:p>
        </w:tc>
      </w:tr>
      <w:tr>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08</w:t>
            </w:r>
          </w:p>
        </w:tc>
        <w:tc>
          <w:tcPr>
            <w:tcW w:type="dxa" w:w="5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08_creation_fichier_excel_avec_sommaire.py</w:t>
            </w:r>
          </w:p>
        </w:tc>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5.3 Arguments en ligne de commande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Argument</w:t>
            </w:r>
          </w:p>
        </w:tc>
        <w:tc>
          <w:tcPr>
            <w:tcW w:type="dxa" w:w="65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--depuis ID</w:t>
            </w:r>
          </w:p>
        </w:tc>
        <w:tc>
          <w:tcPr>
            <w:tcW w:type="dxa" w:w="65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Reprend à partir de l'étape ID (incluse). IDs valides : 01, 02, 03, 04, 05, 06, 06b, 07, 08</w:t>
            </w:r>
          </w:p>
        </w:tc>
      </w:tr>
      <w:tr>
        <w:tc>
          <w:tcPr>
            <w:tcW w:type="dxa" w:w="25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--etapes ID...</w:t>
            </w:r>
          </w:p>
        </w:tc>
        <w:tc>
          <w:tcPr>
            <w:tcW w:type="dxa" w:w="65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Lance uniquement les étapes listées (ordre du pipeline préservé)</w:t>
            </w:r>
          </w:p>
        </w:tc>
      </w:tr>
      <w:tr>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--dry-run</w:t>
            </w:r>
          </w:p>
        </w:tc>
        <w:tc>
          <w:tcPr>
            <w:tcW w:type="dxa" w:w="65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Affiche le plan d'exécution sans lancer aucun script</w:t>
            </w:r>
          </w:p>
        </w:tc>
      </w:tr>
      <w:tr>
        <w:tc>
          <w:tcPr>
            <w:tcW w:type="dxa" w:w="25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--repertoire DIR</w:t>
            </w:r>
          </w:p>
        </w:tc>
        <w:tc>
          <w:tcPr>
            <w:tcW w:type="dxa" w:w="65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Répertoire contenant les scripts. Défaut : dossier de l'orchestrateur</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5.4 Gestion des échecs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d'étape</w:t>
            </w:r>
          </w:p>
        </w:tc>
        <w:tc>
          <w:tcPr>
            <w:tcW w:type="dxa" w:w="2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40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Comportement</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Obligatoire</w:t>
            </w:r>
          </w:p>
        </w:tc>
        <w:tc>
          <w:tcPr>
            <w:tcW w:type="dxa" w:w="2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ÉCHEC</w:t>
            </w:r>
          </w:p>
        </w:tc>
        <w:tc>
          <w:tcPr>
            <w:tcW w:type="dxa" w:w="4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Arrêt du pipeline</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Obligatoire</w:t>
            </w:r>
          </w:p>
        </w:tc>
        <w:tc>
          <w:tcPr>
            <w:tcW w:type="dxa" w:w="2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EXCEPTION</w:t>
            </w:r>
          </w:p>
        </w:tc>
        <w:tc>
          <w:tcPr>
            <w:tcW w:type="dxa" w:w="4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Arrêt du pipeline</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Optionnelle (04)</w:t>
            </w:r>
          </w:p>
        </w:tc>
        <w:tc>
          <w:tcPr>
            <w:tcW w:type="dxa" w:w="2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ÉCHEC</w:t>
            </w:r>
          </w:p>
        </w:tc>
        <w:tc>
          <w:tcPr>
            <w:tcW w:type="dxa" w:w="4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Pipeline continue</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Optionnelle (04)</w:t>
            </w:r>
          </w:p>
        </w:tc>
        <w:tc>
          <w:tcPr>
            <w:tcW w:type="dxa" w:w="2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EXCEPTION</w:t>
            </w:r>
          </w:p>
        </w:tc>
        <w:tc>
          <w:tcPr>
            <w:tcW w:type="dxa" w:w="4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Pipeline continue</w:t>
            </w:r>
          </w:p>
        </w:tc>
      </w:tr>
    </w:tbl>
    <w:p>
      <w:r>
        <w:br w:type="page"/>
      </w:r>
    </w:p>
    <w:p>
      <w:pPr>
        <w:pStyle w:val="Heading1"/>
        <w:spacing w:before="400" w:after="160"/>
      </w:pPr>
      <w:r>
        <w:rPr>
          <w:rFonts w:ascii="Arial" w:cs="Arial" w:eastAsia="Arial" w:hAnsi="Arial"/>
          <w:b/>
          <w:bCs/>
          <w:color w:val="1F4E79"/>
          <w:sz w:val="32"/>
          <w:szCs w:val="32"/>
        </w:rPr>
        <w:t xml:space="preserve">6. Guide de démarrage rapide</w:t>
      </w:r>
    </w:p>
    <w:p>
      <w:pPr>
        <w:pStyle w:val="Heading2"/>
        <w:spacing w:before="280" w:after="120"/>
      </w:pPr>
      <w:r>
        <w:rPr>
          <w:rFonts w:ascii="Arial" w:cs="Arial" w:eastAsia="Arial" w:hAnsi="Arial"/>
          <w:b/>
          <w:bCs/>
          <w:color w:val="2E75B6"/>
          <w:sz w:val="26"/>
          <w:szCs w:val="26"/>
        </w:rPr>
        <w:t xml:space="preserve">6.1 Prérequis</w:t>
      </w:r>
    </w:p>
    <w:p>
      <w:pPr>
        <w:pStyle w:val="ListParagraph"/>
        <w:numPr>
          <w:ilvl w:val="0"/>
          <w:numId w:val="2"/>
        </w:numPr>
        <w:spacing w:before="60" w:after="60"/>
      </w:pPr>
      <w:r>
        <w:rPr>
          <w:rFonts w:ascii="Arial" w:cs="Arial" w:eastAsia="Arial" w:hAnsi="Arial"/>
          <w:color w:val="1A1A1A"/>
          <w:sz w:val="22"/>
          <w:szCs w:val="22"/>
        </w:rPr>
        <w:t xml:space="preserve">Python 3.10+ avec les dépendances installées : pip install polars fastexcel boto3 python-dotenv openpyxl</w:t>
      </w:r>
    </w:p>
    <w:p>
      <w:pPr>
        <w:pStyle w:val="ListParagraph"/>
        <w:numPr>
          <w:ilvl w:val="0"/>
          <w:numId w:val="2"/>
        </w:numPr>
        <w:spacing w:before="60" w:after="60"/>
      </w:pPr>
      <w:r>
        <w:rPr>
          <w:rFonts w:ascii="Arial" w:cs="Arial" w:eastAsia="Arial" w:hAnsi="Arial"/>
          <w:color w:val="1A1A1A"/>
          <w:sz w:val="22"/>
          <w:szCs w:val="22"/>
        </w:rPr>
        <w:t xml:space="preserve">Serveur MinIO accessible (local ou JupyterHub)</w:t>
      </w:r>
    </w:p>
    <w:p>
      <w:pPr>
        <w:pStyle w:val="ListParagraph"/>
        <w:numPr>
          <w:ilvl w:val="0"/>
          <w:numId w:val="2"/>
        </w:numPr>
        <w:spacing w:before="60" w:after="60"/>
      </w:pPr>
      <w:r>
        <w:rPr>
          <w:rFonts w:ascii="Arial" w:cs="Arial" w:eastAsia="Arial" w:hAnsi="Arial"/>
          <w:color w:val="1A1A1A"/>
          <w:sz w:val="22"/>
          <w:szCs w:val="22"/>
        </w:rPr>
        <w:t xml:space="preserve">Fichiers sources disponibles localement : dossier des fichiers Excel mensuels, FICHIER_ANSTAT_CODE.xlsx, CORRESPONDANCE_GRILLE_EMPLOI.xlsx</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6.2 Étapes d'exécution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56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w:t>
            </w:r>
          </w:p>
        </w:tc>
      </w:tr>
      <w:tr>
        <w:tc>
          <w:tcPr>
            <w:tcW w:type="dxa" w:w="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Configurer les chemins locaux dans 00</w:t>
            </w:r>
          </w:p>
        </w:tc>
        <w:tc>
          <w:tcPr>
            <w:tcW w:type="dxa" w:w="5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Ouvrir 00_upload_staging.py et modifier les trois variables DOSSIER_EXCEL, FICHIER_ANSTAT, FICHIER_CORRESPONDANCE.</w:t>
            </w:r>
          </w:p>
        </w:tc>
      </w:tr>
      <w:tr>
        <w:tc>
          <w:tcPr>
            <w:tcW w:type="dxa" w:w="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2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Configurer la connexion MinIO</w:t>
            </w:r>
          </w:p>
        </w:tc>
        <w:tc>
          <w:tcPr>
            <w:tcW w:type="dxa" w:w="5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Dans chaque script, vérifier MINIO_ENDPOINT, MINIO_ACCESS_KEY, MINIO_SECRET_KEY.</w:t>
            </w:r>
          </w:p>
        </w:tc>
      </w:tr>
      <w:tr>
        <w:tc>
          <w:tcPr>
            <w:tcW w:type="dxa" w:w="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2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Déposer les fichiers sources (une seule fois)</w:t>
            </w:r>
          </w:p>
        </w:tc>
        <w:tc>
          <w:tcPr>
            <w:tcW w:type="dxa" w:w="5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python 00_upload_staging.py — Vérifier que les compteurs OK/erreurs sont cohérents.</w:t>
            </w:r>
          </w:p>
        </w:tc>
      </w:tr>
      <w:tr>
        <w:tc>
          <w:tcPr>
            <w:tcW w:type="dxa" w:w="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2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(Facultatif) Pré-analyser la structure</w:t>
            </w:r>
          </w:p>
        </w:tc>
        <w:tc>
          <w:tcPr>
            <w:tcW w:type="dxa" w:w="5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python 01_pre_analyse.py — Consulter les rapports dans s3://staging/panel_admin/pre_analyse/.</w:t>
            </w:r>
          </w:p>
        </w:tc>
      </w:tr>
      <w:tr>
        <w:tc>
          <w:tcPr>
            <w:tcW w:type="dxa" w:w="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2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Lancer le pipeline complet</w:t>
            </w:r>
          </w:p>
        </w:tc>
        <w:tc>
          <w:tcPr>
            <w:tcW w:type="dxa" w:w="5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python orchestrateur.py</w:t>
            </w:r>
          </w:p>
        </w:tc>
      </w:tr>
      <w:tr>
        <w:tc>
          <w:tcPr>
            <w:tcW w:type="dxa" w:w="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2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Vérifier la qualité (Silver)</w:t>
            </w:r>
          </w:p>
        </w:tc>
        <w:tc>
          <w:tcPr>
            <w:tcW w:type="dxa" w:w="5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Consulter taux_matching_anstat_par_periode.csv dans s3://staging/panel_admin/validation/.</w:t>
            </w:r>
          </w:p>
        </w:tc>
      </w:tr>
      <w:tr>
        <w:tc>
          <w:tcPr>
            <w:tcW w:type="dxa" w:w="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2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Vérifier le panel Gold</w:t>
            </w:r>
          </w:p>
        </w:tc>
        <w:tc>
          <w:tcPr>
            <w:tcW w:type="dxa" w:w="5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Consulter les fichiers dans s3://gold/panel_admin/ et les statistiques affichées par 06_compiler_panel.py.</w:t>
            </w:r>
          </w:p>
        </w:tc>
      </w:tr>
      <w:tr>
        <w:tc>
          <w:tcPr>
            <w:tcW w:type="dxa" w:w="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2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Configurer les paramètres d'indicateurs</w:t>
            </w:r>
          </w:p>
        </w:tc>
        <w:tc>
          <w:tcPr>
            <w:tcW w:type="dxa" w:w="5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Ouvrir 07_calcul_indicateur.py et ajuster MODE_SALAIRE_BRUT, PERIODE_RECENTE, INCLURE_ZEROS, SEUIL_WINS.</w:t>
            </w:r>
          </w:p>
        </w:tc>
      </w:tr>
      <w:tr>
        <w:tc>
          <w:tcPr>
            <w:tcW w:type="dxa" w:w="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2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Relancer les étapes 07 et 08</w:t>
            </w:r>
          </w:p>
        </w:tc>
        <w:tc>
          <w:tcPr>
            <w:tcW w:type="dxa" w:w="5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python orchestrateur.py --etapes 07 08</w:t>
            </w:r>
          </w:p>
        </w:tc>
      </w:tr>
      <w:tr>
        <w:tc>
          <w:tcPr>
            <w:tcW w:type="dxa" w:w="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2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Récupérer le fichier Excel final</w:t>
            </w:r>
          </w:p>
        </w:tc>
        <w:tc>
          <w:tcPr>
            <w:tcW w:type="dxa" w:w="5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Télécharger depuis s3://staging/panel_admin/exports_gold/indicateurs_*_SOMMAIRE.xlsx.</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6.3 Erreurs fréquentes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Erreur</w:t>
            </w:r>
          </w:p>
        </w:tc>
        <w:tc>
          <w:tcPr>
            <w:tcW w:type="dxa" w:w="54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Cause et solution</w:t>
            </w:r>
          </w:p>
        </w:tc>
      </w:tr>
      <w:tr>
        <w:tc>
          <w:tcPr>
            <w:tcW w:type="dxa" w:w="3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Fichier ANSTAT introuvable dans s3://staging/...</w:t>
            </w:r>
          </w:p>
        </w:tc>
        <w:tc>
          <w:tcPr>
            <w:tcW w:type="dxa" w:w="5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 fichier ANSTAT n'a pas été uploadé. Vérifier FICHIER_ANSTAT et relancer 00_upload_staging.py.</w:t>
            </w:r>
          </w:p>
        </w:tc>
      </w:tr>
      <w:tr>
        <w:tc>
          <w:tcPr>
            <w:tcW w:type="dxa" w:w="3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Colonnes GRADE et/ou GRADE_SOURCE absentes du Gold</w:t>
            </w:r>
          </w:p>
        </w:tc>
        <w:tc>
          <w:tcPr>
            <w:tcW w:type="dxa" w:w="54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L'étape 06b n'a pas encore été exécutée. Lancer : python orchestrateur.py --depuis 06b</w:t>
            </w:r>
          </w:p>
        </w:tc>
      </w:tr>
      <w:tr>
        <w:tc>
          <w:tcPr>
            <w:tcW w:type="dxa" w:w="3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Fichier indicateurs_*.xlsx introuvable</w:t>
            </w:r>
          </w:p>
        </w:tc>
        <w:tc>
          <w:tcPr>
            <w:tcW w:type="dxa" w:w="5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Les paramètres MODE_SALAIRE_BRUT / PERIODE_RECENTE / INCLURE_ZEROS dans 08 diffèrent de ceux utilisés dans 07.</w:t>
            </w:r>
          </w:p>
        </w:tc>
      </w:tr>
      <w:tr>
        <w:tc>
          <w:tcPr>
            <w:tcW w:type="dxa" w:w="3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Aucune donnée pour les années [2024, 2025]</w:t>
            </w:r>
          </w:p>
        </w:tc>
        <w:tc>
          <w:tcPr>
            <w:tcW w:type="dxa" w:w="54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Les données ne couvrent pas les années sélectionnées. Passer PERIODE_RECENTE = False.</w:t>
            </w:r>
          </w:p>
        </w:tc>
      </w:tr>
      <w:tr>
        <w:tc>
          <w:tcPr>
            <w:tcW w:type="dxa" w:w="3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Taux matching barème &lt; 20%</w:t>
            </w:r>
          </w:p>
        </w:tc>
        <w:tc>
          <w:tcPr>
            <w:tcW w:type="dxa" w:w="5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Peu d'emplois reconnus dans CORRESPONDANCE_GRILLE_EMPLOI.xlsx. Vérifier les libellés d'emploi.</w:t>
            </w:r>
          </w:p>
        </w:tc>
      </w:tr>
      <w:tr>
        <w:tc>
          <w:tcPr>
            <w:tcW w:type="dxa" w:w="3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ConnectionRefusedError / EndpointResolutionError</w:t>
            </w:r>
          </w:p>
        </w:tc>
        <w:tc>
          <w:tcPr>
            <w:tcW w:type="dxa" w:w="54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MinIO inaccessible. Vérifier MINIO_ENDPOINT (local vs JupyterHub).</w:t>
            </w:r>
          </w:p>
        </w:tc>
      </w:tr>
      <w:tr>
        <w:tc>
          <w:tcPr>
            <w:tcW w:type="dxa" w:w="3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NoSuchBucket</w:t>
            </w:r>
          </w:p>
        </w:tc>
        <w:tc>
          <w:tcPr>
            <w:tcW w:type="dxa" w:w="5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Buckets non créés. Relancer 00_upload_staging.py qui les crée automatiquement.</w:t>
            </w:r>
          </w:p>
        </w:tc>
      </w:tr>
    </w:tbl>
    <w:p>
      <w:r>
        <w:br w:type="page"/>
      </w:r>
    </w:p>
    <w:p>
      <w:pPr>
        <w:pStyle w:val="Heading1"/>
        <w:spacing w:before="400" w:after="160"/>
      </w:pPr>
      <w:r>
        <w:rPr>
          <w:rFonts w:ascii="Arial" w:cs="Arial" w:eastAsia="Arial" w:hAnsi="Arial"/>
          <w:b/>
          <w:bCs/>
          <w:color w:val="1F4E79"/>
          <w:sz w:val="32"/>
          <w:szCs w:val="32"/>
        </w:rPr>
        <w:t xml:space="preserve">7. Référence rapide</w:t>
      </w:r>
    </w:p>
    <w:p>
      <w:pPr>
        <w:pStyle w:val="Heading2"/>
        <w:spacing w:before="280" w:after="120"/>
      </w:pPr>
      <w:r>
        <w:rPr>
          <w:rFonts w:ascii="Arial" w:cs="Arial" w:eastAsia="Arial" w:hAnsi="Arial"/>
          <w:b/>
          <w:bCs/>
          <w:color w:val="2E75B6"/>
          <w:sz w:val="26"/>
          <w:szCs w:val="26"/>
        </w:rPr>
        <w:t xml:space="preserve">7.1 Séquence complète des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rPr>
          <w:tblHeader/>
        </w:trPr>
        <w:tc>
          <w:tcPr>
            <w:tcW w:type="dxa" w:w="3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Script</w:t>
            </w:r>
          </w:p>
        </w:tc>
        <w:tc>
          <w:tcPr>
            <w:tcW w:type="dxa" w:w="2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Buckets</w:t>
            </w:r>
          </w:p>
        </w:tc>
        <w:tc>
          <w:tcPr>
            <w:tcW w:type="dxa" w:w="36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Résultat</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00_upload_staging.py</w:t>
            </w:r>
          </w:p>
        </w:tc>
        <w:tc>
          <w:tcPr>
            <w:tcW w:type="dxa" w:w="2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local → staging</w:t>
            </w:r>
          </w:p>
        </w:tc>
        <w:tc>
          <w:tcPr>
            <w:tcW w:type="dxa" w:w="3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Fichiers Excel + référentiels dans staging</w:t>
            </w:r>
          </w:p>
        </w:tc>
      </w:tr>
      <w:tr>
        <w:tc>
          <w:tcPr>
            <w:tcW w:type="dxa" w:w="3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01_pre_analyse.py</w:t>
            </w:r>
          </w:p>
        </w:tc>
        <w:tc>
          <w:tcPr>
            <w:tcW w:type="dxa" w:w="2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staging → staging</w:t>
            </w:r>
          </w:p>
        </w:tc>
        <w:tc>
          <w:tcPr>
            <w:tcW w:type="dxa" w:w="3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Rapports CSV de structure des colonnes</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02_staging_to_bronze.py</w:t>
            </w:r>
          </w:p>
        </w:tc>
        <w:tc>
          <w:tcPr>
            <w:tcW w:type="dxa" w:w="2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staging → bronze</w:t>
            </w:r>
          </w:p>
        </w:tc>
        <w:tc>
          <w:tcPr>
            <w:tcW w:type="dxa" w:w="3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MMYYYY.parquet (tout String)</w:t>
            </w:r>
          </w:p>
        </w:tc>
      </w:tr>
      <w:tr>
        <w:tc>
          <w:tcPr>
            <w:tcW w:type="dxa" w:w="3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03_bronze_to_silver.py</w:t>
            </w:r>
          </w:p>
        </w:tc>
        <w:tc>
          <w:tcPr>
            <w:tcW w:type="dxa" w:w="2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bronze + staging → silver</w:t>
            </w:r>
          </w:p>
        </w:tc>
        <w:tc>
          <w:tcPr>
            <w:tcW w:type="dxa" w:w="3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YYYY.parquet (enrichi, typé)</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04_validation_silver.py</w:t>
            </w:r>
          </w:p>
        </w:tc>
        <w:tc>
          <w:tcPr>
            <w:tcW w:type="dxa" w:w="2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silver → staging</w:t>
            </w:r>
          </w:p>
        </w:tc>
        <w:tc>
          <w:tcPr>
            <w:tcW w:type="dxa" w:w="3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Rapports qualité CSV (optionnel)</w:t>
            </w:r>
          </w:p>
        </w:tc>
      </w:tr>
      <w:tr>
        <w:tc>
          <w:tcPr>
            <w:tcW w:type="dxa" w:w="3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05_silver_to_gold.py</w:t>
            </w:r>
          </w:p>
        </w:tc>
        <w:tc>
          <w:tcPr>
            <w:tcW w:type="dxa" w:w="2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silver → gold + staging</w:t>
            </w:r>
          </w:p>
        </w:tc>
        <w:tc>
          <w:tcPr>
            <w:tcW w:type="dxa" w:w="3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masse_salariale.parquet, effectifs.parquet, CSV exports</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06_compiler_panel.py</w:t>
            </w:r>
          </w:p>
        </w:tc>
        <w:tc>
          <w:tcPr>
            <w:tcW w:type="dxa" w:w="2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silver → gold</w:t>
            </w:r>
          </w:p>
        </w:tc>
        <w:tc>
          <w:tcPr>
            <w:tcW w:type="dxa" w:w="3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panel_YYYY.parquet, panel_complet.parquet</w:t>
            </w:r>
          </w:p>
        </w:tc>
      </w:tr>
      <w:tr>
        <w:tc>
          <w:tcPr>
            <w:tcW w:type="dxa" w:w="3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06b_imputer_grades.py</w:t>
            </w:r>
          </w:p>
        </w:tc>
        <w:tc>
          <w:tcPr>
            <w:tcW w:type="dxa" w:w="2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gold → gold</w:t>
            </w:r>
          </w:p>
        </w:tc>
        <w:tc>
          <w:tcPr>
            <w:tcW w:type="dxa" w:w="3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Mise à jour GRADE + GRADE_SOURCE dans tous les fichiers Gold</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07_calcul_indicateur.py</w:t>
            </w:r>
          </w:p>
        </w:tc>
        <w:tc>
          <w:tcPr>
            <w:tcW w:type="dxa" w:w="2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gold + staging → staging</w:t>
            </w:r>
          </w:p>
        </w:tc>
        <w:tc>
          <w:tcPr>
            <w:tcW w:type="dxa" w:w="3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indicateurs_*.xlsx</w:t>
            </w:r>
          </w:p>
        </w:tc>
      </w:tr>
      <w:tr>
        <w:tc>
          <w:tcPr>
            <w:tcW w:type="dxa" w:w="3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08_creation_fichier_excel_avec_sommaire.py</w:t>
            </w:r>
          </w:p>
        </w:tc>
        <w:tc>
          <w:tcPr>
            <w:tcW w:type="dxa" w:w="2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staging → staging</w:t>
            </w:r>
          </w:p>
        </w:tc>
        <w:tc>
          <w:tcPr>
            <w:tcW w:type="dxa" w:w="3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indicateurs_*_SOMMAIRE.xlsx</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7.2 Colonnes du Gold (panel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26"/>
      </w:tblGrid>
      <w:tr>
        <w:trPr>
          <w:tblHeader/>
        </w:trPr>
        <w:tc>
          <w:tcPr>
            <w:tcW w:type="dxa" w:w="3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w:t>
            </w:r>
          </w:p>
        </w:tc>
        <w:tc>
          <w:tcPr>
            <w:tcW w:type="dxa" w:w="1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0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Origine</w:t>
            </w:r>
          </w:p>
        </w:tc>
      </w:tr>
      <w:tr>
        <w:tc>
          <w:tcPr>
            <w:tcW w:type="dxa" w:w="3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matricule, nom, sexe, date_naissance, situation_matrimoniale, nombre_enfant</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Utf8</w:t>
            </w:r>
          </w:p>
        </w:tc>
        <w:tc>
          <w:tcPr>
            <w:tcW w:type="dxa" w:w="4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F1 (source Excel)</w:t>
            </w:r>
          </w:p>
        </w:tc>
      </w:tr>
      <w:tr>
        <w:tc>
          <w:tcPr>
            <w:tcW w:type="dxa" w:w="3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situation_normalisee</w:t>
            </w:r>
          </w:p>
        </w:tc>
        <w:tc>
          <w:tcPr>
            <w:tcW w:type="dxa" w:w="1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Utf8</w:t>
            </w:r>
          </w:p>
        </w:tc>
        <w:tc>
          <w:tcPr>
            <w:tcW w:type="dxa" w:w="4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Étape 03 (calcul)</w:t>
            </w:r>
          </w:p>
        </w:tc>
      </w:tr>
      <w:tr>
        <w:tc>
          <w:tcPr>
            <w:tcW w:type="dxa" w:w="3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CODE_ORGANISME, CODE_EMPLOI, Code_CITP, Metier_CITP, CODE_GRADE</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Utf8</w:t>
            </w:r>
          </w:p>
        </w:tc>
        <w:tc>
          <w:tcPr>
            <w:tcW w:type="dxa" w:w="4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ANSTAT (étape 03)</w:t>
            </w:r>
          </w:p>
        </w:tc>
      </w:tr>
      <w:tr>
        <w:tc>
          <w:tcPr>
            <w:tcW w:type="dxa" w:w="3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organisme, emploi, grade, statut_fonctionnaire, fonction, service, lieu_affectation</w:t>
            </w:r>
          </w:p>
        </w:tc>
        <w:tc>
          <w:tcPr>
            <w:tcW w:type="dxa" w:w="1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Utf8</w:t>
            </w:r>
          </w:p>
        </w:tc>
        <w:tc>
          <w:tcPr>
            <w:tcW w:type="dxa" w:w="4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F1 (source Excel)</w:t>
            </w:r>
          </w:p>
        </w:tc>
      </w:tr>
      <w:tr>
        <w:tc>
          <w:tcPr>
            <w:tcW w:type="dxa" w:w="3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GRADE, GRADE_SOURCE</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Utf8</w:t>
            </w:r>
          </w:p>
        </w:tc>
        <w:tc>
          <w:tcPr>
            <w:tcW w:type="dxa" w:w="4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Étape 06b (imputation)</w:t>
            </w:r>
          </w:p>
        </w:tc>
      </w:tr>
      <w:tr>
        <w:tc>
          <w:tcPr>
            <w:tcW w:type="dxa" w:w="3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mois_annee</w:t>
            </w:r>
          </w:p>
        </w:tc>
        <w:tc>
          <w:tcPr>
            <w:tcW w:type="dxa" w:w="1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Utf8</w:t>
            </w:r>
          </w:p>
        </w:tc>
        <w:tc>
          <w:tcPr>
            <w:tcW w:type="dxa" w:w="4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Nom de fichier (étape 03)</w:t>
            </w:r>
          </w:p>
        </w:tc>
      </w:tr>
      <w:tr>
        <w:tc>
          <w:tcPr>
            <w:tcW w:type="dxa" w:w="3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annee, mois</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Int32</w:t>
            </w:r>
          </w:p>
        </w:tc>
        <w:tc>
          <w:tcPr>
            <w:tcW w:type="dxa" w:w="4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Étape 06 (calcul)</w:t>
            </w:r>
          </w:p>
        </w:tc>
      </w:tr>
      <w:tr>
        <w:tc>
          <w:tcPr>
            <w:tcW w:type="dxa" w:w="3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montant_brut, montant_net, retenue_pension, impot, charge_patronale</w:t>
            </w:r>
          </w:p>
        </w:tc>
        <w:tc>
          <w:tcPr>
            <w:tcW w:type="dxa" w:w="1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Float64</w:t>
            </w:r>
          </w:p>
        </w:tc>
        <w:tc>
          <w:tcPr>
            <w:tcW w:type="dxa" w:w="4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F1 (source Excel)</w:t>
            </w:r>
          </w:p>
        </w:tc>
      </w:tr>
      <w:tr>
        <w:tc>
          <w:tcPr>
            <w:tcW w:type="dxa" w:w="3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fichier_source</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Utf8</w:t>
            </w:r>
          </w:p>
        </w:tc>
        <w:tc>
          <w:tcPr>
            <w:tcW w:type="dxa" w:w="4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Étape 02 (métadonnée)</w:t>
            </w:r>
          </w:p>
        </w:tc>
      </w:tr>
      <w:tr>
        <w:tc>
          <w:tcPr>
            <w:tcW w:type="dxa" w:w="3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124_F2 ... N_F2</w:t>
            </w:r>
          </w:p>
        </w:tc>
        <w:tc>
          <w:tcPr>
            <w:tcW w:type="dxa" w:w="1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Float64</w:t>
            </w:r>
          </w:p>
        </w:tc>
        <w:tc>
          <w:tcPr>
            <w:tcW w:type="dxa" w:w="4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F2 (via étape 02)</w:t>
            </w:r>
          </w:p>
        </w:tc>
      </w:tr>
      <w:tr>
        <w:tc>
          <w:tcPr>
            <w:tcW w:type="dxa" w:w="3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CODE_RÉGION, CODE_SITE, CODE_DRB, CODE_DÉPARTEMENT, MONTANT TRANSPORT</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Utf8</w:t>
            </w:r>
          </w:p>
        </w:tc>
        <w:tc>
          <w:tcPr>
            <w:tcW w:type="dxa" w:w="4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ANSTAT (étape 03)</w:t>
            </w:r>
          </w:p>
        </w:tc>
      </w:tr>
      <w:tr>
        <w:tc>
          <w:tcPr>
            <w:tcW w:type="dxa" w:w="3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CODE_ÉTABLISSEMENT, CODE_ACCT, GRADE_ADMINISTRATIF_ASSOCIE</w:t>
            </w:r>
          </w:p>
        </w:tc>
        <w:tc>
          <w:tcPr>
            <w:tcW w:type="dxa" w:w="16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Utf8</w:t>
            </w:r>
          </w:p>
        </w:tc>
        <w:tc>
          <w:tcPr>
            <w:tcW w:type="dxa" w:w="40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ANSTAT (étape 03)</w:t>
            </w:r>
          </w:p>
        </w:tc>
      </w:tr>
    </w:tbl>
    <w:p>
      <w:r>
        <w:br w:type="page"/>
      </w:r>
    </w:p>
    <w:p>
      <w:pPr>
        <w:pStyle w:val="Heading1"/>
        <w:spacing w:before="400" w:after="160"/>
      </w:pPr>
      <w:r>
        <w:rPr>
          <w:rFonts w:ascii="Arial" w:cs="Arial" w:eastAsia="Arial" w:hAnsi="Arial"/>
          <w:b/>
          <w:bCs/>
          <w:color w:val="1F4E79"/>
          <w:sz w:val="32"/>
          <w:szCs w:val="32"/>
        </w:rPr>
        <w:t xml:space="preserve">8.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Terme</w:t>
            </w:r>
          </w:p>
        </w:tc>
        <w:tc>
          <w:tcPr>
            <w:tcW w:type="dxa" w:w="66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ANSTAT</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Système national de codification administrative. Le fichier FICHIER_ANSTAT_CODE.xlsx contient les dictionnaires de codes pour les organismes, grades, emplois, affectations, services, fonctions et postes.</w:t>
            </w:r>
          </w:p>
        </w:tc>
      </w:tr>
      <w:tr>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Barème salarial</w:t>
            </w:r>
          </w:p>
        </w:tc>
        <w:tc>
          <w:tcPr>
            <w:tcW w:type="dxa" w:w="6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Grille de rémunération associée à un corps d'emploi (ex : Barème Général, ENS SUP, MAGISTRAT). La table CORRESPONDANCE_GRILLE_EMPLOI.xlsx fait correspondre chaque libellé d'emploi à son barème.</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Bronze</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Couche de données brutes : données issues des fichiers Excel, converties en Parquet sans aucune transformation métier, tout en String.</w:t>
            </w:r>
          </w:p>
        </w:tc>
      </w:tr>
      <w:tr>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CITP</w:t>
            </w:r>
          </w:p>
        </w:tc>
        <w:tc>
          <w:tcPr>
            <w:tcW w:type="dxa" w:w="6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Classification Internationale Type des Professions. Le premier chiffre identifie le grand groupe (1 = cadres, 2 = professions intellectuelles, etc.).</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CLE_UNIQUE</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Identifiant composite formé par la concaténation du matricule et du code organisme (matricule||code_organisme).</w:t>
            </w:r>
          </w:p>
        </w:tc>
      </w:tr>
      <w:tr>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F1 / F2</w:t>
            </w:r>
          </w:p>
        </w:tc>
        <w:tc>
          <w:tcPr>
            <w:tcW w:type="dxa" w:w="6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Les deux feuilles de chaque fichier Excel mensuel. F1 = données agents. F2 = codes de rémunération élémentaires.</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Fuzzy join</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Jointure sur libellé normalisé (après suppression des accents, ponctuation, passage en majuscules).</w:t>
            </w:r>
          </w:p>
        </w:tc>
      </w:tr>
      <w:tr>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Gold</w:t>
            </w:r>
          </w:p>
        </w:tc>
        <w:tc>
          <w:tcPr>
            <w:tcW w:type="dxa" w:w="6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Couche de données finales prêtes à l'analyse : agrégats et panel individu × période enrichi.</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GRADE</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Colonne ajoutée par l'étape 06b. Contient le grade fonctionnaire extrait ou imputé (ex : A3, B2, C1).</w:t>
            </w:r>
          </w:p>
        </w:tc>
      </w:tr>
      <w:tr>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GRADE_SOURCE</w:t>
            </w:r>
          </w:p>
        </w:tc>
        <w:tc>
          <w:tcPr>
            <w:tcW w:type="dxa" w:w="6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Traçabilité du grade : OBSERVE / IMPUTE / NF_NON_IMPUTABLE.</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Imputation en cascade</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Méthode d'imputation du grade en trois niveaux de priorité : P1 (mois précis), P2 (année), P3 (série complète).</w:t>
            </w:r>
          </w:p>
        </w:tc>
      </w:tr>
      <w:tr>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Medallion Architecture</w:t>
            </w:r>
          </w:p>
        </w:tc>
        <w:tc>
          <w:tcPr>
            <w:tcW w:type="dxa" w:w="6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Architecture en couches Bronze / Silver / Gold inspirée du Data Lakehouse.</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MinIO</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Serveur de stockage objet compatible S3, auto-hébergé. Accessible via le client boto3.</w:t>
            </w:r>
          </w:p>
        </w:tc>
      </w:tr>
      <w:tr>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MMYYYY</w:t>
            </w:r>
          </w:p>
        </w:tc>
        <w:tc>
          <w:tcPr>
            <w:tcW w:type="dxa" w:w="6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Format des noms de fichiers mensuels (ex : 012015 = janvier 2015).</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Panel</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Base de données longitudinale où chaque ligne représente un agent à un mois donné (format individu × période).</w:t>
            </w:r>
          </w:p>
        </w:tc>
      </w:tr>
      <w:tr>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Parquet</w:t>
            </w:r>
          </w:p>
        </w:tc>
        <w:tc>
          <w:tcPr>
            <w:tcW w:type="dxa" w:w="6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Format de fichier colonne binaire, compressé (Snappy), optimisé pour l'analyse analytique. Lecture rapide par Polars.</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Polars</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Bibliothèque Python de manipulation de DataFrames avec API Lazy (scan/sink) permettant le streaming de grands volumes.</w:t>
            </w:r>
          </w:p>
        </w:tc>
      </w:tr>
      <w:tr>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Silver</w:t>
            </w:r>
          </w:p>
        </w:tc>
        <w:tc>
          <w:tcPr>
            <w:tcW w:type="dxa" w:w="6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Couche de données enrichies : types corrects (Float64 pour les montants), situations normalisées, codes ANSTAT rattachés.</w:t>
            </w:r>
          </w:p>
        </w:tc>
      </w:tr>
      <w:tr>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Staging</w:t>
            </w:r>
          </w:p>
        </w:tc>
        <w:tc>
          <w:tcPr>
            <w:tcW w:type="dxa" w:w="6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Couche d'atterrissage des fichiers sources. Zone de dépôt initiale et stockage des référentiels et rapports intermédiaires.</w:t>
            </w:r>
          </w:p>
        </w:tc>
      </w:tr>
      <w:tr>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Winsorisation</w:t>
            </w:r>
          </w:p>
        </w:tc>
        <w:tc>
          <w:tcPr>
            <w:tcW w:type="dxa" w:w="6626"/>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1A"/>
                <w:sz w:val="20"/>
                <w:szCs w:val="20"/>
              </w:rPr>
              <w:t xml:space="preserve">Écrêtage statistique des valeurs extrêmes. Le REVENU_TOTAL est écrêté à P1/P99 dans chaque cellule mois × grade × CITP. Le Gold n'est pas modifié.</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595959"/>
        <w:sz w:val="18"/>
        <w:szCs w:val="18"/>
      </w:rPr>
      <w:t xml:space="preserve">Data Engineering Team — Mars 2025</w:t>
    </w:r>
    <w:r>
      <w:rPr>
        <w:rFonts w:ascii="Arial" w:cs="Arial" w:eastAsia="Arial" w:hAnsi="Arial"/>
        <w:sz w:val="18"/>
        <w:szCs w:val="18"/>
      </w:rPr>
      <w:t xml:space="preserv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i/>
        <w:iCs/>
        <w:color w:val="595959"/>
        <w:sz w:val="18"/>
        <w:szCs w:val="18"/>
      </w:rPr>
      <w:t xml:space="preserve">Système intégré de production des statistiques salariales publiques</w:t>
    </w:r>
    <w:r>
      <w:rPr>
        <w:rFonts w:ascii="Arial" w:cs="Arial" w:eastAsia="Arial" w:hAnsi="Arial"/>
        <w:color w:val="2E75B6"/>
        <w:sz w:val="18"/>
        <w:szCs w:val="18"/>
      </w:rPr>
      <w:t xml:space="preserve">  |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2026-03-20T07:24:05.784Z</dcterms:created>
  <dcterms:modified xsi:type="dcterms:W3CDTF">2026-03-20T07:24:05.785Z</dcterms:modified>
</cp:coreProperties>
</file>

<file path=docProps/custom.xml><?xml version="1.0" encoding="utf-8"?>
<Properties xmlns="http://schemas.openxmlformats.org/officeDocument/2006/custom-properties" xmlns:vt="http://schemas.openxmlformats.org/officeDocument/2006/docPropsVTypes"/>
</file>