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spacing w:after="120"/>
      </w:pPr>
      <w:r>
        <w:rPr>
          <w:rFonts w:ascii="Calibri" w:hAnsi="Calibri"/>
          <w:b/>
          <w:color w:val="0F2038"/>
          <w:sz w:val="48"/>
        </w:rPr>
        <w:t>Anchor Website Copy Review</w:t>
      </w:r>
    </w:p>
    <w:p>
      <w:pPr>
        <w:spacing w:after="200"/>
      </w:pPr>
      <w:r>
        <w:rPr>
          <w:rFonts w:ascii="Calibri" w:hAnsi="Calibri"/>
          <w:color w:val="425B72"/>
          <w:sz w:val="22"/>
        </w:rPr>
        <w:t>Current copy is on the left. Alex types the replacement wording, corrections, or notes directly into the box on the right.</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to complete the review</w:t>
            </w:r>
          </w:p>
          <w:p>
            <w:pPr>
              <w:spacing w:after="80"/>
            </w:pPr>
            <w:r>
              <w:rPr>
                <w:rFonts w:ascii="Calibri" w:hAnsi="Calibri"/>
                <w:color w:val="425B72"/>
                <w:sz w:val="19"/>
              </w:rPr>
              <w:t>1. Choose Keep, Edit, or Replace for each copy block.</w:t>
            </w:r>
          </w:p>
          <w:p>
            <w:pPr>
              <w:spacing w:after="80"/>
            </w:pPr>
            <w:r>
              <w:rPr>
                <w:rFonts w:ascii="Calibri" w:hAnsi="Calibri"/>
                <w:color w:val="425B72"/>
                <w:sz w:val="19"/>
              </w:rPr>
              <w:t>2. Type changes directly into the right-hand cell.</w:t>
            </w:r>
          </w:p>
          <w:p>
            <w:pPr>
              <w:spacing w:after="80"/>
            </w:pPr>
            <w:r>
              <w:rPr>
                <w:rFonts w:ascii="Calibri" w:hAnsi="Calibri"/>
                <w:color w:val="425B72"/>
                <w:sz w:val="19"/>
              </w:rPr>
              <w:t>3. Plain-language notes are fine; the final copy can be polished afterward.</w:t>
            </w:r>
          </w:p>
          <w:p>
            <w:pPr>
              <w:spacing w:after="80"/>
            </w:pPr>
            <w:r>
              <w:rPr>
                <w:rFonts w:ascii="Calibri" w:hAnsi="Calibri"/>
                <w:color w:val="425B72"/>
                <w:sz w:val="19"/>
              </w:rPr>
              <w:t>4. Do not guess facts. Mark uncertain credentials, claims, fees, or disclosures for verification.</w:t>
            </w:r>
          </w:p>
          <w:p>
            <w:pPr>
              <w:spacing w:after="80"/>
            </w:pPr>
            <w:r>
              <w:rPr>
                <w:rFonts w:ascii="Calibri" w:hAnsi="Calibri"/>
                <w:color w:val="425B72"/>
                <w:sz w:val="19"/>
              </w:rPr>
              <w:t>5. Save the completed Word file and upload it back to the project or an AI.</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Use this first box for any overall direction or voice notes.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GLOBAL COPY</w:t>
      </w:r>
    </w:p>
    <w:p>
      <w:pPr>
        <w:pStyle w:val="Heading1"/>
      </w:pPr>
      <w:r>
        <w:t>Navigation, positioning, legal, and Fit Check</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navigation</w:t>
            </w:r>
          </w:p>
          <w:p>
            <w:pPr>
              <w:spacing w:after="80"/>
            </w:pPr>
            <w:r>
              <w:rPr>
                <w:rFonts w:ascii="Calibri" w:hAnsi="Calibri"/>
                <w:color w:val="425B72"/>
                <w:sz w:val="19"/>
              </w:rPr>
              <w:t>All pages: About · Team · Who We Serve · Resources · Process · Take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labels and the Fit Check as the consistent primary action across the site.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Brand line</w:t>
            </w:r>
          </w:p>
          <w:p>
            <w:pPr>
              <w:spacing w:after="80"/>
            </w:pPr>
            <w:r>
              <w:rPr>
                <w:rFonts w:ascii="Calibri" w:hAnsi="Calibri"/>
                <w:color w:val="425B72"/>
                <w:sz w:val="19"/>
              </w:rPr>
              <w:t>"Charting the course towards your financial legacy."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it, revise it, or provide a replacement.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Firm description</w:t>
            </w:r>
          </w:p>
          <w:p>
            <w:pPr>
              <w:spacing w:after="80"/>
            </w:pPr>
            <w:r>
              <w:rPr>
                <w:rFonts w:ascii="Calibri" w:hAnsi="Calibri"/>
                <w:color w:val="425B72"/>
                <w:sz w:val="19"/>
              </w:rPr>
              <w:t>Houston-based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every descriptor and audience label is accurate and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Legal footer placeholder</w:t>
            </w:r>
          </w:p>
          <w:p>
            <w:pPr>
              <w:spacing w:after="80"/>
            </w:pPr>
            <w:r>
              <w:rPr>
                <w:rFonts w:ascii="Calibri" w:hAnsi="Calibri"/>
                <w:color w:val="425B72"/>
                <w:sz w:val="19"/>
              </w:rPr>
              <w:t>[VERIFY: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Compliance-approved replacement required before launch.</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Other current disclosure variants</w:t>
            </w:r>
          </w:p>
          <w:p>
            <w:pPr>
              <w:spacing w:after="80"/>
            </w:pPr>
            <w:r>
              <w:rPr>
                <w:rFonts w:ascii="Calibri" w:hAnsi="Calibri"/>
                <w:color w:val="425B72"/>
                <w:sz w:val="19"/>
              </w:rPr>
              <w:t>About / Team: [VERIFY: RIA entity name and approved regulatory disclosure before launch.] © 2026 Anchor Wealth Planning.</w:t>
            </w:r>
          </w:p>
          <w:p>
            <w:pPr>
              <w:spacing w:after="80"/>
            </w:pPr>
            <w:r>
              <w:rPr>
                <w:rFonts w:ascii="Calibri" w:hAnsi="Calibri"/>
                <w:color w:val="425B72"/>
                <w:sz w:val="19"/>
              </w:rPr>
              <w:t>Audience pages: Educational content only. [VERIFY full regulatory disclosure before launch.]</w:t>
            </w:r>
          </w:p>
          <w:p>
            <w:pPr>
              <w:spacing w:after="80"/>
            </w:pPr>
            <w:r>
              <w:rPr>
                <w:rFonts w:ascii="Calibri" w:hAnsi="Calibri"/>
                <w:color w:val="425B72"/>
                <w:sz w:val="19"/>
              </w:rPr>
              <w:t>Resources / Article: Educational information only. This material is not individualized tax, legal, or investment advice. Consult the appropriate qualified professionals before acting. © 2026 Anchor Wealth Planning.</w:t>
            </w:r>
          </w:p>
          <w:p>
            <w:pPr>
              <w:spacing w:after="80"/>
            </w:pPr>
            <w:r>
              <w:rPr>
                <w:rFonts w:ascii="Calibri" w:hAnsi="Calibri"/>
                <w:color w:val="425B72"/>
                <w:sz w:val="19"/>
              </w:rPr>
              <w:t>Podcast: Educational information only. Podcast content is not individualized tax, legal, or investment advice. Consult the appropriate qualified professionals before acting. © 2026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Provide one compliance-approved system and identify any page-specific variants.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Content-page footer description</w:t>
            </w:r>
          </w:p>
          <w:p>
            <w:pPr>
              <w:spacing w:after="80"/>
            </w:pPr>
            <w:r>
              <w:rPr>
                <w:rFonts w:ascii="Calibri" w:hAnsi="Calibri"/>
                <w:color w:val="425B72"/>
                <w:sz w:val="19"/>
              </w:rPr>
              <w:t>Houston-based coordinated wealth planning.</w:t>
            </w:r>
          </w:p>
          <w:p>
            <w:pPr>
              <w:spacing w:after="80"/>
            </w:pPr>
            <w:r>
              <w:rPr>
                <w:rFonts w:ascii="Calibri" w:hAnsi="Calibri"/>
                <w:color w:val="425B72"/>
                <w:sz w:val="19"/>
              </w:rPr>
              <w:t>Coordinated planning for Houston executives, business owners, and families with complex financial lives.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this repeated footer positioning statement.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Footer navigation labels</w:t>
            </w:r>
          </w:p>
          <w:p>
            <w:pPr>
              <w:spacing w:after="80"/>
            </w:pPr>
            <w:r>
              <w:rPr>
                <w:rFonts w:ascii="Calibri" w:hAnsi="Calibri"/>
                <w:color w:val="425B72"/>
                <w:sz w:val="19"/>
              </w:rPr>
              <w:t>Homepage Explore: About · Team · Services · Resources · Contact</w:t>
            </w:r>
          </w:p>
          <w:p>
            <w:pPr>
              <w:spacing w:after="80"/>
            </w:pPr>
            <w:r>
              <w:rPr>
                <w:rFonts w:ascii="Calibri" w:hAnsi="Calibri"/>
                <w:color w:val="425B72"/>
                <w:sz w:val="19"/>
              </w:rPr>
              <w:t>Homepage Specialties: Oil &amp; Gas Executives · Business Owners · HNW Families · Equity Compensation · Estate &amp; Legacy · Coordinated Planning</w:t>
            </w:r>
          </w:p>
          <w:p>
            <w:pPr>
              <w:spacing w:after="80"/>
            </w:pPr>
            <w:r>
              <w:rPr>
                <w:rFonts w:ascii="Calibri" w:hAnsi="Calibri"/>
                <w:color w:val="425B72"/>
                <w:sz w:val="19"/>
              </w:rPr>
              <w:t>Content pages: Explore · Start · Who We Serve · Take the Fit Check · Oil and Gas Executives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footer labels and destinations.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Repeated Fit Check footer</w:t>
            </w:r>
          </w:p>
          <w:p>
            <w:pPr>
              <w:spacing w:after="80"/>
            </w:pPr>
            <w:r>
              <w:rPr>
                <w:rFonts w:ascii="Calibri" w:hAnsi="Calibri"/>
                <w:color w:val="425B72"/>
                <w:sz w:val="19"/>
              </w:rPr>
              <w:t>The Anchor Fit Check</w:t>
            </w:r>
          </w:p>
          <w:p>
            <w:pPr>
              <w:spacing w:after="80"/>
            </w:pPr>
            <w:r>
              <w:rPr>
                <w:rFonts w:ascii="Calibri" w:hAnsi="Calibri"/>
                <w:color w:val="425B72"/>
                <w:sz w:val="19"/>
              </w:rPr>
              <w:t>Four questions. A better first conversation.</w:t>
            </w:r>
          </w:p>
          <w:p>
            <w:pPr>
              <w:spacing w:after="80"/>
            </w:pPr>
            <w:r>
              <w:rPr>
                <w:rFonts w:ascii="Calibri" w:hAnsi="Calibri"/>
                <w:color w:val="425B72"/>
                <w:sz w:val="19"/>
              </w:rPr>
              <w:t>See whether your situation, timing, and coordination needs match the way Anchor works.</w:t>
            </w:r>
          </w:p>
          <w:p>
            <w:pPr>
              <w:spacing w:after="80"/>
            </w:pPr>
            <w:r>
              <w:rPr>
                <w:rFonts w:ascii="Calibri" w:hAnsi="Calibri"/>
                <w:color w:val="425B72"/>
                <w:sz w:val="19"/>
              </w:rPr>
              <w:t>01 Your situation · 02 Current complexity · 03 Coordination gap · 04 Best next step.</w:t>
            </w:r>
          </w:p>
          <w:p>
            <w:pPr>
              <w:spacing w:after="80"/>
            </w:pPr>
            <w:r>
              <w:rPr>
                <w:rFonts w:ascii="Calibri" w:hAnsi="Calibri"/>
                <w:color w:val="425B72"/>
                <w:sz w:val="19"/>
              </w:rPr>
              <w:t>CTA: Start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promise, steps, and CTA wording.</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Homepage</w:t>
      </w:r>
    </w:p>
    <w:p>
      <w:pPr>
        <w:spacing w:after="160"/>
      </w:pPr>
      <w:r>
        <w:rPr>
          <w:rFonts w:ascii="Calibri" w:hAnsi="Calibri"/>
          <w:color w:val="2D5474"/>
          <w:sz w:val="16"/>
        </w:rPr>
        <w:t>https://caebaby.github.io/anchor-review/</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Choose the lead hero audience and approve all three rotating hero headlines.</w:t>
            </w:r>
          </w:p>
          <w:p>
            <w:pPr>
              <w:spacing w:after="60"/>
              <w:ind w:left="259" w:hanging="259"/>
            </w:pPr>
            <w:r>
              <w:rPr>
                <w:rFonts w:ascii="Calibri" w:hAnsi="Calibri"/>
                <w:color w:val="425B72"/>
                <w:sz w:val="17"/>
              </w:rPr>
              <w:t>2. Confirm whether “fiduciary wealth management” is accurate and compliance-approved.</w:t>
            </w:r>
          </w:p>
          <w:p>
            <w:pPr>
              <w:spacing w:after="60"/>
              <w:ind w:left="259" w:hanging="259"/>
            </w:pPr>
            <w:r>
              <w:rPr>
                <w:rFonts w:ascii="Calibri" w:hAnsi="Calibri"/>
                <w:color w:val="425B72"/>
                <w:sz w:val="17"/>
              </w:rPr>
              <w:t>3. Approve, soften, or replace the first-person pain statements used in the ticker and problem section.</w:t>
            </w:r>
          </w:p>
          <w:p>
            <w:pPr>
              <w:spacing w:after="60"/>
              <w:ind w:left="259" w:hanging="259"/>
            </w:pPr>
            <w:r>
              <w:rPr>
                <w:rFonts w:ascii="Calibri" w:hAnsi="Calibri"/>
                <w:color w:val="425B72"/>
                <w:sz w:val="17"/>
              </w:rPr>
              <w:t>4. Supply the approved biography, prior-firm history, years in the industry, credentials, and any accolade with source and selection criteria.</w:t>
            </w:r>
          </w:p>
          <w:p>
            <w:pPr>
              <w:spacing w:after="60"/>
              <w:ind w:left="259" w:hanging="259"/>
            </w:pPr>
            <w:r>
              <w:rPr>
                <w:rFonts w:ascii="Calibri" w:hAnsi="Calibri"/>
                <w:color w:val="425B72"/>
                <w:sz w:val="17"/>
              </w:rPr>
              <w:t>5. Confirm every service described is offered and whether “joint planning meetings” is the normal client experience.</w:t>
            </w:r>
          </w:p>
          <w:p>
            <w:pPr>
              <w:spacing w:after="60"/>
              <w:ind w:left="259" w:hanging="259"/>
            </w:pPr>
            <w:r>
              <w:rPr>
                <w:rFonts w:ascii="Calibri" w:hAnsi="Calibri"/>
                <w:color w:val="425B72"/>
                <w:sz w:val="17"/>
              </w:rPr>
              <w:t>6. Confirm the Fit Check asset bands. The current build moves from $2M–$5M directly to $10M+ and may need a $5M–$10M option.</w:t>
            </w:r>
          </w:p>
          <w:p>
            <w:pPr>
              <w:spacing w:after="60"/>
              <w:ind w:left="259" w:hanging="259"/>
            </w:pPr>
            <w:r>
              <w:rPr>
                <w:rFonts w:ascii="Calibri" w:hAnsi="Calibri"/>
                <w:color w:val="425B72"/>
                <w:sz w:val="17"/>
              </w:rPr>
              <w:t>7. Decide whether the primary action is a Fit Check, a 30-minute call, or a Fit Check followed by scheduling. Current call CTAs route into the Fit Check.</w:t>
            </w:r>
          </w:p>
          <w:p>
            <w:pPr>
              <w:spacing w:after="60"/>
              <w:ind w:left="259" w:hanging="259"/>
            </w:pPr>
            <w:r>
              <w:rPr>
                <w:rFonts w:ascii="Calibri" w:hAnsi="Calibri"/>
                <w:color w:val="425B72"/>
                <w:sz w:val="17"/>
              </w:rPr>
              <w:t>8. Approve the response promise, referral language, and “no pitch” wording.</w:t>
            </w:r>
          </w:p>
          <w:p>
            <w:pPr>
              <w:spacing w:after="60"/>
              <w:ind w:left="259" w:hanging="259"/>
            </w:pPr>
            <w:r>
              <w:rPr>
                <w:rFonts w:ascii="Calibri" w:hAnsi="Calibri"/>
                <w:color w:val="425B72"/>
                <w:sz w:val="17"/>
              </w:rPr>
              <w:t>9. Replace preview story and short-form videos with approved Alex footage when available.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Anchor Wealth Planning | One Living Plan</w:t>
            </w:r>
          </w:p>
          <w:p>
            <w:pPr>
              <w:spacing w:after="80"/>
            </w:pPr>
            <w:r>
              <w:rPr>
                <w:rFonts w:ascii="Calibri" w:hAnsi="Calibri"/>
                <w:color w:val="425B72"/>
                <w:sz w:val="19"/>
              </w:rPr>
              <w:t>META DESCRIPTION: Anchor Wealth Planning — Houston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Pumpjack operating in a Texas oil field</w:t>
            </w:r>
          </w:p>
          <w:p>
            <w:pPr>
              <w:spacing w:after="80"/>
            </w:pPr>
            <w:r>
              <w:rPr>
                <w:rFonts w:ascii="Calibri" w:hAnsi="Calibri"/>
                <w:color w:val="425B72"/>
                <w:sz w:val="19"/>
              </w:rPr>
              <w:t>IMAGE ALT: Business owner working calmly at his desk</w:t>
            </w:r>
          </w:p>
          <w:p>
            <w:pPr>
              <w:spacing w:after="80"/>
            </w:pPr>
            <w:r>
              <w:rPr>
                <w:rFonts w:ascii="Calibri" w:hAnsi="Calibri"/>
                <w:color w:val="425B72"/>
                <w:sz w:val="19"/>
              </w:rPr>
              <w:t>IMAGE ALT: A modern multigenerational family spending time together at home</w:t>
            </w:r>
          </w:p>
          <w:p>
            <w:pPr>
              <w:spacing w:after="80"/>
            </w:pPr>
            <w:r>
              <w:rPr>
                <w:rFonts w:ascii="Calibri" w:hAnsi="Calibri"/>
                <w:color w:val="425B72"/>
                <w:sz w:val="19"/>
              </w:rPr>
              <w:t>FORM PLACEHOLDER: Email address</w:t>
            </w:r>
          </w:p>
          <w:p>
            <w:pPr>
              <w:spacing w:after="80"/>
            </w:pPr>
            <w:r>
              <w:rPr>
                <w:rFonts w:ascii="Calibri" w:hAnsi="Calibri"/>
                <w:color w:val="425B72"/>
                <w:sz w:val="19"/>
              </w:rPr>
              <w:t>SCREEN-READER LABEL: Email address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Anchor Wealth Planning introduction</w:t>
            </w:r>
          </w:p>
          <w:p>
            <w:pPr>
              <w:spacing w:after="80"/>
            </w:pPr>
            <w:r>
              <w:rPr>
                <w:rFonts w:ascii="Calibri" w:hAnsi="Calibri"/>
                <w:color w:val="425B72"/>
                <w:sz w:val="19"/>
              </w:rPr>
              <w:t>INTERFACE LABEL: Oil and gas executives</w:t>
            </w:r>
          </w:p>
          <w:p>
            <w:pPr>
              <w:spacing w:after="80"/>
            </w:pPr>
            <w:r>
              <w:rPr>
                <w:rFonts w:ascii="Calibri" w:hAnsi="Calibri"/>
                <w:color w:val="425B72"/>
                <w:sz w:val="19"/>
              </w:rPr>
              <w:t>INTERFACE LABEL: Business owners</w:t>
            </w:r>
          </w:p>
          <w:p>
            <w:pPr>
              <w:spacing w:after="80"/>
            </w:pPr>
            <w:r>
              <w:rPr>
                <w:rFonts w:ascii="Calibri" w:hAnsi="Calibri"/>
                <w:color w:val="425B72"/>
                <w:sz w:val="19"/>
              </w:rPr>
              <w:t>INTERFACE LABEL: High-net-worth families</w:t>
            </w:r>
          </w:p>
          <w:p>
            <w:pPr>
              <w:spacing w:after="80"/>
            </w:pPr>
            <w:r>
              <w:rPr>
                <w:rFonts w:ascii="Calibri" w:hAnsi="Calibri"/>
                <w:color w:val="425B72"/>
                <w:sz w:val="19"/>
              </w:rPr>
              <w:t>INTERFACE LABEL: Who Anchor serves</w:t>
            </w:r>
          </w:p>
          <w:p>
            <w:pPr>
              <w:spacing w:after="80"/>
            </w:pPr>
            <w:r>
              <w:rPr>
                <w:rFonts w:ascii="Calibri" w:hAnsi="Calibri"/>
                <w:color w:val="425B72"/>
                <w:sz w:val="19"/>
              </w:rPr>
              <w:t>INTERFACE LABEL: Pause hero rotation</w:t>
            </w:r>
          </w:p>
          <w:p>
            <w:pPr>
              <w:spacing w:after="80"/>
            </w:pPr>
            <w:r>
              <w:rPr>
                <w:rFonts w:ascii="Calibri" w:hAnsi="Calibri"/>
                <w:color w:val="425B72"/>
                <w:sz w:val="19"/>
              </w:rPr>
              <w:t>INTERFACE LABEL: Play Alex's story preview</w:t>
            </w:r>
          </w:p>
          <w:p>
            <w:pPr>
              <w:spacing w:after="80"/>
            </w:pPr>
            <w:r>
              <w:rPr>
                <w:rFonts w:ascii="Calibri" w:hAnsi="Calibri"/>
                <w:color w:val="425B72"/>
                <w:sz w:val="19"/>
              </w:rPr>
              <w:t>INTERFACE LABEL: Video carousel controls</w:t>
            </w:r>
          </w:p>
          <w:p>
            <w:pPr>
              <w:spacing w:after="80"/>
            </w:pPr>
            <w:r>
              <w:rPr>
                <w:rFonts w:ascii="Calibri" w:hAnsi="Calibri"/>
                <w:color w:val="425B72"/>
                <w:sz w:val="19"/>
              </w:rPr>
              <w:t>INTERFACE LABEL: Previous videos</w:t>
            </w:r>
          </w:p>
          <w:p>
            <w:pPr>
              <w:spacing w:after="80"/>
            </w:pPr>
            <w:r>
              <w:rPr>
                <w:rFonts w:ascii="Calibri" w:hAnsi="Calibri"/>
                <w:color w:val="425B72"/>
                <w:sz w:val="19"/>
              </w:rPr>
              <w:t>INTERFACE LABEL: Next videos</w:t>
            </w:r>
          </w:p>
          <w:p>
            <w:pPr>
              <w:spacing w:after="80"/>
            </w:pPr>
            <w:r>
              <w:rPr>
                <w:rFonts w:ascii="Calibri" w:hAnsi="Calibri"/>
                <w:color w:val="425B72"/>
                <w:sz w:val="19"/>
              </w:rPr>
              <w:t>INTERFACE LABEL: Play or pause Oil and Gas preview</w:t>
            </w:r>
          </w:p>
          <w:p>
            <w:pPr>
              <w:spacing w:after="80"/>
            </w:pPr>
            <w:r>
              <w:rPr>
                <w:rFonts w:ascii="Calibri" w:hAnsi="Calibri"/>
                <w:color w:val="425B72"/>
                <w:sz w:val="19"/>
              </w:rPr>
              <w:t>INTERFACE LABEL: Play or pause Business Owners preview</w:t>
            </w:r>
          </w:p>
          <w:p>
            <w:pPr>
              <w:spacing w:after="80"/>
            </w:pPr>
            <w:r>
              <w:rPr>
                <w:rFonts w:ascii="Calibri" w:hAnsi="Calibri"/>
                <w:color w:val="425B72"/>
                <w:sz w:val="19"/>
              </w:rPr>
              <w:t>INTERFACE LABEL: Play or pause Families preview</w:t>
            </w:r>
          </w:p>
          <w:p>
            <w:pPr>
              <w:spacing w:after="80"/>
            </w:pPr>
            <w:r>
              <w:rPr>
                <w:rFonts w:ascii="Calibri" w:hAnsi="Calibri"/>
                <w:color w:val="425B72"/>
                <w:sz w:val="19"/>
              </w:rPr>
              <w:t>INTERFACE LABEL: Play or pause Concentrated Wealth preview</w:t>
            </w:r>
          </w:p>
          <w:p>
            <w:pPr>
              <w:spacing w:after="80"/>
            </w:pPr>
            <w:r>
              <w:rPr>
                <w:rFonts w:ascii="Calibri" w:hAnsi="Calibri"/>
                <w:color w:val="425B72"/>
                <w:sz w:val="19"/>
              </w:rPr>
              <w:t>INTERFACE LABEL: Play or pause Estate and Legacy preview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positioning label</w:t>
            </w:r>
          </w:p>
          <w:p>
            <w:pPr>
              <w:spacing w:after="80"/>
            </w:pPr>
            <w:r>
              <w:rPr>
                <w:rFonts w:ascii="Calibri" w:hAnsi="Calibri"/>
                <w:color w:val="425B72"/>
                <w:sz w:val="19"/>
              </w:rPr>
              <w:t>Houston, TX · Fiduciary Wealth Management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location and whether fiduciary language is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Oil &amp; Gas</w:t>
            </w:r>
          </w:p>
          <w:p>
            <w:pPr>
              <w:spacing w:after="80"/>
            </w:pPr>
            <w:r>
              <w:rPr>
                <w:rFonts w:ascii="Calibri" w:hAnsi="Calibri"/>
                <w:color w:val="425B72"/>
                <w:sz w:val="19"/>
              </w:rPr>
              <w:t>When your equity vests, who sees the whole picture?</w:t>
            </w:r>
          </w:p>
          <w:p>
            <w:pPr>
              <w:spacing w:after="80"/>
            </w:pPr>
            <w:r>
              <w:rPr>
                <w:rFonts w:ascii="Calibri" w:hAnsi="Calibri"/>
                <w:color w:val="425B72"/>
                <w:sz w:val="19"/>
              </w:rPr>
              <w:t>RSUs, deferred comp, blackout periods, commodity cycles. Anchor coordinates your investments, taxes, and estate plan with your CPA and attorney — so every vest, bonus, and decision happens in context.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headline and description for the lead hero.</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Business Owners</w:t>
            </w:r>
          </w:p>
          <w:p>
            <w:pPr>
              <w:spacing w:after="80"/>
            </w:pPr>
            <w:r>
              <w:rPr>
                <w:rFonts w:ascii="Calibri" w:hAnsi="Calibri"/>
                <w:color w:val="425B72"/>
                <w:sz w:val="19"/>
              </w:rPr>
              <w:t>Your business is your largest asset. What’s the plan for it?</w:t>
            </w:r>
          </w:p>
          <w:p>
            <w:pPr>
              <w:spacing w:after="80"/>
            </w:pPr>
            <w:r>
              <w:rPr>
                <w:rFonts w:ascii="Calibri" w:hAnsi="Calibri"/>
                <w:color w:val="425B72"/>
                <w:sz w:val="19"/>
              </w:rPr>
              <w:t>Entity structure, exit timing, liquidity events, and the line between business value and personal wealth. Anchor starts the planning conversation years before the LOI arrives.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business-owner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Families</w:t>
            </w:r>
          </w:p>
          <w:p>
            <w:pPr>
              <w:spacing w:after="80"/>
            </w:pPr>
            <w:r>
              <w:rPr>
                <w:rFonts w:ascii="Calibri" w:hAnsi="Calibri"/>
                <w:color w:val="425B72"/>
                <w:sz w:val="19"/>
              </w:rPr>
              <w:t>Your wealth grew. Did your plan keep up?</w:t>
            </w:r>
          </w:p>
          <w:p>
            <w:pPr>
              <w:spacing w:after="80"/>
            </w:pPr>
            <w:r>
              <w:rPr>
                <w:rFonts w:ascii="Calibri" w:hAnsi="Calibri"/>
                <w:color w:val="425B72"/>
                <w:sz w:val="19"/>
              </w:rPr>
              <w:t>Trust funding, beneficiary reviews, multi-generational coordination. Anchor keeps your CPA, attorney, and advisor reading from the same page — so your estate matches your actual net worth.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family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actions and proof</w:t>
            </w:r>
          </w:p>
          <w:p>
            <w:pPr>
              <w:spacing w:after="80"/>
            </w:pPr>
            <w:r>
              <w:rPr>
                <w:rFonts w:ascii="Calibri" w:hAnsi="Calibri"/>
                <w:color w:val="425B72"/>
                <w:sz w:val="19"/>
              </w:rPr>
              <w:t>Market tabs: 01 Oil &amp; Gas · 02 Business Owners · 03 Families</w:t>
            </w:r>
          </w:p>
          <w:p>
            <w:pPr>
              <w:spacing w:after="80"/>
            </w:pPr>
            <w:r>
              <w:rPr>
                <w:rFonts w:ascii="Calibri" w:hAnsi="Calibri"/>
                <w:color w:val="425B72"/>
                <w:sz w:val="19"/>
              </w:rPr>
              <w:t>CTA: Schedule a 30-Minute Conversation</w:t>
            </w:r>
          </w:p>
          <w:p>
            <w:pPr>
              <w:spacing w:after="80"/>
            </w:pPr>
            <w:r>
              <w:rPr>
                <w:rFonts w:ascii="Calibri" w:hAnsi="Calibri"/>
                <w:color w:val="425B72"/>
                <w:sz w:val="19"/>
              </w:rPr>
              <w:t>CTA: Take the 4-Question Fit Check</w:t>
            </w:r>
          </w:p>
          <w:p>
            <w:pPr>
              <w:spacing w:after="80"/>
            </w:pPr>
            <w:r>
              <w:rPr>
                <w:rFonts w:ascii="Calibri" w:hAnsi="Calibri"/>
                <w:color w:val="425B72"/>
                <w:sz w:val="19"/>
              </w:rPr>
              <w:t>[Credential 01] · [Credential 02] · [XX]+ yrs · Houston-based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conversion path and supply verified proof.</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You're holding it all together. That's the problem.</w:t>
            </w:r>
          </w:p>
          <w:p>
            <w:pPr>
              <w:spacing w:after="80"/>
            </w:pPr>
            <w:r>
              <w:rPr>
                <w:rFonts w:ascii="Calibri" w:hAnsi="Calibri"/>
                <w:color w:val="425B72"/>
                <w:sz w:val="19"/>
              </w:rPr>
              <w:t>SECTION LABEL: The Problem</w:t>
            </w:r>
          </w:p>
          <w:p>
            <w:pPr>
              <w:spacing w:after="80"/>
            </w:pPr>
            <w:r>
              <w:rPr>
                <w:rFonts w:ascii="Calibri" w:hAnsi="Calibri"/>
                <w:color w:val="425B72"/>
                <w:sz w:val="19"/>
              </w:rPr>
              <w:t>Your financial life has outgrown a collection of disconnected professionals. The cost is not another meeting — it's every decision made without the whole picture.</w:t>
            </w:r>
          </w:p>
          <w:p>
            <w:pPr>
              <w:spacing w:after="80"/>
            </w:pPr>
            <w:r>
              <w:rPr>
                <w:rFonts w:ascii="Calibri" w:hAnsi="Calibri"/>
                <w:color w:val="425B72"/>
                <w:sz w:val="19"/>
              </w:rPr>
              <w:t>"No one sees the full picture. My CPA handles taxes, my advisor handles investments, my attorney has the estate docs — and none of them talk to each other."</w:t>
            </w:r>
          </w:p>
          <w:p>
            <w:pPr>
              <w:spacing w:after="80"/>
            </w:pPr>
            <w:r>
              <w:rPr>
                <w:rFonts w:ascii="Calibri" w:hAnsi="Calibri"/>
                <w:color w:val="425B72"/>
                <w:sz w:val="19"/>
              </w:rPr>
              <w:t>You've become the project manager of your own wealth, and you're paying for the gaps in between.</w:t>
            </w:r>
          </w:p>
          <w:p>
            <w:pPr>
              <w:spacing w:after="80"/>
            </w:pPr>
            <w:r>
              <w:rPr>
                <w:rFonts w:ascii="Calibri" w:hAnsi="Calibri"/>
                <w:color w:val="425B72"/>
                <w:sz w:val="19"/>
              </w:rPr>
              <w:t>"My RSUs vest, I get a huge tax hit, and by the time I think about selling to diversify, I'm emotionally attached to the stock and it's already dropped."</w:t>
            </w:r>
          </w:p>
          <w:p>
            <w:pPr>
              <w:spacing w:after="80"/>
            </w:pPr>
            <w:r>
              <w:rPr>
                <w:rFonts w:ascii="Calibri" w:hAnsi="Calibri"/>
                <w:color w:val="425B72"/>
                <w:sz w:val="19"/>
              </w:rPr>
              <w:t>Equity compensation is how the energy industry pays its leaders. RSU vesting, deferred comp, and blackout periods create a tax-timing problem that generalist advisors don't understand.</w:t>
            </w:r>
          </w:p>
          <w:p>
            <w:pPr>
              <w:spacing w:after="80"/>
            </w:pPr>
            <w:r>
              <w:rPr>
                <w:rFonts w:ascii="Calibri" w:hAnsi="Calibri"/>
                <w:color w:val="425B72"/>
                <w:sz w:val="19"/>
              </w:rPr>
              <w:t>"We have a trust that was set up years ago. I'm honestly not sure if it's even funded correctly, or if it still matches what we actually own."</w:t>
            </w:r>
          </w:p>
          <w:p>
            <w:pPr>
              <w:spacing w:after="80"/>
            </w:pPr>
            <w:r>
              <w:rPr>
                <w:rFonts w:ascii="Calibri" w:hAnsi="Calibri"/>
                <w:color w:val="425B72"/>
                <w:sz w:val="19"/>
              </w:rPr>
              <w:t>Your net worth has grown. Your estate documents haven't. The gap between your wealth and your plan is widening every year.</w:t>
            </w:r>
          </w:p>
          <w:p>
            <w:pPr>
              <w:spacing w:after="80"/>
            </w:pPr>
            <w:r>
              <w:rPr>
                <w:rFonts w:ascii="Calibri" w:hAnsi="Calibri"/>
                <w:color w:val="425B72"/>
                <w:sz w:val="19"/>
              </w:rPr>
              <w:t>"I know my business inside and out, but I have no idea what it's actually worth or what I'd walk away with after taxes if I sold."</w:t>
            </w:r>
          </w:p>
          <w:p>
            <w:pPr>
              <w:spacing w:after="80"/>
            </w:pPr>
            <w:r>
              <w:rPr>
                <w:rFonts w:ascii="Calibri" w:hAnsi="Calibri"/>
                <w:color w:val="425B72"/>
                <w:sz w:val="19"/>
              </w:rPr>
              <w:t>Your net worth is locked inside an illiquid entity. Your personal and business finances are tangled. And if an unsolicited offer arrived tomorrow, you wouldn't have a team ready.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Meet Alex Miller. Hear why he built Anchor.</w:t>
            </w:r>
          </w:p>
          <w:p>
            <w:pPr>
              <w:spacing w:after="80"/>
            </w:pPr>
            <w:r>
              <w:rPr>
                <w:rFonts w:ascii="Calibri" w:hAnsi="Calibri"/>
                <w:color w:val="425B72"/>
                <w:sz w:val="19"/>
              </w:rPr>
              <w:t>SECTION LABEL: Alex's Story</w:t>
            </w:r>
          </w:p>
          <w:p>
            <w:pPr>
              <w:spacing w:after="80"/>
            </w:pPr>
            <w:r>
              <w:rPr>
                <w:rFonts w:ascii="Calibri" w:hAnsi="Calibri"/>
                <w:color w:val="425B72"/>
                <w:sz w:val="19"/>
              </w:rPr>
              <w:t>The final filmed story and approved biography will replace this preview after client and compliance review.</w:t>
            </w:r>
          </w:p>
          <w:p>
            <w:pPr>
              <w:spacing w:after="80"/>
            </w:pPr>
            <w:r>
              <w:rPr>
                <w:rFonts w:ascii="Calibri" w:hAnsi="Calibri"/>
                <w:color w:val="425B72"/>
                <w:sz w:val="19"/>
              </w:rPr>
              <w:t>Preview footage · [XX:XX]. Replace with Alex's approved story video before launch.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Qualified. Independent. Accountable to you.</w:t>
            </w:r>
          </w:p>
          <w:p>
            <w:pPr>
              <w:spacing w:after="80"/>
            </w:pPr>
            <w:r>
              <w:rPr>
                <w:rFonts w:ascii="Calibri" w:hAnsi="Calibri"/>
                <w:color w:val="425B72"/>
                <w:sz w:val="19"/>
              </w:rPr>
              <w:t>SECTION LABEL: Credentials</w:t>
            </w:r>
          </w:p>
          <w:p>
            <w:pPr>
              <w:spacing w:after="80"/>
            </w:pPr>
            <w:r>
              <w:rPr>
                <w:rFonts w:ascii="Calibri" w:hAnsi="Calibri"/>
                <w:color w:val="425B72"/>
                <w:sz w:val="19"/>
              </w:rPr>
              <w:t>Not a claim. Here's what it actually means.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[XX]+ years in the industry</w:t>
            </w:r>
          </w:p>
          <w:p>
            <w:pPr>
              <w:spacing w:after="80"/>
            </w:pPr>
            <w:r>
              <w:rPr>
                <w:rFonts w:ascii="Calibri" w:hAnsi="Calibri"/>
                <w:color w:val="425B72"/>
                <w:sz w:val="19"/>
              </w:rPr>
              <w:t>Experience across institutional wealth management and independent advice.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01]</w:t>
            </w:r>
          </w:p>
          <w:p>
            <w:pPr>
              <w:spacing w:after="80"/>
            </w:pPr>
            <w:r>
              <w:rPr>
                <w:rFonts w:ascii="Calibri" w:hAnsi="Calibri"/>
                <w:color w:val="425B72"/>
                <w:sz w:val="19"/>
              </w:rPr>
              <w:t>Approved professional designation and issuing organization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02]</w:t>
            </w:r>
          </w:p>
          <w:p>
            <w:pPr>
              <w:spacing w:after="80"/>
            </w:pPr>
            <w:r>
              <w:rPr>
                <w:rFonts w:ascii="Calibri" w:hAnsi="Calibri"/>
                <w:color w:val="425B72"/>
                <w:sz w:val="19"/>
              </w:rPr>
              <w:t>Approved license, certification, or specialist training goes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[Accolade 01]</w:t>
            </w:r>
          </w:p>
          <w:p>
            <w:pPr>
              <w:spacing w:after="80"/>
            </w:pPr>
            <w:r>
              <w:rPr>
                <w:rFonts w:ascii="Calibri" w:hAnsi="Calibri"/>
                <w:color w:val="425B72"/>
                <w:sz w:val="19"/>
              </w:rPr>
              <w:t>Approved recognition, year, source, and selection criteria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who sees the whole picture.</w:t>
            </w:r>
          </w:p>
          <w:p>
            <w:pPr>
              <w:spacing w:after="80"/>
            </w:pPr>
            <w:r>
              <w:rPr>
                <w:rFonts w:ascii="Calibri" w:hAnsi="Calibri"/>
                <w:color w:val="425B72"/>
                <w:sz w:val="19"/>
              </w:rPr>
              <w:t>SECTION LABEL: Why Anchor</w:t>
            </w:r>
          </w:p>
          <w:p>
            <w:pPr>
              <w:spacing w:after="80"/>
            </w:pPr>
            <w:r>
              <w:rPr>
                <w:rFonts w:ascii="Calibri" w:hAnsi="Calibri"/>
                <w:color w:val="425B72"/>
                <w:sz w:val="19"/>
              </w:rPr>
              <w:t>Complex wealth does not need another specialist working alone. It needs one accountable lead who keeps every professional, deadline, and decision connected.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not siloed</w:t>
            </w:r>
          </w:p>
          <w:p>
            <w:pPr>
              <w:spacing w:after="80"/>
            </w:pPr>
            <w:r>
              <w:rPr>
                <w:rFonts w:ascii="Calibri" w:hAnsi="Calibri"/>
                <w:color w:val="425B72"/>
                <w:sz w:val="19"/>
              </w:rPr>
              <w:t>Investment, tax, estate, and business decisions are evaluated together before one move creates a problem somewhere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accountable lead</w:t>
            </w:r>
          </w:p>
          <w:p>
            <w:pPr>
              <w:spacing w:after="80"/>
            </w:pPr>
            <w:r>
              <w:rPr>
                <w:rFonts w:ascii="Calibri" w:hAnsi="Calibri"/>
                <w:color w:val="425B72"/>
                <w:sz w:val="19"/>
              </w:rPr>
              <w:t>You know who owns the next step. Anchor keeps the conversation moving across your CPA, attorney, and other specialists.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for complexity</w:t>
            </w:r>
          </w:p>
          <w:p>
            <w:pPr>
              <w:spacing w:after="80"/>
            </w:pPr>
            <w:r>
              <w:rPr>
                <w:rFonts w:ascii="Calibri" w:hAnsi="Calibri"/>
                <w:color w:val="425B72"/>
                <w:sz w:val="19"/>
              </w:rPr>
              <w:t>Equity compensation, concentrated wealth, estate questions, and business transitions belong in one living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Houston fluency</w:t>
            </w:r>
          </w:p>
          <w:p>
            <w:pPr>
              <w:spacing w:after="80"/>
            </w:pPr>
            <w:r>
              <w:rPr>
                <w:rFonts w:ascii="Calibri" w:hAnsi="Calibri"/>
                <w:color w:val="425B72"/>
                <w:sz w:val="19"/>
              </w:rPr>
              <w:t>Energy compensation, commodity cycles, and closely held businesses are part of the planning context—not an afterthought.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firm was designed around one missing role.</w:t>
            </w:r>
          </w:p>
          <w:p>
            <w:pPr>
              <w:spacing w:after="80"/>
            </w:pPr>
            <w:r>
              <w:rPr>
                <w:rFonts w:ascii="Calibri" w:hAnsi="Calibri"/>
                <w:color w:val="425B72"/>
                <w:sz w:val="19"/>
              </w:rPr>
              <w:t>SECTION LABEL: Why The Firm Exists</w:t>
            </w:r>
          </w:p>
          <w:p>
            <w:pPr>
              <w:spacing w:after="80"/>
            </w:pPr>
            <w:r>
              <w:rPr>
                <w:rFonts w:ascii="Calibri" w:hAnsi="Calibri"/>
                <w:color w:val="425B72"/>
                <w:sz w:val="19"/>
              </w:rPr>
              <w:t>Excellent specialists can still leave you with fragmented advice. Anchor exists to own the space between them—to carry context from one conversation into the next and make sure decisions happen in the right order.</w:t>
            </w:r>
          </w:p>
          <w:p>
            <w:pPr>
              <w:spacing w:after="80"/>
            </w:pPr>
            <w:r>
              <w:rPr>
                <w:rFonts w:ascii="Calibri" w:hAnsi="Calibri"/>
                <w:color w:val="425B72"/>
                <w:sz w:val="19"/>
              </w:rPr>
              <w:t>The goal is not to replace your CPA or attorney. It is to help them do better work for you by giving everyone the same view of the plan.</w:t>
            </w:r>
          </w:p>
          <w:p>
            <w:pPr>
              <w:spacing w:after="80"/>
            </w:pPr>
            <w:r>
              <w:rPr>
                <w:rFonts w:ascii="Calibri" w:hAnsi="Calibri"/>
                <w:color w:val="425B72"/>
                <w:sz w:val="19"/>
              </w:rPr>
              <w:t>CTA / LINK: See The Planning Process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Turn separate expertise into one coordinated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Shared context</w:t>
            </w:r>
          </w:p>
          <w:p>
            <w:pPr>
              <w:spacing w:after="80"/>
            </w:pPr>
            <w:r>
              <w:rPr>
                <w:rFonts w:ascii="Calibri" w:hAnsi="Calibri"/>
                <w:color w:val="425B72"/>
                <w:sz w:val="19"/>
              </w:rPr>
              <w:t>Every professional sees the decisions, constraints, and timing that affect their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ownership</w:t>
            </w:r>
          </w:p>
          <w:p>
            <w:pPr>
              <w:spacing w:after="80"/>
            </w:pPr>
            <w:r>
              <w:rPr>
                <w:rFonts w:ascii="Calibri" w:hAnsi="Calibri"/>
                <w:color w:val="425B72"/>
                <w:sz w:val="19"/>
              </w:rPr>
              <w:t>Each next step has an owner, a deadline, and a reason it belongs in the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next move</w:t>
            </w:r>
          </w:p>
          <w:p>
            <w:pPr>
              <w:spacing w:after="80"/>
            </w:pPr>
            <w:r>
              <w:rPr>
                <w:rFonts w:ascii="Calibri" w:hAnsi="Calibri"/>
                <w:color w:val="425B72"/>
                <w:sz w:val="19"/>
              </w:rPr>
              <w:t>You leave each conversation knowing what matters now—not with another disconnected list.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specialize. Generalists are everywhere.</w:t>
            </w:r>
          </w:p>
          <w:p>
            <w:pPr>
              <w:spacing w:after="80"/>
            </w:pPr>
            <w:r>
              <w:rPr>
                <w:rFonts w:ascii="Calibri" w:hAnsi="Calibri"/>
                <w:color w:val="425B72"/>
                <w:sz w:val="19"/>
              </w:rPr>
              <w:t>SECTION LABEL: Who We Serve</w:t>
            </w:r>
          </w:p>
          <w:p>
            <w:pPr>
              <w:spacing w:after="80"/>
            </w:pPr>
            <w:r>
              <w:rPr>
                <w:rFonts w:ascii="Calibri" w:hAnsi="Calibri"/>
                <w:color w:val="425B72"/>
                <w:sz w:val="19"/>
              </w:rPr>
              <w:t>If you don't see yourself below, we may not be the right fit — and we'll tell you that honestly.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Oil &amp; Gas Executives</w:t>
            </w:r>
          </w:p>
          <w:p>
            <w:pPr>
              <w:spacing w:after="80"/>
            </w:pPr>
            <w:r>
              <w:rPr>
                <w:rFonts w:ascii="Calibri" w:hAnsi="Calibri"/>
                <w:color w:val="425B72"/>
                <w:sz w:val="19"/>
              </w:rPr>
              <w:t>LABEL: 01 · Houston energy</w:t>
            </w:r>
          </w:p>
          <w:p>
            <w:pPr>
              <w:spacing w:after="80"/>
            </w:pPr>
            <w:r>
              <w:rPr>
                <w:rFonts w:ascii="Calibri" w:hAnsi="Calibri"/>
                <w:color w:val="425B72"/>
                <w:sz w:val="19"/>
              </w:rPr>
              <w:t>RSUs, NQDC elections, blackout periods, and commodity-cycle exposure. You're paid in stock and options the way the industry pays its leaders.</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Owners</w:t>
            </w:r>
          </w:p>
          <w:p>
            <w:pPr>
              <w:spacing w:after="80"/>
            </w:pPr>
            <w:r>
              <w:rPr>
                <w:rFonts w:ascii="Calibri" w:hAnsi="Calibri"/>
                <w:color w:val="425B72"/>
                <w:sz w:val="19"/>
              </w:rPr>
              <w:t>LABEL: 02 · Closely held</w:t>
            </w:r>
          </w:p>
          <w:p>
            <w:pPr>
              <w:spacing w:after="80"/>
            </w:pPr>
            <w:r>
              <w:rPr>
                <w:rFonts w:ascii="Calibri" w:hAnsi="Calibri"/>
                <w:color w:val="425B72"/>
                <w:sz w:val="19"/>
              </w:rPr>
              <w:t>Exit readiness, entity structure, and the line between business value and personal wealth. The exit conversation starts years before the LOI.</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High-Net-Worth Families</w:t>
            </w:r>
          </w:p>
          <w:p>
            <w:pPr>
              <w:spacing w:after="80"/>
            </w:pPr>
            <w:r>
              <w:rPr>
                <w:rFonts w:ascii="Calibri" w:hAnsi="Calibri"/>
                <w:color w:val="425B72"/>
                <w:sz w:val="19"/>
              </w:rPr>
              <w:t>LABEL: 03 · Across generations</w:t>
            </w:r>
          </w:p>
          <w:p>
            <w:pPr>
              <w:spacing w:after="80"/>
            </w:pPr>
            <w:r>
              <w:rPr>
                <w:rFonts w:ascii="Calibri" w:hAnsi="Calibri"/>
                <w:color w:val="425B72"/>
                <w:sz w:val="19"/>
              </w:rPr>
              <w:t>Trust funding, current beneficiaries, and a plan the next generation can understand. Your wealth has outgrown the plan built for it.</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we the right fit for you?</w:t>
            </w:r>
          </w:p>
          <w:p>
            <w:pPr>
              <w:spacing w:after="80"/>
            </w:pPr>
            <w:r>
              <w:rPr>
                <w:rFonts w:ascii="Calibri" w:hAnsi="Calibri"/>
                <w:color w:val="425B72"/>
                <w:sz w:val="19"/>
              </w:rPr>
              <w:t>SECTION LABEL: Fit Check</w:t>
            </w:r>
          </w:p>
          <w:p>
            <w:pPr>
              <w:spacing w:after="80"/>
            </w:pPr>
            <w:r>
              <w:rPr>
                <w:rFonts w:ascii="Calibri" w:hAnsi="Calibri"/>
                <w:color w:val="425B72"/>
                <w:sz w:val="19"/>
              </w:rPr>
              <w:t>Four questions. Two minutes. We'll tell you honestly whether we can help — and if we can't, we'll refer you to someone who can.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best describes your situation?</w:t>
            </w:r>
          </w:p>
          <w:p>
            <w:pPr>
              <w:spacing w:after="80"/>
            </w:pPr>
            <w:r>
              <w:rPr>
                <w:rFonts w:ascii="Calibri" w:hAnsi="Calibri"/>
                <w:color w:val="425B72"/>
                <w:sz w:val="19"/>
              </w:rPr>
              <w:t>OPTION: Oil and gas executive with equity compensation</w:t>
            </w:r>
          </w:p>
          <w:p>
            <w:pPr>
              <w:spacing w:after="80"/>
            </w:pPr>
            <w:r>
              <w:rPr>
                <w:rFonts w:ascii="Calibri" w:hAnsi="Calibri"/>
                <w:color w:val="425B72"/>
                <w:sz w:val="19"/>
              </w:rPr>
              <w:t>OPTION: Business owner considering a transition</w:t>
            </w:r>
          </w:p>
          <w:p>
            <w:pPr>
              <w:spacing w:after="80"/>
            </w:pPr>
            <w:r>
              <w:rPr>
                <w:rFonts w:ascii="Calibri" w:hAnsi="Calibri"/>
                <w:color w:val="425B72"/>
                <w:sz w:val="19"/>
              </w:rPr>
              <w:t>OPTION: Coordinating wealth across several professionals</w:t>
            </w:r>
          </w:p>
          <w:p>
            <w:pPr>
              <w:spacing w:after="80"/>
            </w:pPr>
            <w:r>
              <w:rPr>
                <w:rFonts w:ascii="Calibri" w:hAnsi="Calibri"/>
                <w:color w:val="425B72"/>
                <w:sz w:val="19"/>
              </w:rPr>
              <w:t>OPTION: Something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approximate investable assets?</w:t>
            </w:r>
          </w:p>
          <w:p>
            <w:pPr>
              <w:spacing w:after="80"/>
            </w:pPr>
            <w:r>
              <w:rPr>
                <w:rFonts w:ascii="Calibri" w:hAnsi="Calibri"/>
                <w:color w:val="425B72"/>
                <w:sz w:val="19"/>
              </w:rPr>
              <w:t>OPTION: $500K to $2M</w:t>
            </w:r>
          </w:p>
          <w:p>
            <w:pPr>
              <w:spacing w:after="80"/>
            </w:pPr>
            <w:r>
              <w:rPr>
                <w:rFonts w:ascii="Calibri" w:hAnsi="Calibri"/>
                <w:color w:val="425B72"/>
                <w:sz w:val="19"/>
              </w:rPr>
              <w:t>OPTION: $2M to $5M</w:t>
            </w:r>
          </w:p>
          <w:p>
            <w:pPr>
              <w:spacing w:after="80"/>
            </w:pPr>
            <w:r>
              <w:rPr>
                <w:rFonts w:ascii="Calibri" w:hAnsi="Calibri"/>
                <w:color w:val="425B72"/>
                <w:sz w:val="19"/>
              </w:rPr>
              <w:t>OPTION: $10M+</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needs attention first?</w:t>
            </w:r>
          </w:p>
          <w:p>
            <w:pPr>
              <w:spacing w:after="80"/>
            </w:pPr>
            <w:r>
              <w:rPr>
                <w:rFonts w:ascii="Calibri" w:hAnsi="Calibri"/>
                <w:color w:val="425B72"/>
                <w:sz w:val="19"/>
              </w:rPr>
              <w:t>OPTION: Tax coordination — CPA and advisor aren't aligned</w:t>
            </w:r>
          </w:p>
          <w:p>
            <w:pPr>
              <w:spacing w:after="80"/>
            </w:pPr>
            <w:r>
              <w:rPr>
                <w:rFonts w:ascii="Calibri" w:hAnsi="Calibri"/>
                <w:color w:val="425B72"/>
                <w:sz w:val="19"/>
              </w:rPr>
              <w:t>OPTION: Equity compensation — RSUs, deferred comp, concentration</w:t>
            </w:r>
          </w:p>
          <w:p>
            <w:pPr>
              <w:spacing w:after="80"/>
            </w:pPr>
            <w:r>
              <w:rPr>
                <w:rFonts w:ascii="Calibri" w:hAnsi="Calibri"/>
                <w:color w:val="425B72"/>
                <w:sz w:val="19"/>
              </w:rPr>
              <w:t>OPTION: Estate and legacy — trusts, beneficiaries, transfer</w:t>
            </w:r>
          </w:p>
          <w:p>
            <w:pPr>
              <w:spacing w:after="80"/>
            </w:pPr>
            <w:r>
              <w:rPr>
                <w:rFonts w:ascii="Calibri" w:hAnsi="Calibri"/>
                <w:color w:val="425B72"/>
                <w:sz w:val="19"/>
              </w:rPr>
              <w:t>OPTION: Business transition — valuation, exit, succession</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Where should we send your fit assessment?</w:t>
            </w:r>
          </w:p>
          <w:p>
            <w:pPr>
              <w:spacing w:after="80"/>
            </w:pPr>
            <w:r>
              <w:rPr>
                <w:rFonts w:ascii="Calibri" w:hAnsi="Calibri"/>
                <w:color w:val="425B72"/>
                <w:sz w:val="19"/>
              </w:rPr>
              <w:t>OPTION: Email address</w:t>
            </w:r>
          </w:p>
          <w:p>
            <w:pPr>
              <w:spacing w:after="80"/>
            </w:pPr>
            <w:r>
              <w:rPr>
                <w:rFonts w:ascii="Calibri" w:hAnsi="Calibri"/>
                <w:color w:val="425B72"/>
                <w:sz w:val="19"/>
              </w:rPr>
              <w:t>CTA / LINK: ← Back</w:t>
            </w:r>
          </w:p>
          <w:p>
            <w:pPr>
              <w:spacing w:after="80"/>
            </w:pPr>
            <w:r>
              <w:rPr>
                <w:rFonts w:ascii="Calibri" w:hAnsi="Calibri"/>
                <w:color w:val="425B72"/>
                <w:sz w:val="19"/>
              </w:rPr>
              <w:t>CTA / LINK: Get My Assessment →</w:t>
            </w:r>
          </w:p>
          <w:p>
            <w:pPr>
              <w:spacing w:after="80"/>
            </w:pPr>
            <w:r>
              <w:rPr>
                <w:rFonts w:ascii="Calibri" w:hAnsi="Calibri"/>
                <w:color w:val="425B72"/>
                <w:sz w:val="19"/>
              </w:rPr>
              <w:t>No spam. No sales pitch. An honest answer about whether we are a match.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have a clear place to start.</w:t>
            </w:r>
          </w:p>
          <w:p>
            <w:pPr>
              <w:spacing w:after="80"/>
            </w:pPr>
            <w:r>
              <w:rPr>
                <w:rFonts w:ascii="Calibri" w:hAnsi="Calibri"/>
                <w:color w:val="425B72"/>
                <w:sz w:val="19"/>
              </w:rPr>
              <w:t>SECTION LABEL: Assessment received</w:t>
            </w:r>
          </w:p>
          <w:p>
            <w:pPr>
              <w:spacing w:after="80"/>
            </w:pPr>
            <w:r>
              <w:rPr>
                <w:rFonts w:ascii="Calibri" w:hAnsi="Calibri"/>
                <w:color w:val="425B72"/>
                <w:sz w:val="19"/>
              </w:rPr>
              <w:t>This review build does not send data. Production will route your answers to the fit-results experience.</w:t>
            </w:r>
          </w:p>
          <w:p>
            <w:pPr>
              <w:spacing w:after="80"/>
            </w:pPr>
            <w:r>
              <w:rPr>
                <w:rFonts w:ascii="Calibri" w:hAnsi="Calibri"/>
                <w:color w:val="425B72"/>
                <w:sz w:val="19"/>
              </w:rPr>
              <w:t>CTA / LINK: Schedule the Conversation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Every decision in context.</w:t>
            </w:r>
          </w:p>
          <w:p>
            <w:pPr>
              <w:spacing w:after="80"/>
            </w:pPr>
            <w:r>
              <w:rPr>
                <w:rFonts w:ascii="Calibri" w:hAnsi="Calibri"/>
                <w:color w:val="425B72"/>
                <w:sz w:val="19"/>
              </w:rPr>
              <w:t>SECTION LABEL: What We Do</w:t>
            </w:r>
          </w:p>
          <w:p>
            <w:pPr>
              <w:spacing w:after="80"/>
            </w:pPr>
            <w:r>
              <w:rPr>
                <w:rFonts w:ascii="Calibri" w:hAnsi="Calibri"/>
                <w:color w:val="425B72"/>
                <w:sz w:val="19"/>
              </w:rPr>
              <w:t>Most advisors manage your investments and stop there. We coordinate your investments, taxes, estate, and business strategy into a single living document — and we make sure your CPA and attorney are reading from the same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Planning</w:t>
            </w:r>
          </w:p>
          <w:p>
            <w:pPr>
              <w:spacing w:after="80"/>
            </w:pPr>
            <w:r>
              <w:rPr>
                <w:rFonts w:ascii="Calibri" w:hAnsi="Calibri"/>
                <w:color w:val="425B72"/>
                <w:sz w:val="19"/>
              </w:rPr>
              <w:t>SUPPORTING QUOTE: "No one sees the full picture."</w:t>
            </w:r>
          </w:p>
          <w:p>
            <w:pPr>
              <w:spacing w:after="80"/>
            </w:pPr>
            <w:r>
              <w:rPr>
                <w:rFonts w:ascii="Calibri" w:hAnsi="Calibri"/>
                <w:color w:val="425B72"/>
                <w:sz w:val="19"/>
              </w:rP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Investment Management</w:t>
            </w:r>
          </w:p>
          <w:p>
            <w:pPr>
              <w:spacing w:after="80"/>
            </w:pPr>
            <w:r>
              <w:rPr>
                <w:rFonts w:ascii="Calibri" w:hAnsi="Calibri"/>
                <w:color w:val="425B72"/>
                <w:sz w:val="19"/>
              </w:rPr>
              <w:t>SUPPORTING QUOTE: "My advisor doesn't understand my situation."</w:t>
            </w:r>
          </w:p>
          <w:p>
            <w:pPr>
              <w:spacing w:after="80"/>
            </w:pPr>
            <w:r>
              <w:rPr>
                <w:rFonts w:ascii="Calibri" w:hAnsi="Calibri"/>
                <w:color w:val="425B72"/>
                <w:sz w:val="19"/>
              </w:rPr>
              <w:t>Built around your actual life — your vesting schedule, your blackout periods, your commodity exposure — not a model portfolio. We manage concentration risk, tax-loss harvesting, and asset location in coordination with your tax strategy, not in isolation.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Tax Strategy &amp; Coordination</w:t>
            </w:r>
          </w:p>
          <w:p>
            <w:pPr>
              <w:spacing w:after="80"/>
            </w:pPr>
            <w:r>
              <w:rPr>
                <w:rFonts w:ascii="Calibri" w:hAnsi="Calibri"/>
                <w:color w:val="425B72"/>
                <w:sz w:val="19"/>
              </w:rPr>
              <w:t>SUPPORTING QUOTE: "Every bonus season feels like a tax trap."</w:t>
            </w:r>
          </w:p>
          <w:p>
            <w:pPr>
              <w:spacing w:after="80"/>
            </w:pPr>
            <w:r>
              <w:rPr>
                <w:rFonts w:ascii="Calibri" w:hAnsi="Calibri"/>
                <w:color w:val="425B72"/>
                <w:sz w:val="19"/>
              </w:rPr>
              <w:t>We sit down with your CPA before year-end — not after. We model RSU vesting events, deferred comp elections, and bonus timing against your actual tax situation. Proactive tax planning, not reactive tax preparation.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Equity Compensation</w:t>
            </w:r>
          </w:p>
          <w:p>
            <w:pPr>
              <w:spacing w:after="80"/>
            </w:pPr>
            <w:r>
              <w:rPr>
                <w:rFonts w:ascii="Calibri" w:hAnsi="Calibri"/>
                <w:color w:val="425B72"/>
                <w:sz w:val="19"/>
              </w:rPr>
              <w:t>SUPPORTING QUOTE: "My RSUs and bonus feel like a tax trap every year."</w:t>
            </w:r>
          </w:p>
          <w:p>
            <w:pPr>
              <w:spacing w:after="80"/>
            </w:pPr>
            <w:r>
              <w:rPr>
                <w:rFonts w:ascii="Calibri" w:hAnsi="Calibri"/>
                <w:color w:val="425B72"/>
                <w:sz w:val="19"/>
              </w:rPr>
              <w:t>RSU vesting schedules, NQDC elections, 10b5-1 plans, blackout period strategy. We model concentration risk against the commodity cycle and build a diversification plan that respects your constraints — not one that ignores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Estate &amp; Legacy</w:t>
            </w:r>
          </w:p>
          <w:p>
            <w:pPr>
              <w:spacing w:after="80"/>
            </w:pPr>
            <w:r>
              <w:rPr>
                <w:rFonts w:ascii="Calibri" w:hAnsi="Calibri"/>
                <w:color w:val="425B72"/>
                <w:sz w:val="19"/>
              </w:rPr>
              <w:t>SUPPORTING QUOTE: "I have real wealth but no plan for what comes after me."</w:t>
            </w:r>
          </w:p>
          <w:p>
            <w:pPr>
              <w:spacing w:after="80"/>
            </w:pPr>
            <w:r>
              <w:rPr>
                <w:rFonts w:ascii="Calibri" w:hAnsi="Calibri"/>
                <w:color w:val="425B72"/>
                <w:sz w:val="19"/>
              </w:rPr>
              <w:t>We review your existing trusts against your current net worth. We coordinate with your estate attorney to fund trusts correctly, update beneficiaries, and ensure your documents still match your life. Legacy planning is a living process, not a one-time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 Planning</w:t>
            </w:r>
          </w:p>
          <w:p>
            <w:pPr>
              <w:spacing w:after="80"/>
            </w:pPr>
            <w:r>
              <w:rPr>
                <w:rFonts w:ascii="Calibri" w:hAnsi="Calibri"/>
                <w:color w:val="425B72"/>
                <w:sz w:val="19"/>
              </w:rPr>
              <w:t>SUPPORTING QUOTE: "I don't know what I'd walk away with if I sold."</w:t>
            </w:r>
          </w:p>
          <w:p>
            <w:pPr>
              <w:spacing w:after="80"/>
            </w:pPr>
            <w:r>
              <w:rPr>
                <w:rFonts w:ascii="Calibri" w:hAnsi="Calibri"/>
                <w:color w:val="425B72"/>
                <w:sz w:val="19"/>
              </w:rPr>
              <w:t>We start the exit conversation 3–5 years before the LOI. Entity structure optimization, personal and business wealth separation, pre-sale tax strategy, and post-liquidity management. By the time a buyer appears, you're ready.</w:t>
            </w:r>
          </w:p>
          <w:p>
            <w:pPr>
              <w:spacing w:after="80"/>
            </w:pPr>
            <w:r>
              <w:rPr>
                <w:rFonts w:ascii="Calibri" w:hAnsi="Calibri"/>
                <w:color w:val="425B72"/>
                <w:sz w:val="19"/>
              </w:rPr>
              <w:t>CTA / LINK: Start with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from the first conversation.</w:t>
            </w:r>
          </w:p>
          <w:p>
            <w:pPr>
              <w:spacing w:after="80"/>
            </w:pPr>
            <w:r>
              <w:rPr>
                <w:rFonts w:ascii="Calibri" w:hAnsi="Calibri"/>
                <w:color w:val="425B72"/>
                <w:sz w:val="19"/>
              </w:rPr>
              <w:t>SECTION LABEL: How It Works</w:t>
            </w:r>
          </w:p>
          <w:p>
            <w:pPr>
              <w:spacing w:after="80"/>
            </w:pPr>
            <w:r>
              <w:rPr>
                <w:rFonts w:ascii="Calibri" w:hAnsi="Calibri"/>
                <w:color w:val="425B72"/>
                <w:sz w:val="19"/>
              </w:rPr>
              <w:t>No surprise sales process. No pressure. Just a clear path from your first question to a coordinated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Discovery</w:t>
            </w:r>
          </w:p>
          <w:p>
            <w:pPr>
              <w:spacing w:after="80"/>
            </w:pPr>
            <w:r>
              <w:rPr>
                <w:rFonts w:ascii="Calibri" w:hAnsi="Calibri"/>
                <w:color w:val="425B72"/>
                <w:sz w:val="19"/>
              </w:rPr>
              <w:t>DETAIL LABEL: Step 01</w:t>
            </w:r>
          </w:p>
          <w:p>
            <w:pPr>
              <w:spacing w:after="80"/>
            </w:pPr>
            <w:r>
              <w:rPr>
                <w:rFonts w:ascii="Calibri" w:hAnsi="Calibri"/>
                <w:color w:val="425B72"/>
                <w:sz w:val="19"/>
              </w:rPr>
              <w:t>A 30-minute conversation. You tell us about your situation — your equity comp, your business, your family, your concerns. We listen and tell you honestly whether we can help.</w:t>
            </w:r>
          </w:p>
          <w:p>
            <w:pPr>
              <w:spacing w:after="80"/>
            </w:pPr>
            <w:r>
              <w:rPr>
                <w:rFonts w:ascii="Calibri" w:hAnsi="Calibri"/>
                <w:color w:val="425B72"/>
                <w:sz w:val="19"/>
              </w:rPr>
              <w:t>TIMING LABEL: 30 minutes, no obligation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Assessment</w:t>
            </w:r>
          </w:p>
          <w:p>
            <w:pPr>
              <w:spacing w:after="80"/>
            </w:pPr>
            <w:r>
              <w:rPr>
                <w:rFonts w:ascii="Calibri" w:hAnsi="Calibri"/>
                <w:color w:val="425B72"/>
                <w:sz w:val="19"/>
              </w:rPr>
              <w:t>DETAIL LABEL: Step 02</w:t>
            </w:r>
          </w:p>
          <w:p>
            <w:pPr>
              <w:spacing w:after="80"/>
            </w:pPr>
            <w:r>
              <w:rPr>
                <w:rFonts w:ascii="Calibri" w:hAnsi="Calibri"/>
                <w:color w:val="425B72"/>
                <w:sz w:val="19"/>
              </w:rPr>
              <w:t>We review your full financial picture — investments, tax returns, equity documents, estate plan, business interests. We identify the gaps between where you are and where your wealth needs to be.</w:t>
            </w:r>
          </w:p>
          <w:p>
            <w:pPr>
              <w:spacing w:after="80"/>
            </w:pPr>
            <w:r>
              <w:rPr>
                <w:rFonts w:ascii="Calibri" w:hAnsi="Calibri"/>
                <w:color w:val="425B72"/>
                <w:sz w:val="19"/>
              </w:rPr>
              <w:t>TIMING LABEL: Usually 1–2 weeks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w:t>
            </w:r>
          </w:p>
          <w:p>
            <w:pPr>
              <w:spacing w:after="80"/>
            </w:pPr>
            <w:r>
              <w:rPr>
                <w:rFonts w:ascii="Calibri" w:hAnsi="Calibri"/>
                <w:color w:val="425B72"/>
                <w:sz w:val="19"/>
              </w:rPr>
              <w:t>DETAIL LABEL: Step 03</w:t>
            </w:r>
          </w:p>
          <w:p>
            <w:pPr>
              <w:spacing w:after="80"/>
            </w:pPr>
            <w:r>
              <w:rPr>
                <w:rFonts w:ascii="Calibri" w:hAnsi="Calibri"/>
                <w:color w:val="425B72"/>
                <w:sz w:val="19"/>
              </w:rPr>
              <w:t>We build your coordinated plan. Investment strategy, tax plan, estate review, and (for business owners) exit roadmap. We walk your CPA and estate attorney through it. Everyone reads from the same page.</w:t>
            </w:r>
          </w:p>
          <w:p>
            <w:pPr>
              <w:spacing w:after="80"/>
            </w:pPr>
            <w:r>
              <w:rPr>
                <w:rFonts w:ascii="Calibri" w:hAnsi="Calibri"/>
                <w:color w:val="425B72"/>
                <w:sz w:val="19"/>
              </w:rPr>
              <w:t>TIMING LABEL: You keep this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Partnership</w:t>
            </w:r>
          </w:p>
          <w:p>
            <w:pPr>
              <w:spacing w:after="80"/>
            </w:pPr>
            <w:r>
              <w:rPr>
                <w:rFonts w:ascii="Calibri" w:hAnsi="Calibri"/>
                <w:color w:val="425B72"/>
                <w:sz w:val="19"/>
              </w:rPr>
              <w:t>DETAIL LABEL: Step 04</w:t>
            </w:r>
          </w:p>
          <w:p>
            <w:pPr>
              <w:spacing w:after="80"/>
            </w:pPr>
            <w:r>
              <w:rPr>
                <w:rFonts w:ascii="Calibri" w:hAnsi="Calibri"/>
                <w:color w:val="425B72"/>
                <w:sz w:val="19"/>
              </w:rPr>
              <w:t>We implement the plan and meet quarterly to keep it current. When your equity vests, when the commodity cycle turns, when a business opportunity appears — we've already modeled it. You stop being the project manager.</w:t>
            </w:r>
          </w:p>
          <w:p>
            <w:pPr>
              <w:spacing w:after="80"/>
            </w:pPr>
            <w:r>
              <w:rPr>
                <w:rFonts w:ascii="Calibri" w:hAnsi="Calibri"/>
                <w:color w:val="425B72"/>
                <w:sz w:val="19"/>
              </w:rPr>
              <w:t>TIMING LABEL: Proactive, not reactive</w:t>
            </w:r>
          </w:p>
          <w:p>
            <w:pPr>
              <w:spacing w:after="80"/>
            </w:pPr>
            <w:r>
              <w:rPr>
                <w:rFonts w:ascii="Calibri" w:hAnsi="Calibri"/>
                <w:color w:val="425B72"/>
                <w:sz w:val="19"/>
              </w:rPr>
              <w:t>The first call is just a conversation. 30 minutes. No deck, no pitch, no pressure. If we're not a fit, we'll tell you — and refer you to someone who is.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Institutional discipline, brought to your side of the table.</w:t>
            </w:r>
          </w:p>
          <w:p>
            <w:pPr>
              <w:spacing w:after="80"/>
            </w:pPr>
            <w:r>
              <w:rPr>
                <w:rFonts w:ascii="Calibri" w:hAnsi="Calibri"/>
                <w:color w:val="425B72"/>
                <w:sz w:val="19"/>
              </w:rPr>
              <w:t>SECTION LABEL: Your Advisor</w:t>
            </w:r>
          </w:p>
          <w:p>
            <w:pPr>
              <w:spacing w:after="80"/>
            </w:pPr>
            <w:r>
              <w:rPr>
                <w:rFonts w:ascii="Calibri" w:hAnsi="Calibri"/>
                <w:color w:val="425B72"/>
                <w:sz w:val="19"/>
              </w:rPr>
              <w:t>Alex's approved background and prior-firm history will be added after client and compliance verification. Anchor was founded to coordinate the work that siloed advice leaves to the client.</w:t>
            </w:r>
          </w:p>
          <w:p>
            <w:pPr>
              <w:spacing w:after="80"/>
            </w:pPr>
            <w:r>
              <w:rPr>
                <w:rFonts w:ascii="Calibri" w:hAnsi="Calibri"/>
                <w:color w:val="425B72"/>
                <w:sz w:val="19"/>
              </w:rPr>
              <w:t>AM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accountable for the space between decisions.</w:t>
            </w:r>
          </w:p>
          <w:p>
            <w:pPr>
              <w:spacing w:after="80"/>
            </w:pPr>
            <w:r>
              <w:rPr>
                <w:rFonts w:ascii="Calibri" w:hAnsi="Calibri"/>
                <w:color w:val="425B72"/>
                <w:sz w:val="19"/>
              </w:rPr>
              <w:t>SECTION LABEL: Alex's story</w:t>
            </w:r>
          </w:p>
          <w:p>
            <w:pPr>
              <w:spacing w:after="80"/>
            </w:pPr>
            <w:r>
              <w:rPr>
                <w:rFonts w:ascii="Calibri" w:hAnsi="Calibri"/>
                <w:color w:val="425B72"/>
                <w:sz w:val="19"/>
              </w:rPr>
              <w:t>Anchor brings investment, tax, estate, and business planning into one working view. The goal is clear ownership: the right professional, the right context, and the right next step.</w:t>
            </w:r>
          </w:p>
          <w:p>
            <w:pPr>
              <w:spacing w:after="80"/>
            </w:pPr>
            <w:r>
              <w:rPr>
                <w:rFonts w:ascii="Calibri" w:hAnsi="Calibri"/>
                <w:color w:val="425B72"/>
                <w:sz w:val="19"/>
              </w:rPr>
              <w:t>Alex's approved biography, credentials, prior-firm history, and founding story will publish after client and compliance verification.</w:t>
            </w:r>
          </w:p>
          <w:p>
            <w:pPr>
              <w:spacing w:after="80"/>
            </w:pPr>
            <w:r>
              <w:rPr>
                <w:rFonts w:ascii="Calibri" w:hAnsi="Calibri"/>
                <w:color w:val="425B72"/>
                <w:sz w:val="19"/>
              </w:rPr>
              <w:t>CTA / LINK: Read why Anchor exists →</w:t>
            </w:r>
          </w:p>
          <w:p>
            <w:pPr>
              <w:spacing w:after="80"/>
            </w:pPr>
            <w:r>
              <w:rPr>
                <w:rFonts w:ascii="Calibri" w:hAnsi="Calibri"/>
                <w:color w:val="425B72"/>
                <w:sz w:val="19"/>
              </w:rPr>
              <w:t>LABEL: [Credential 01]</w:t>
            </w:r>
          </w:p>
          <w:p>
            <w:pPr>
              <w:spacing w:after="80"/>
            </w:pPr>
            <w:r>
              <w:rPr>
                <w:rFonts w:ascii="Calibri" w:hAnsi="Calibri"/>
                <w:color w:val="425B72"/>
                <w:sz w:val="19"/>
              </w:rPr>
              <w:t>LABEL: [Credential 02]</w:t>
            </w:r>
          </w:p>
          <w:p>
            <w:pPr>
              <w:spacing w:after="80"/>
            </w:pPr>
            <w:r>
              <w:rPr>
                <w:rFonts w:ascii="Calibri" w:hAnsi="Calibri"/>
                <w:color w:val="425B72"/>
                <w:sz w:val="19"/>
              </w:rPr>
              <w:t>LABEL: [XX]+ years</w:t>
            </w:r>
          </w:p>
          <w:p>
            <w:pPr>
              <w:spacing w:after="80"/>
            </w:pPr>
            <w:r>
              <w:rPr>
                <w:rFonts w:ascii="Calibri" w:hAnsi="Calibri"/>
                <w:color w:val="425B72"/>
                <w:sz w:val="19"/>
              </w:rPr>
              <w:t>LABEL: [Accolade 01]</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Joint planning conversations</w:t>
            </w:r>
          </w:p>
          <w:p>
            <w:pPr>
              <w:spacing w:after="80"/>
            </w:pPr>
            <w:r>
              <w:rPr>
                <w:rFonts w:ascii="Calibri" w:hAnsi="Calibri"/>
                <w:color w:val="425B72"/>
                <w:sz w:val="19"/>
              </w:rPr>
              <w:t>DETAIL LABEL: 01 · Shared context</w:t>
            </w:r>
          </w:p>
          <w:p>
            <w:pPr>
              <w:spacing w:after="80"/>
            </w:pPr>
            <w:r>
              <w:rPr>
                <w:rFonts w:ascii="Calibri" w:hAnsi="Calibri"/>
                <w:color w:val="425B72"/>
                <w:sz w:val="19"/>
              </w:rPr>
              <w:t>Questions reach the right professional with the financial context already attached. Your CPA, attorney, and advisor sit in the same room — virtual or physical.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living plan</w:t>
            </w:r>
          </w:p>
          <w:p>
            <w:pPr>
              <w:spacing w:after="80"/>
            </w:pPr>
            <w:r>
              <w:rPr>
                <w:rFonts w:ascii="Calibri" w:hAnsi="Calibri"/>
                <w:color w:val="425B72"/>
                <w:sz w:val="19"/>
              </w:rPr>
              <w:t>DETAIL LABEL: 02 · Tangible output</w:t>
            </w:r>
          </w:p>
          <w:p>
            <w:pPr>
              <w:spacing w:after="80"/>
            </w:pPr>
            <w:r>
              <w:rPr>
                <w:rFonts w:ascii="Calibri" w:hAnsi="Calibri"/>
                <w:color w:val="425B72"/>
                <w:sz w:val="19"/>
              </w:rPr>
              <w:t>Decisions, dependencies, and next steps live in one document you can understand. When one professional makes a move, the others know.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Reviews before deadlines</w:t>
            </w:r>
          </w:p>
          <w:p>
            <w:pPr>
              <w:spacing w:after="80"/>
            </w:pPr>
            <w:r>
              <w:rPr>
                <w:rFonts w:ascii="Calibri" w:hAnsi="Calibri"/>
                <w:color w:val="425B72"/>
                <w:sz w:val="19"/>
              </w:rPr>
              <w:t>DETAIL LABEL: 03 · Ongoing rhythm</w:t>
            </w:r>
          </w:p>
          <w:p>
            <w:pPr>
              <w:spacing w:after="80"/>
            </w:pPr>
            <w:r>
              <w:rPr>
                <w:rFonts w:ascii="Calibri" w:hAnsi="Calibri"/>
                <w:color w:val="425B72"/>
                <w:sz w:val="19"/>
              </w:rPr>
              <w:t>The plan is revisited before vesting, year-end, estate changes, and business events force the issue — not after.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You've been the project manager long enough.</w:t>
            </w:r>
          </w:p>
          <w:p>
            <w:pPr>
              <w:spacing w:after="80"/>
            </w:pPr>
            <w:r>
              <w:rPr>
                <w:rFonts w:ascii="Calibri" w:hAnsi="Calibri"/>
                <w:color w:val="425B72"/>
                <w:sz w:val="19"/>
              </w:rPr>
              <w:t>SECTION LABEL: The First Call Is Just a Conversation</w:t>
            </w:r>
          </w:p>
          <w:p>
            <w:pPr>
              <w:spacing w:after="80"/>
            </w:pPr>
            <w:r>
              <w:rPr>
                <w:rFonts w:ascii="Calibri" w:hAnsi="Calibri"/>
                <w:color w:val="425B72"/>
                <w:sz w:val="19"/>
              </w:rPr>
              <w:t>If your CPA and your advisor aren't reading from the same plan, you're doing the work your wealth manager should be doing. Let's fix that. 30 minutes. No pitch. We'll listen to your situation and tell you honestly whether we're a fit.</w:t>
            </w:r>
          </w:p>
          <w:p>
            <w:pPr>
              <w:spacing w:after="80"/>
            </w:pPr>
            <w:r>
              <w:rPr>
                <w:rFonts w:ascii="Calibri" w:hAnsi="Calibri"/>
                <w:color w:val="425B72"/>
                <w:sz w:val="19"/>
              </w:rPr>
              <w:t>CTA / LINK: Schedule a 30-Minute Conversation →</w:t>
            </w:r>
          </w:p>
          <w:p>
            <w:pPr>
              <w:spacing w:after="80"/>
            </w:pPr>
            <w:r>
              <w:rPr>
                <w:rFonts w:ascii="Calibri" w:hAnsi="Calibri"/>
                <w:color w:val="425B72"/>
                <w:sz w:val="19"/>
              </w:rPr>
              <w:t>CTA / LINK: Take the 4-Question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Short answers for the decisions ahead.</w:t>
            </w:r>
          </w:p>
          <w:p>
            <w:pPr>
              <w:spacing w:after="80"/>
            </w:pPr>
            <w:r>
              <w:rPr>
                <w:rFonts w:ascii="Calibri" w:hAnsi="Calibri"/>
                <w:color w:val="425B72"/>
                <w:sz w:val="19"/>
              </w:rPr>
              <w:t>SECTION LABEL: From Anchor Wealth Podcast</w:t>
            </w:r>
          </w:p>
          <w:p>
            <w:pPr>
              <w:spacing w:after="80"/>
            </w:pPr>
            <w:r>
              <w:rPr>
                <w:rFonts w:ascii="Calibri" w:hAnsi="Calibri"/>
                <w:color w:val="425B72"/>
                <w:sz w:val="19"/>
              </w:rPr>
              <w:t>Swipe the rail. Hover, focus, or tap a preview to play the silent footage.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LABEL: Oil &amp; Gas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LABEL: Business Owners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means</w:t>
            </w:r>
          </w:p>
          <w:p>
            <w:pPr>
              <w:spacing w:after="80"/>
            </w:pPr>
            <w:r>
              <w:rPr>
                <w:rFonts w:ascii="Calibri" w:hAnsi="Calibri"/>
                <w:color w:val="425B72"/>
                <w:sz w:val="19"/>
              </w:rPr>
              <w:t>LABEL: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When one company shapes the whole financial plan</w:t>
            </w:r>
          </w:p>
          <w:p>
            <w:pPr>
              <w:spacing w:after="80"/>
            </w:pPr>
            <w:r>
              <w:rPr>
                <w:rFonts w:ascii="Calibri" w:hAnsi="Calibri"/>
                <w:color w:val="425B72"/>
                <w:sz w:val="19"/>
              </w:rPr>
              <w:t>LABEL: Concentrated Wealth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before revisiting a family trust</w:t>
            </w:r>
          </w:p>
          <w:p>
            <w:pPr>
              <w:spacing w:after="80"/>
            </w:pPr>
            <w:r>
              <w:rPr>
                <w:rFonts w:ascii="Calibri" w:hAnsi="Calibri"/>
                <w:color w:val="425B72"/>
                <w:sz w:val="19"/>
              </w:rPr>
              <w:t>LABEL: Estate &amp; Legacy</w:t>
            </w:r>
          </w:p>
          <w:p>
            <w:pPr>
              <w:spacing w:after="80"/>
            </w:pPr>
            <w:r>
              <w:rPr>
                <w:rFonts w:ascii="Calibri" w:hAnsi="Calibri"/>
                <w:color w:val="425B72"/>
                <w:sz w:val="19"/>
              </w:rPr>
              <w:t>Video topics shown for layout review; approved Alex footage will replace preview media before launch.</w:t>
            </w:r>
          </w:p>
          <w:p>
            <w:pPr>
              <w:spacing w:after="80"/>
            </w:pPr>
            <w:r>
              <w:rPr>
                <w:rFonts w:ascii="Calibri" w:hAnsi="Calibri"/>
                <w:color w:val="425B72"/>
                <w:sz w:val="19"/>
              </w:rPr>
              <w:t>CTA / LINK: Browse all resources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About</w:t>
      </w:r>
    </w:p>
    <w:p>
      <w:pPr>
        <w:spacing w:after="160"/>
      </w:pPr>
      <w:r>
        <w:rPr>
          <w:rFonts w:ascii="Calibri" w:hAnsi="Calibri"/>
          <w:color w:val="2D5474"/>
          <w:sz w:val="16"/>
        </w:rPr>
        <w:t>https://caebaby.github.io/anchor-review/about.html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Provide Alex’s approved founding story: why Anchor exists and what was missing in his prior environment.</w:t>
            </w:r>
          </w:p>
          <w:p>
            <w:pPr>
              <w:spacing w:after="60"/>
              <w:ind w:left="259" w:hanging="259"/>
            </w:pPr>
            <w:r>
              <w:rPr>
                <w:rFonts w:ascii="Calibri" w:hAnsi="Calibri"/>
                <w:color w:val="425B72"/>
                <w:sz w:val="17"/>
              </w:rPr>
              <w:t>2. Confirm the promise that Anchor maintains one living plan and coordinates outside professionals.</w:t>
            </w:r>
          </w:p>
          <w:p>
            <w:pPr>
              <w:spacing w:after="60"/>
              <w:ind w:left="259" w:hanging="259"/>
            </w:pPr>
            <w:r>
              <w:rPr>
                <w:rFonts w:ascii="Calibri" w:hAnsi="Calibri"/>
                <w:color w:val="425B72"/>
                <w:sz w:val="17"/>
              </w:rPr>
              <w:t>3. Approve the phrase “one accountable lead” and clarify what Alex owns versus what the CPA or attorney owns.</w:t>
            </w:r>
          </w:p>
          <w:p>
            <w:pPr>
              <w:spacing w:after="60"/>
              <w:ind w:left="259" w:hanging="259"/>
            </w:pPr>
            <w:r>
              <w:rPr>
                <w:rFonts w:ascii="Calibri" w:hAnsi="Calibri"/>
                <w:color w:val="425B72"/>
                <w:sz w:val="17"/>
              </w:rPr>
              <w:t>4. Supply approved credentials, experience, community involvement, and personal details that should appear publicly.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About | Anchor Wealth Planning</w:t>
            </w:r>
          </w:p>
          <w:p>
            <w:pPr>
              <w:spacing w:after="80"/>
            </w:pPr>
            <w:r>
              <w:rPr>
                <w:rFonts w:ascii="Calibri" w:hAnsi="Calibri"/>
                <w:color w:val="425B72"/>
                <w:sz w:val="19"/>
              </w:rPr>
              <w:t>META DESCRIPTION: Why Anchor Wealth Planning was built to coordinate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One accountable lead.</w:t>
            </w:r>
          </w:p>
          <w:p>
            <w:pPr>
              <w:spacing w:after="80"/>
            </w:pPr>
            <w:r>
              <w:rPr>
                <w:rFonts w:ascii="Calibri" w:hAnsi="Calibri"/>
                <w:color w:val="425B72"/>
                <w:sz w:val="19"/>
              </w:rPr>
              <w:t>SECTION LABEL: Why Anchor Exists</w:t>
            </w:r>
          </w:p>
          <w:p>
            <w:pPr>
              <w:spacing w:after="80"/>
            </w:pPr>
            <w:r>
              <w:rPr>
                <w:rFonts w:ascii="Calibri" w:hAnsi="Calibri"/>
                <w:color w:val="425B72"/>
                <w:sz w:val="19"/>
              </w:rPr>
              <w:t>Anchor was designed for people whose financial lives have outgrown a collection of disconnected professionals.</w:t>
            </w:r>
          </w:p>
          <w:p>
            <w:pPr>
              <w:spacing w:after="80"/>
            </w:pPr>
            <w:r>
              <w:rPr>
                <w:rFonts w:ascii="Calibri" w:hAnsi="Calibri"/>
                <w:color w:val="425B72"/>
                <w:sz w:val="19"/>
              </w:rPr>
              <w:t>Home / About</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Expert advice can still be fragmented.</w:t>
            </w:r>
          </w:p>
          <w:p>
            <w:pPr>
              <w:spacing w:after="80"/>
            </w:pPr>
            <w:r>
              <w:rPr>
                <w:rFonts w:ascii="Calibri" w:hAnsi="Calibri"/>
                <w:color w:val="425B72"/>
                <w:sz w:val="19"/>
              </w:rPr>
              <w:t>SECTION LABEL: The Missing Role</w:t>
            </w:r>
          </w:p>
          <w:p>
            <w:pPr>
              <w:spacing w:after="80"/>
            </w:pPr>
            <w:r>
              <w:rPr>
                <w:rFonts w:ascii="Calibri" w:hAnsi="Calibri"/>
                <w:color w:val="425B72"/>
                <w:sz w:val="19"/>
              </w:rPr>
              <w:t>Your CPA may know your tax return. Your attorney may know your estate documents. Your investment advisor may know your portfolio. But when each professional sees only one part, the client is left carrying context between rooms.</w:t>
            </w:r>
          </w:p>
          <w:p>
            <w:pPr>
              <w:spacing w:after="80"/>
            </w:pPr>
            <w:r>
              <w:rPr>
                <w:rFonts w:ascii="Calibri" w:hAnsi="Calibri"/>
                <w:color w:val="425B72"/>
                <w:sz w:val="19"/>
              </w:rPr>
              <w:t>Anchor exists to own that space between the specialists: maintaining one living plan, putting decisions in sequence, and making sure the right people have the right context before deadlines arrive.</w:t>
            </w:r>
          </w:p>
          <w:p>
            <w:pPr>
              <w:spacing w:after="80"/>
            </w:pPr>
            <w:r>
              <w:rPr>
                <w:rFonts w:ascii="Calibri" w:hAnsi="Calibri"/>
                <w:color w:val="425B72"/>
                <w:sz w:val="19"/>
              </w:rPr>
              <w:t>The objective is not more meetings. It is fewer disconnected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every decision on the same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See the whole picture</w:t>
            </w:r>
          </w:p>
          <w:p>
            <w:pPr>
              <w:spacing w:after="80"/>
            </w:pPr>
            <w:r>
              <w:rPr>
                <w:rFonts w:ascii="Calibri" w:hAnsi="Calibri"/>
                <w:color w:val="425B72"/>
                <w:sz w:val="19"/>
              </w:rPr>
              <w:t>Investments, taxes, estate work, equity compensation, and business interests belong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Set the sequence</w:t>
            </w:r>
          </w:p>
          <w:p>
            <w:pPr>
              <w:spacing w:after="80"/>
            </w:pPr>
            <w:r>
              <w:rPr>
                <w:rFonts w:ascii="Calibri" w:hAnsi="Calibri"/>
                <w:color w:val="425B72"/>
                <w:sz w:val="19"/>
              </w:rPr>
              <w:t>Each decision has an owner, a dependency, and a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room</w:t>
            </w:r>
          </w:p>
          <w:p>
            <w:pPr>
              <w:spacing w:after="80"/>
            </w:pPr>
            <w:r>
              <w:rPr>
                <w:rFonts w:ascii="Calibri" w:hAnsi="Calibri"/>
                <w:color w:val="425B72"/>
                <w:sz w:val="19"/>
              </w:rPr>
              <w:t>Your outside professionals receive the context they need to do their best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around the client’s side of the table.</w:t>
            </w:r>
          </w:p>
          <w:p>
            <w:pPr>
              <w:spacing w:after="80"/>
            </w:pPr>
            <w:r>
              <w:rPr>
                <w:rFonts w:ascii="Calibri" w:hAnsi="Calibri"/>
                <w:color w:val="425B72"/>
                <w:sz w:val="19"/>
              </w:rPr>
              <w:t>SECTION LABEL: Alex Miller</w:t>
            </w:r>
          </w:p>
          <w:p>
            <w:pPr>
              <w:spacing w:after="80"/>
            </w:pPr>
            <w:r>
              <w:rPr>
                <w:rFonts w:ascii="Calibri" w:hAnsi="Calibri"/>
                <w:color w:val="425B72"/>
                <w:sz w:val="19"/>
              </w:rPr>
              <w:t>Alex’s approved biography, employment history, and founding narrative will be added after client and compliance verification.</w:t>
            </w:r>
          </w:p>
          <w:p>
            <w:pPr>
              <w:spacing w:after="80"/>
            </w:pPr>
            <w:r>
              <w:rPr>
                <w:rFonts w:ascii="Calibri" w:hAnsi="Calibri"/>
                <w:color w:val="425B72"/>
                <w:sz w:val="19"/>
              </w:rPr>
              <w:t>For review, this page shows the intended narrative structure without publishing unverified claims.</w:t>
            </w:r>
          </w:p>
          <w:p>
            <w:pPr>
              <w:spacing w:after="80"/>
            </w:pPr>
            <w:r>
              <w:rPr>
                <w:rFonts w:ascii="Calibri" w:hAnsi="Calibri"/>
                <w:color w:val="425B72"/>
                <w:sz w:val="19"/>
              </w:rPr>
              <w:t>CTA / LINK: Meet the Team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Proof should be specific.</w:t>
            </w:r>
          </w:p>
          <w:p>
            <w:pPr>
              <w:spacing w:after="80"/>
            </w:pPr>
            <w:r>
              <w:rPr>
                <w:rFonts w:ascii="Calibri" w:hAnsi="Calibri"/>
                <w:color w:val="425B72"/>
                <w:sz w:val="19"/>
              </w:rPr>
              <w:t>SECTION LABEL: Credentials</w:t>
            </w:r>
          </w:p>
          <w:p>
            <w:pPr>
              <w:spacing w:after="80"/>
            </w:pPr>
            <w:r>
              <w:rPr>
                <w:rFonts w:ascii="Calibri" w:hAnsi="Calibri"/>
                <w:color w:val="425B72"/>
                <w:sz w:val="19"/>
              </w:rPr>
              <w:t>Industry experience</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designation</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certification</w:t>
            </w:r>
          </w:p>
          <w:p>
            <w:pPr>
              <w:spacing w:after="80"/>
            </w:pPr>
            <w:r>
              <w:rPr>
                <w:rFonts w:ascii="Calibri" w:hAnsi="Calibri"/>
                <w:color w:val="425B72"/>
                <w:sz w:val="19"/>
              </w:rPr>
              <w:t>DETAIL LABEL: Needs verification</w:t>
            </w:r>
          </w:p>
          <w:p>
            <w:pPr>
              <w:spacing w:after="80"/>
            </w:pPr>
            <w:r>
              <w:rPr>
                <w:rFonts w:ascii="Calibri" w:hAnsi="Calibri"/>
                <w:color w:val="425B72"/>
                <w:sz w:val="19"/>
              </w:rPr>
              <w:t>Source and criteria</w:t>
            </w:r>
          </w:p>
          <w:p>
            <w:pPr>
              <w:spacing w:after="80"/>
            </w:pPr>
            <w:r>
              <w:rPr>
                <w:rFonts w:ascii="Calibri" w:hAnsi="Calibri"/>
                <w:color w:val="425B72"/>
                <w:sz w:val="19"/>
              </w:rPr>
              <w:t>DETAIL 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this approach fit your situation?</w:t>
            </w:r>
          </w:p>
          <w:p>
            <w:pPr>
              <w:spacing w:after="80"/>
            </w:pPr>
            <w:r>
              <w:rPr>
                <w:rFonts w:ascii="Calibri" w:hAnsi="Calibri"/>
                <w:color w:val="425B72"/>
                <w:sz w:val="19"/>
              </w:rPr>
              <w:t>SECTION LABEL: Start Here</w:t>
            </w:r>
          </w:p>
          <w:p>
            <w:pPr>
              <w:spacing w:after="80"/>
            </w:pPr>
            <w:r>
              <w:rPr>
                <w:rFonts w:ascii="Calibri" w:hAnsi="Calibri"/>
                <w:color w:val="425B72"/>
                <w:sz w:val="19"/>
              </w:rPr>
              <w:t>Four short questions identify the best next conversation.</w:t>
            </w:r>
          </w:p>
          <w:p>
            <w:pPr>
              <w:spacing w:after="80"/>
            </w:pPr>
            <w:r>
              <w:rPr>
                <w:rFonts w:ascii="Calibri" w:hAnsi="Calibri"/>
                <w:color w:val="425B72"/>
                <w:sz w:val="19"/>
              </w:rPr>
              <w:t>CTA / LINK: Take the Fit Check →</w:t>
            </w:r>
          </w:p>
          <w:p>
            <w:pPr>
              <w:spacing w:after="80"/>
            </w:pPr>
            <w:r>
              <w:rPr>
                <w:rFonts w:ascii="Calibri" w:hAnsi="Calibri"/>
                <w:color w:val="425B72"/>
                <w:sz w:val="19"/>
              </w:rPr>
              <w:t>CTA / LINK: Explore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Team</w:t>
      </w:r>
    </w:p>
    <w:p>
      <w:pPr>
        <w:spacing w:after="160"/>
      </w:pPr>
      <w:r>
        <w:rPr>
          <w:rFonts w:ascii="Calibri" w:hAnsi="Calibri"/>
          <w:color w:val="2D5474"/>
          <w:sz w:val="16"/>
        </w:rPr>
        <w:t>https://caebaby.github.io/anchor-review/team.html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Alex’s exact public title.</w:t>
            </w:r>
          </w:p>
          <w:p>
            <w:pPr>
              <w:spacing w:after="60"/>
              <w:ind w:left="259" w:hanging="259"/>
            </w:pPr>
            <w:r>
              <w:rPr>
                <w:rFonts w:ascii="Calibri" w:hAnsi="Calibri"/>
                <w:color w:val="425B72"/>
                <w:sz w:val="17"/>
              </w:rPr>
              <w:t>2. Provide Alex’s approved short biography and headshot.</w:t>
            </w:r>
          </w:p>
          <w:p>
            <w:pPr>
              <w:spacing w:after="60"/>
              <w:ind w:left="259" w:hanging="259"/>
            </w:pPr>
            <w:r>
              <w:rPr>
                <w:rFonts w:ascii="Calibri" w:hAnsi="Calibri"/>
                <w:color w:val="425B72"/>
                <w:sz w:val="17"/>
              </w:rPr>
              <w:t>3. Identify every team member or outside partner who should appear, including role, responsibilities, credentials, biography, headshot, and contact routing.</w:t>
            </w:r>
          </w:p>
          <w:p>
            <w:pPr>
              <w:spacing w:after="60"/>
              <w:ind w:left="259" w:hanging="259"/>
            </w:pPr>
            <w:r>
              <w:rPr>
                <w:rFonts w:ascii="Calibri" w:hAnsi="Calibri"/>
                <w:color w:val="425B72"/>
                <w:sz w:val="17"/>
              </w:rPr>
              <w:t>4. Decide whether placeholders should remain hidden until real team profiles are approved.</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Team | Anchor Wealth Planning</w:t>
            </w:r>
          </w:p>
          <w:p>
            <w:pPr>
              <w:spacing w:after="80"/>
            </w:pPr>
            <w:r>
              <w:rPr>
                <w:rFonts w:ascii="Calibri" w:hAnsi="Calibri"/>
                <w:color w:val="425B72"/>
                <w:sz w:val="19"/>
              </w:rPr>
              <w:t>META DESCRIPTION: Meet the people responsible for keeping your financial plan coordinated.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Alex Miller portrait placeholder</w:t>
            </w:r>
          </w:p>
          <w:p>
            <w:pPr>
              <w:spacing w:after="80"/>
            </w:pPr>
            <w:r>
              <w:rPr>
                <w:rFonts w:ascii="Calibri" w:hAnsi="Calibri"/>
                <w:color w:val="425B72"/>
                <w:sz w:val="19"/>
              </w:rPr>
              <w:t>INTERFACE LABEL: Future team portrait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People who own the next step.</w:t>
            </w:r>
          </w:p>
          <w:p>
            <w:pPr>
              <w:spacing w:after="80"/>
            </w:pPr>
            <w:r>
              <w:rPr>
                <w:rFonts w:ascii="Calibri" w:hAnsi="Calibri"/>
                <w:color w:val="425B72"/>
                <w:sz w:val="19"/>
              </w:rPr>
              <w:t>SECTION LABEL: The Team</w:t>
            </w:r>
          </w:p>
          <w:p>
            <w:pPr>
              <w:spacing w:after="80"/>
            </w:pPr>
            <w:r>
              <w:rPr>
                <w:rFonts w:ascii="Calibri" w:hAnsi="Calibri"/>
                <w:color w:val="425B72"/>
                <w:sz w:val="19"/>
              </w:rPr>
              <w:t>A coordinated plan works only when responsibility is clear.</w:t>
            </w:r>
          </w:p>
          <w:p>
            <w:pPr>
              <w:spacing w:after="80"/>
            </w:pPr>
            <w:r>
              <w:rPr>
                <w:rFonts w:ascii="Calibri" w:hAnsi="Calibri"/>
                <w:color w:val="425B72"/>
                <w:sz w:val="19"/>
              </w:rPr>
              <w:t>Home / Team</w:t>
            </w:r>
          </w:p>
          <w:p>
            <w:pPr>
              <w:spacing w:after="80"/>
            </w:pPr>
            <w:r>
              <w:rPr>
                <w:rFonts w:ascii="Calibri" w:hAnsi="Calibri"/>
                <w:color w:val="425B72"/>
                <w:sz w:val="19"/>
              </w:rPr>
              <w:t>CTA / LINK: Home</w:t>
            </w:r>
          </w:p>
          <w:p>
            <w:pPr>
              <w:spacing w:after="80"/>
            </w:pPr>
            <w:r>
              <w:rPr>
                <w:rFonts w:ascii="Calibri" w:hAnsi="Calibri"/>
                <w:color w:val="425B72"/>
                <w:sz w:val="19"/>
              </w:rPr>
              <w:t>LABEL: Founder &amp; Wealth Advisor · Title to verify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w:t>
            </w:r>
          </w:p>
          <w:p>
            <w:pPr>
              <w:spacing w:after="80"/>
            </w:pPr>
            <w:r>
              <w:rPr>
                <w:rFonts w:ascii="Calibri" w:hAnsi="Calibri"/>
                <w:color w:val="425B72"/>
                <w:sz w:val="19"/>
              </w:rPr>
              <w:t>Alex’s approved biography, credentials, prior firm history, community involvement, and personal details will be inserted here after client and compliance review.</w:t>
            </w:r>
          </w:p>
          <w:p>
            <w:pPr>
              <w:spacing w:after="80"/>
            </w:pPr>
            <w:r>
              <w:rPr>
                <w:rFonts w:ascii="Calibri" w:hAnsi="Calibri"/>
                <w:color w:val="425B72"/>
                <w:sz w:val="19"/>
              </w:rPr>
              <w:t>CTA / LINK: Start the Fit Check →</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Use this row for an additional advisor, client service lead, operations partner, or other approved team member.</w:t>
            </w:r>
          </w:p>
          <w:p>
            <w:pPr>
              <w:spacing w:after="80"/>
            </w:pPr>
            <w:r>
              <w:rPr>
                <w:rFonts w:ascii="Calibri" w:hAnsi="Calibri"/>
                <w:color w:val="425B72"/>
                <w:sz w:val="19"/>
              </w:rPr>
              <w:t>LABEL: Pending content</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Biography, credentials, responsibilities, and contact routing to be supplied and verified.</w:t>
            </w:r>
          </w:p>
          <w:p>
            <w:pPr>
              <w:spacing w:after="80"/>
            </w:pPr>
            <w:r>
              <w:rPr>
                <w:rFonts w:ascii="Calibri" w:hAnsi="Calibri"/>
                <w:color w:val="425B72"/>
                <w:sz w:val="19"/>
              </w:rPr>
              <w:t>LABEL: Pending content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your situation, not a sales pitch.</w:t>
            </w:r>
          </w:p>
          <w:p>
            <w:pPr>
              <w:spacing w:after="80"/>
            </w:pPr>
            <w:r>
              <w:rPr>
                <w:rFonts w:ascii="Calibri" w:hAnsi="Calibri"/>
                <w:color w:val="425B72"/>
                <w:sz w:val="19"/>
              </w:rPr>
              <w:t>SECTION LABEL: A Better First Step</w:t>
            </w:r>
          </w:p>
          <w:p>
            <w:pPr>
              <w:spacing w:after="80"/>
            </w:pPr>
            <w:r>
              <w:rPr>
                <w:rFonts w:ascii="Calibri" w:hAnsi="Calibri"/>
                <w:color w:val="425B72"/>
                <w:sz w:val="19"/>
              </w:rPr>
              <w:t>The fit check routes every visitor toward the right next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Oil &amp; Gas Executives</w:t>
      </w:r>
    </w:p>
    <w:p>
      <w:pPr>
        <w:spacing w:after="160"/>
      </w:pPr>
      <w:r>
        <w:rPr>
          <w:rFonts w:ascii="Calibri" w:hAnsi="Calibri"/>
          <w:color w:val="2D5474"/>
          <w:sz w:val="16"/>
        </w:rPr>
        <w:t>https://caebaby.github.io/anchor-review/oil-gas-executives.html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the audience language accurately reflects Alex’s ideal Houston energy client.</w:t>
            </w:r>
          </w:p>
          <w:p>
            <w:pPr>
              <w:spacing w:after="60"/>
              <w:ind w:left="259" w:hanging="259"/>
            </w:pPr>
            <w:r>
              <w:rPr>
                <w:rFonts w:ascii="Calibri" w:hAnsi="Calibri"/>
                <w:color w:val="425B72"/>
                <w:sz w:val="17"/>
              </w:rPr>
              <w:t>2. Verify that Anchor advises on RSUs, deferred compensation, NQDC elections, trading windows, and concentrated employer exposure.</w:t>
            </w:r>
          </w:p>
          <w:p>
            <w:pPr>
              <w:spacing w:after="60"/>
              <w:ind w:left="259" w:hanging="259"/>
            </w:pPr>
            <w:r>
              <w:rPr>
                <w:rFonts w:ascii="Calibri" w:hAnsi="Calibri"/>
                <w:color w:val="425B72"/>
                <w:sz w:val="17"/>
              </w:rPr>
              <w:t>3. Provide one anonymized real-world planning situation that can replace generic explanation with specific proof.</w:t>
            </w:r>
          </w:p>
          <w:p>
            <w:pPr>
              <w:spacing w:after="60"/>
              <w:ind w:left="259" w:hanging="259"/>
            </w:pPr>
            <w:r>
              <w:rPr>
                <w:rFonts w:ascii="Calibri" w:hAnsi="Calibri"/>
                <w:color w:val="425B72"/>
                <w:sz w:val="17"/>
              </w:rPr>
              <w:t>4. Flag any compensation or tax language that requires compliance qualification.</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Oil &amp; Gas Executives | Anchor Wealth Planning</w:t>
            </w:r>
          </w:p>
          <w:p>
            <w:pPr>
              <w:spacing w:after="80"/>
            </w:pPr>
            <w:r>
              <w:rPr>
                <w:rFonts w:ascii="Calibri" w:hAnsi="Calibri"/>
                <w:color w:val="425B72"/>
                <w:sz w:val="19"/>
              </w:rPr>
              <w:t>META DESCRIPTION: Coordinated planning for Houston energy executives with equity compensation and concentrated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compensation moves with the cycle.</w:t>
            </w:r>
          </w:p>
          <w:p>
            <w:pPr>
              <w:spacing w:after="80"/>
            </w:pPr>
            <w:r>
              <w:rPr>
                <w:rFonts w:ascii="Calibri" w:hAnsi="Calibri"/>
                <w:color w:val="425B72"/>
                <w:sz w:val="19"/>
              </w:rPr>
              <w:t>SECTION LABEL: Oil &amp; Gas Executives</w:t>
            </w:r>
          </w:p>
          <w:p>
            <w:pPr>
              <w:spacing w:after="80"/>
            </w:pPr>
            <w:r>
              <w:rPr>
                <w:rFonts w:ascii="Calibri" w:hAnsi="Calibri"/>
                <w:color w:val="425B72"/>
                <w:sz w:val="19"/>
              </w:rPr>
              <w:t>Equity awards, deferred compensation, blackout periods, and industry exposure need one coordinated decision calendar.</w:t>
            </w:r>
          </w:p>
          <w:p>
            <w:pPr>
              <w:spacing w:after="80"/>
            </w:pPr>
            <w:r>
              <w:rPr>
                <w:rFonts w:ascii="Calibri" w:hAnsi="Calibri"/>
                <w:color w:val="425B72"/>
                <w:sz w:val="19"/>
              </w:rPr>
              <w:t>Home / Who We Serve / Oil &amp; Gas Executives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career and wealth may share one risk.</w:t>
            </w:r>
          </w:p>
          <w:p>
            <w:pPr>
              <w:spacing w:after="80"/>
            </w:pPr>
            <w:r>
              <w:rPr>
                <w:rFonts w:ascii="Calibri" w:hAnsi="Calibri"/>
                <w:color w:val="425B72"/>
                <w:sz w:val="19"/>
              </w:rPr>
              <w:t>SECTION LABEL: The Planning Problem</w:t>
            </w:r>
          </w:p>
          <w:p>
            <w:pPr>
              <w:spacing w:after="80"/>
            </w:pPr>
            <w:r>
              <w:rPr>
                <w:rFonts w:ascii="Calibri" w:hAnsi="Calibri"/>
                <w:color w:val="425B72"/>
                <w:sz w:val="19"/>
              </w:rPr>
              <w:t>Salary, bonus, RSUs, retirement benefits, and reputation may all depend on the same company and commodity cycle. A portfolio viewed in isolation misses that concentration.</w:t>
            </w:r>
          </w:p>
          <w:p>
            <w:pPr>
              <w:spacing w:after="80"/>
            </w:pPr>
            <w:r>
              <w:rPr>
                <w:rFonts w:ascii="Calibri" w:hAnsi="Calibri"/>
                <w:color w:val="425B72"/>
                <w:sz w:val="19"/>
              </w:rPr>
              <w:t>Anchor’s role is to connect the vesting calendar, tax projection, trading constraints, cash-flow needs, and diversification plan before the next deadline controls the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Map the calendar</w:t>
            </w:r>
          </w:p>
          <w:p>
            <w:pPr>
              <w:spacing w:after="80"/>
            </w:pPr>
            <w:r>
              <w:rPr>
                <w:rFonts w:ascii="Calibri" w:hAnsi="Calibri"/>
                <w:color w:val="425B72"/>
                <w:sz w:val="19"/>
              </w:rPr>
              <w:t>Vesting, NQDC elections, bonuses, estimated taxes, and trading windows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Model the exposure</w:t>
            </w:r>
          </w:p>
          <w:p>
            <w:pPr>
              <w:spacing w:after="80"/>
            </w:pPr>
            <w:r>
              <w:rPr>
                <w:rFonts w:ascii="Calibri" w:hAnsi="Calibri"/>
                <w:color w:val="425B72"/>
                <w:sz w:val="19"/>
              </w:rPr>
              <w:t>Company stock is considered alongside career, sector, and household risk.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professionals</w:t>
            </w:r>
          </w:p>
          <w:p>
            <w:pPr>
              <w:spacing w:after="80"/>
            </w:pPr>
            <w:r>
              <w:rPr>
                <w:rFonts w:ascii="Calibri" w:hAnsi="Calibri"/>
                <w:color w:val="425B72"/>
                <w:sz w:val="19"/>
              </w:rPr>
              <w:t>The advisor and CPA work from the same assumptions before tax events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Decide before the window opens.</w:t>
            </w:r>
          </w:p>
          <w:p>
            <w:pPr>
              <w:spacing w:after="80"/>
            </w:pPr>
            <w:r>
              <w:rPr>
                <w:rFonts w:ascii="Calibri" w:hAnsi="Calibri"/>
                <w:color w:val="425B72"/>
                <w:sz w:val="19"/>
              </w:rPr>
              <w:t>SECTION LABEL: A Better Next Move</w:t>
            </w:r>
          </w:p>
          <w:p>
            <w:pPr>
              <w:spacing w:after="80"/>
            </w:pPr>
            <w:r>
              <w:rPr>
                <w:rFonts w:ascii="Calibri" w:hAnsi="Calibri"/>
                <w:color w:val="425B72"/>
                <w:sz w:val="19"/>
              </w:rPr>
              <w:t>The fit check identifies whether equity compensation, tax coordination, or the wider plan should lead the first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Business Owners</w:t>
      </w:r>
    </w:p>
    <w:p>
      <w:pPr>
        <w:spacing w:after="160"/>
      </w:pPr>
      <w:r>
        <w:rPr>
          <w:rFonts w:ascii="Calibri" w:hAnsi="Calibri"/>
          <w:color w:val="2D5474"/>
          <w:sz w:val="16"/>
        </w:rPr>
        <w:t>https://caebaby.github.io/anchor-review/business-owners.html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Define the ideal owner profile by company size, industry, transition horizon, and investable assets.</w:t>
            </w:r>
          </w:p>
          <w:p>
            <w:pPr>
              <w:spacing w:after="60"/>
              <w:ind w:left="259" w:hanging="259"/>
            </w:pPr>
            <w:r>
              <w:rPr>
                <w:rFonts w:ascii="Calibri" w:hAnsi="Calibri"/>
                <w:color w:val="425B72"/>
                <w:sz w:val="17"/>
              </w:rPr>
              <w:t>2. Confirm whether valuation, entity structure, succession, pre-sale planning, and post-liquidity planning are all within scope.</w:t>
            </w:r>
          </w:p>
          <w:p>
            <w:pPr>
              <w:spacing w:after="60"/>
              <w:ind w:left="259" w:hanging="259"/>
            </w:pPr>
            <w:r>
              <w:rPr>
                <w:rFonts w:ascii="Calibri" w:hAnsi="Calibri"/>
                <w:color w:val="425B72"/>
                <w:sz w:val="17"/>
              </w:rPr>
              <w:t>3. Approve or replace the “before the LOI” framing.</w:t>
            </w:r>
          </w:p>
          <w:p>
            <w:pPr>
              <w:spacing w:after="60"/>
              <w:ind w:left="259" w:hanging="259"/>
            </w:pPr>
            <w:r>
              <w:rPr>
                <w:rFonts w:ascii="Calibri" w:hAnsi="Calibri"/>
                <w:color w:val="425B72"/>
                <w:sz w:val="17"/>
              </w:rPr>
              <w:t>4. Provide one anonymized owner situation that shows Alex’s coordination role without making an unverified performance claim.</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Business Owners | Anchor Wealth Planning</w:t>
            </w:r>
          </w:p>
          <w:p>
            <w:pPr>
              <w:spacing w:after="80"/>
            </w:pPr>
            <w:r>
              <w:rPr>
                <w:rFonts w:ascii="Calibri" w:hAnsi="Calibri"/>
                <w:color w:val="425B72"/>
                <w:sz w:val="19"/>
              </w:rPr>
              <w:t>META DESCRIPTION: Coordinated personal and business planning before a transition controls the timeline.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offer.</w:t>
            </w:r>
          </w:p>
          <w:p>
            <w:pPr>
              <w:spacing w:after="80"/>
            </w:pPr>
            <w:r>
              <w:rPr>
                <w:rFonts w:ascii="Calibri" w:hAnsi="Calibri"/>
                <w:color w:val="425B72"/>
                <w:sz w:val="19"/>
              </w:rPr>
              <w:t>SECTION LABEL: Business Owners</w:t>
            </w:r>
          </w:p>
          <w:p>
            <w:pPr>
              <w:spacing w:after="80"/>
            </w:pPr>
            <w:r>
              <w:rPr>
                <w:rFonts w:ascii="Calibri" w:hAnsi="Calibri"/>
                <w:color w:val="425B72"/>
                <w:sz w:val="19"/>
              </w:rPr>
              <w:t>Business value, personal wealth, taxes, succession, and family decisions need time to work together.</w:t>
            </w:r>
          </w:p>
          <w:p>
            <w:pPr>
              <w:spacing w:after="80"/>
            </w:pPr>
            <w:r>
              <w:rPr>
                <w:rFonts w:ascii="Calibri" w:hAnsi="Calibri"/>
                <w:color w:val="425B72"/>
                <w:sz w:val="19"/>
              </w:rPr>
              <w:t>Home / Who We Serve / Business Owners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company is valuable. Is the wealth portable?</w:t>
            </w:r>
          </w:p>
          <w:p>
            <w:pPr>
              <w:spacing w:after="80"/>
            </w:pPr>
            <w:r>
              <w:rPr>
                <w:rFonts w:ascii="Calibri" w:hAnsi="Calibri"/>
                <w:color w:val="425B72"/>
                <w:sz w:val="19"/>
              </w:rPr>
              <w:t>SECTION LABEL: The Planning Problem</w:t>
            </w:r>
          </w:p>
          <w:p>
            <w:pPr>
              <w:spacing w:after="80"/>
            </w:pPr>
            <w:r>
              <w:rPr>
                <w:rFonts w:ascii="Calibri" w:hAnsi="Calibri"/>
                <w:color w:val="425B72"/>
                <w:sz w:val="19"/>
              </w:rPr>
              <w:t>Owners often know the operating business intimately while lacking a clear picture of enterprise value, personal liquidity, tax exposure, or what life after the company should look like.</w:t>
            </w:r>
          </w:p>
          <w:p>
            <w:pPr>
              <w:spacing w:after="80"/>
            </w:pPr>
            <w:r>
              <w:rPr>
                <w:rFonts w:ascii="Calibri" w:hAnsi="Calibri"/>
                <w:color w:val="425B72"/>
                <w:sz w:val="19"/>
              </w:rPr>
              <w:t>Anchor connects the personal plan to the transition work early—while the owner still has choices and before a buyer or deadline compresses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Separate the balance sheets</w:t>
            </w:r>
          </w:p>
          <w:p>
            <w:pPr>
              <w:spacing w:after="80"/>
            </w:pPr>
            <w:r>
              <w:rPr>
                <w:rFonts w:ascii="Calibri" w:hAnsi="Calibri"/>
                <w:color w:val="425B72"/>
                <w:sz w:val="19"/>
              </w:rPr>
              <w:t>Clarify what belongs to the operating company and what supports the family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Build exit readiness</w:t>
            </w:r>
          </w:p>
          <w:p>
            <w:pPr>
              <w:spacing w:after="80"/>
            </w:pPr>
            <w:r>
              <w:rPr>
                <w:rFonts w:ascii="Calibri" w:hAnsi="Calibri"/>
                <w:color w:val="425B72"/>
                <w:sz w:val="19"/>
              </w:rPr>
              <w:t>Bring valuation, entity structure, succession, and pre-sale planning into the same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Plan the other side</w:t>
            </w:r>
          </w:p>
          <w:p>
            <w:pPr>
              <w:spacing w:after="80"/>
            </w:pPr>
            <w:r>
              <w:rPr>
                <w:rFonts w:ascii="Calibri" w:hAnsi="Calibri"/>
                <w:color w:val="425B72"/>
                <w:sz w:val="19"/>
              </w:rPr>
              <w:t>Define the cash flow, investment, family, and legacy decisions after liquidity.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before an LOI narrows the options.</w:t>
            </w:r>
          </w:p>
          <w:p>
            <w:pPr>
              <w:spacing w:after="80"/>
            </w:pPr>
            <w:r>
              <w:rPr>
                <w:rFonts w:ascii="Calibri" w:hAnsi="Calibri"/>
                <w:color w:val="425B72"/>
                <w:sz w:val="19"/>
              </w:rPr>
              <w:t>SECTION LABEL: Control the Timeline</w:t>
            </w:r>
          </w:p>
          <w:p>
            <w:pPr>
              <w:spacing w:after="80"/>
            </w:pPr>
            <w:r>
              <w:rPr>
                <w:rFonts w:ascii="Calibri" w:hAnsi="Calibri"/>
                <w:color w:val="425B72"/>
                <w:sz w:val="19"/>
              </w:rPr>
              <w:t>The fit check routes owners toward the most useful first planning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High-Net-Worth Families</w:t>
      </w:r>
    </w:p>
    <w:p>
      <w:pPr>
        <w:spacing w:after="160"/>
      </w:pPr>
      <w:r>
        <w:rPr>
          <w:rFonts w:ascii="Calibri" w:hAnsi="Calibri"/>
          <w:color w:val="2D5474"/>
          <w:sz w:val="16"/>
        </w:rPr>
        <w:t>https://caebaby.github.io/anchor-review/high-net-worth-families.html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whether “high-net-worth families” is the preferred public audience label.</w:t>
            </w:r>
          </w:p>
          <w:p>
            <w:pPr>
              <w:spacing w:after="60"/>
              <w:ind w:left="259" w:hanging="259"/>
            </w:pPr>
            <w:r>
              <w:rPr>
                <w:rFonts w:ascii="Calibri" w:hAnsi="Calibri"/>
                <w:color w:val="425B72"/>
                <w:sz w:val="17"/>
              </w:rPr>
              <w:t>2. Verify the scope around trust funding, beneficiary reviews, account ownership, family communication, and estate-attorney coordination.</w:t>
            </w:r>
          </w:p>
          <w:p>
            <w:pPr>
              <w:spacing w:after="60"/>
              <w:ind w:left="259" w:hanging="259"/>
            </w:pPr>
            <w:r>
              <w:rPr>
                <w:rFonts w:ascii="Calibri" w:hAnsi="Calibri"/>
                <w:color w:val="425B72"/>
                <w:sz w:val="17"/>
              </w:rPr>
              <w:t>3. Clarify the typical family complexity or asset level that signals a strong fit.</w:t>
            </w:r>
          </w:p>
          <w:p>
            <w:pPr>
              <w:spacing w:after="60"/>
              <w:ind w:left="259" w:hanging="259"/>
            </w:pPr>
            <w:r>
              <w:rPr>
                <w:rFonts w:ascii="Calibri" w:hAnsi="Calibri"/>
                <w:color w:val="425B72"/>
                <w:sz w:val="17"/>
              </w:rPr>
              <w:t>4. Provide one anonymized family situation to make the page more specific and credible.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High-Net-Worth Families | Anchor Wealth Planning</w:t>
            </w:r>
          </w:p>
          <w:p>
            <w:pPr>
              <w:spacing w:after="80"/>
            </w:pPr>
            <w:r>
              <w:rPr>
                <w:rFonts w:ascii="Calibri" w:hAnsi="Calibri"/>
                <w:color w:val="425B72"/>
                <w:sz w:val="19"/>
              </w:rPr>
              <w:t>META DESCRIPTION: A coordinated living plan for family wealth, estate decisions, and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the plan current across generations.</w:t>
            </w:r>
          </w:p>
          <w:p>
            <w:pPr>
              <w:spacing w:after="80"/>
            </w:pPr>
            <w:r>
              <w:rPr>
                <w:rFonts w:ascii="Calibri" w:hAnsi="Calibri"/>
                <w:color w:val="425B72"/>
                <w:sz w:val="19"/>
              </w:rPr>
              <w:t>SECTION LABEL: High-Net-Worth Families</w:t>
            </w:r>
          </w:p>
          <w:p>
            <w:pPr>
              <w:spacing w:after="80"/>
            </w:pPr>
            <w:r>
              <w:rPr>
                <w:rFonts w:ascii="Calibri" w:hAnsi="Calibri"/>
                <w:color w:val="425B72"/>
                <w:sz w:val="19"/>
              </w:rPr>
              <w:t>Investments, trusts, beneficiaries, taxes, and family communication should tell the same story.</w:t>
            </w:r>
          </w:p>
          <w:p>
            <w:pPr>
              <w:spacing w:after="80"/>
            </w:pPr>
            <w:r>
              <w:rPr>
                <w:rFonts w:ascii="Calibri" w:hAnsi="Calibri"/>
                <w:color w:val="425B72"/>
                <w:sz w:val="19"/>
              </w:rPr>
              <w:t>Home / Who We Serve / High-Net-Worth Families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wealth changed. Did the plan?</w:t>
            </w:r>
          </w:p>
          <w:p>
            <w:pPr>
              <w:spacing w:after="80"/>
            </w:pPr>
            <w:r>
              <w:rPr>
                <w:rFonts w:ascii="Calibri" w:hAnsi="Calibri"/>
                <w:color w:val="425B72"/>
                <w:sz w:val="19"/>
              </w:rPr>
              <w:t>SECTION LABEL: The Planning Problem</w:t>
            </w:r>
          </w:p>
          <w:p>
            <w:pPr>
              <w:spacing w:after="80"/>
            </w:pPr>
            <w:r>
              <w:rPr>
                <w:rFonts w:ascii="Calibri" w:hAnsi="Calibri"/>
                <w:color w:val="425B72"/>
                <w:sz w:val="19"/>
              </w:rPr>
              <w:t>Estate documents can remain untouched while assets, businesses, relationships, tax rules, and family priorities change around them. A signed document is not the same as an implemented plan.</w:t>
            </w:r>
          </w:p>
          <w:p>
            <w:pPr>
              <w:spacing w:after="80"/>
            </w:pPr>
            <w:r>
              <w:rPr>
                <w:rFonts w:ascii="Calibri" w:hAnsi="Calibri"/>
                <w:color w:val="425B72"/>
                <w:sz w:val="19"/>
              </w:rPr>
              <w:t>Anchor keeps the estate attorney, CPA, investment plan, account ownership, and beneficiary choices connected—and helps the family understand what the structure is designed to accomplish.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 what exists</w:t>
            </w:r>
          </w:p>
          <w:p>
            <w:pPr>
              <w:spacing w:after="80"/>
            </w:pPr>
            <w:r>
              <w:rPr>
                <w:rFonts w:ascii="Calibri" w:hAnsi="Calibri"/>
                <w:color w:val="425B72"/>
                <w:sz w:val="19"/>
              </w:rPr>
              <w:t>Compare current documents and beneficiaries with the family’s actual assets and intentions.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Close implementation gaps</w:t>
            </w:r>
          </w:p>
          <w:p>
            <w:pPr>
              <w:spacing w:after="80"/>
            </w:pPr>
            <w:r>
              <w:rPr>
                <w:rFonts w:ascii="Calibri" w:hAnsi="Calibri"/>
                <w:color w:val="425B72"/>
                <w:sz w:val="19"/>
              </w:rPr>
              <w:t>Coordinate account ownership, trust funding, investment policy, and professional follow-through.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the family</w:t>
            </w:r>
          </w:p>
          <w:p>
            <w:pPr>
              <w:spacing w:after="80"/>
            </w:pPr>
            <w:r>
              <w:rPr>
                <w:rFonts w:ascii="Calibri" w:hAnsi="Calibri"/>
                <w:color w:val="425B72"/>
                <w:sz w:val="19"/>
              </w:rPr>
              <w:t>Create an understandable plan and a thoughtful communication rhythm for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Legacy is a process, not a binder.</w:t>
            </w:r>
          </w:p>
          <w:p>
            <w:pPr>
              <w:spacing w:after="80"/>
            </w:pPr>
            <w:r>
              <w:rPr>
                <w:rFonts w:ascii="Calibri" w:hAnsi="Calibri"/>
                <w:color w:val="425B72"/>
                <w:sz w:val="19"/>
              </w:rPr>
              <w:t>SECTION LABEL: A Living Plan</w:t>
            </w:r>
          </w:p>
          <w:p>
            <w:pPr>
              <w:spacing w:after="80"/>
            </w:pPr>
            <w:r>
              <w:rPr>
                <w:rFonts w:ascii="Calibri" w:hAnsi="Calibri"/>
                <w:color w:val="425B72"/>
                <w:sz w:val="19"/>
              </w:rPr>
              <w:t>The fit check identifies the coordination gap that should lead the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Resources Directory</w:t>
      </w:r>
    </w:p>
    <w:p>
      <w:pPr>
        <w:spacing w:after="160"/>
      </w:pPr>
      <w:r>
        <w:rPr>
          <w:rFonts w:ascii="Calibri" w:hAnsi="Calibri"/>
          <w:color w:val="2D5474"/>
          <w:sz w:val="16"/>
        </w:rPr>
        <w:t>https://caebaby.github.io/anchor-review/resources.html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Approve “Anchor Wealth Podcast” as the public podcast-series name.</w:t>
            </w:r>
          </w:p>
          <w:p>
            <w:pPr>
              <w:spacing w:after="60"/>
              <w:ind w:left="259" w:hanging="259"/>
            </w:pPr>
            <w:r>
              <w:rPr>
                <w:rFonts w:ascii="Calibri" w:hAnsi="Calibri"/>
                <w:color w:val="425B72"/>
                <w:sz w:val="17"/>
              </w:rPr>
              <w:t>2. Choose the initial three to six article and podcast topics Alex can credibly own.</w:t>
            </w:r>
          </w:p>
          <w:p>
            <w:pPr>
              <w:spacing w:after="60"/>
              <w:ind w:left="259" w:hanging="259"/>
            </w:pPr>
            <w:r>
              <w:rPr>
                <w:rFonts w:ascii="Calibri" w:hAnsi="Calibri"/>
                <w:color w:val="425B72"/>
                <w:sz w:val="17"/>
              </w:rPr>
              <w:t>3. Confirm whether podcast links should point to Spotify, Apple Podcasts, YouTube, or an embedded player once episodes are live.</w:t>
            </w:r>
          </w:p>
          <w:p>
            <w:pPr>
              <w:spacing w:after="60"/>
              <w:ind w:left="259" w:hanging="259"/>
            </w:pPr>
            <w:r>
              <w:rPr>
                <w:rFonts w:ascii="Calibri" w:hAnsi="Calibri"/>
                <w:color w:val="425B72"/>
                <w:sz w:val="17"/>
              </w:rPr>
              <w:t>4. Approve the topic taxonomy: equity and tax timing, business transition, family and legacy, and advisor coordination.</w:t>
            </w:r>
          </w:p>
          <w:p>
            <w:pPr>
              <w:spacing w:after="60"/>
              <w:ind w:left="259" w:hanging="259"/>
            </w:pPr>
            <w:r>
              <w:rPr>
                <w:rFonts w:ascii="Calibri" w:hAnsi="Calibri"/>
                <w:color w:val="425B72"/>
                <w:sz w:val="17"/>
              </w:rPr>
              <w:t>5. Identify any downloadable guide, checklist, or newsletter signup that belongs in the directory.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Financial Planning Resources for Complex Decisions | Anchor Wealth Planning</w:t>
            </w:r>
          </w:p>
          <w:p>
            <w:pPr>
              <w:spacing w:after="80"/>
            </w:pPr>
            <w:r>
              <w:rPr>
                <w:rFonts w:ascii="Calibri" w:hAnsi="Calibri"/>
                <w:color w:val="425B72"/>
                <w:sz w:val="19"/>
              </w:rPr>
              <w:t>META DESCRIPTION: Practical articles and podcast conversations for Houston executives, business owners, and families coordinating tax, investments, estate planning, and major transitions.</w:t>
            </w:r>
          </w:p>
          <w:p>
            <w:pPr>
              <w:spacing w:after="80"/>
            </w:pPr>
            <w:r>
              <w:rPr>
                <w:rFonts w:ascii="Calibri" w:hAnsi="Calibri"/>
                <w:color w:val="425B72"/>
                <w:sz w:val="19"/>
              </w:rPr>
              <w:t>SOCIAL TITLE: Financial Planning Resources | Anchor Wealth Planning</w:t>
            </w:r>
          </w:p>
          <w:p>
            <w:pPr>
              <w:spacing w:after="80"/>
            </w:pPr>
            <w:r>
              <w:rPr>
                <w:rFonts w:ascii="Calibri" w:hAnsi="Calibri"/>
                <w:color w:val="425B72"/>
                <w:sz w:val="19"/>
              </w:rPr>
              <w:t>SOCIAL DESCRIPTION: Useful thinking for financial decisions that cross tax, investments, estate planning, and business ownership.</w:t>
            </w:r>
          </w:p>
          <w:p>
            <w:pPr>
              <w:spacing w:after="80"/>
            </w:pPr>
            <w:r>
              <w:rPr>
                <w:rFonts w:ascii="Calibri" w:hAnsi="Calibri"/>
                <w:color w:val="425B72"/>
                <w:sz w:val="19"/>
              </w:rPr>
              <w:t>STRUCTURED DATA: CollectionPage · Anchor Wealth Planning Resources · Planning resources for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An illustrated planning map aligning an RSU vest with tax, trading, and personal planning timelines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Available resource formats</w:t>
            </w:r>
          </w:p>
          <w:p>
            <w:pPr>
              <w:spacing w:after="80"/>
            </w:pPr>
            <w:r>
              <w:rPr>
                <w:rFonts w:ascii="Calibri" w:hAnsi="Calibri"/>
                <w:color w:val="425B72"/>
                <w:sz w:val="19"/>
              </w:rPr>
              <w:t>INTERFACE LABEL: Read How RSU vesting creates a tax-timing trap</w:t>
            </w:r>
          </w:p>
          <w:p>
            <w:pPr>
              <w:spacing w:after="80"/>
            </w:pPr>
            <w:r>
              <w:rPr>
                <w:rFonts w:ascii="Calibri" w:hAnsi="Calibri"/>
                <w:color w:val="425B72"/>
                <w:sz w:val="19"/>
              </w:rPr>
              <w:t>INTERFACE LABEL: Filter decision briefs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thinking for decisions that touch everything.</w:t>
            </w:r>
          </w:p>
          <w:p>
            <w:pPr>
              <w:spacing w:after="80"/>
            </w:pPr>
            <w:r>
              <w:rPr>
                <w:rFonts w:ascii="Calibri" w:hAnsi="Calibri"/>
                <w:color w:val="425B72"/>
                <w:sz w:val="19"/>
              </w:rPr>
              <w:t>SECTION LABEL: Anchor Resources</w:t>
            </w:r>
          </w:p>
          <w:p>
            <w:pPr>
              <w:spacing w:after="80"/>
            </w:pPr>
            <w:r>
              <w:rPr>
                <w:rFonts w:ascii="Calibri" w:hAnsi="Calibri"/>
                <w:color w:val="425B72"/>
                <w:sz w:val="19"/>
              </w:rPr>
              <w:t>Built for Houston executives, business owners, and families. Browse articles, podcast conversations, and practical frameworks by the decision in front of you.</w:t>
            </w:r>
          </w:p>
          <w:p>
            <w:pPr>
              <w:spacing w:after="80"/>
            </w:pPr>
            <w:r>
              <w:rPr>
                <w:rFonts w:ascii="Calibri" w:hAnsi="Calibri"/>
                <w:color w:val="425B72"/>
                <w:sz w:val="19"/>
              </w:rPr>
              <w:t>Articles</w:t>
            </w:r>
          </w:p>
          <w:p>
            <w:pPr>
              <w:spacing w:after="80"/>
            </w:pPr>
            <w:r>
              <w:rPr>
                <w:rFonts w:ascii="Calibri" w:hAnsi="Calibri"/>
                <w:color w:val="425B72"/>
                <w:sz w:val="19"/>
              </w:rPr>
              <w:t>Podcasts</w:t>
            </w:r>
          </w:p>
          <w:p>
            <w:pPr>
              <w:spacing w:after="80"/>
            </w:pPr>
            <w:r>
              <w:rPr>
                <w:rFonts w:ascii="Calibri" w:hAnsi="Calibri"/>
                <w:color w:val="425B72"/>
                <w:sz w:val="19"/>
              </w:rPr>
              <w:t>Frameworks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Choose how you want to think it through.</w:t>
            </w:r>
          </w:p>
          <w:p>
            <w:pPr>
              <w:spacing w:after="80"/>
            </w:pPr>
            <w:r>
              <w:rPr>
                <w:rFonts w:ascii="Calibri" w:hAnsi="Calibri"/>
                <w:color w:val="425B72"/>
                <w:sz w:val="19"/>
              </w:rPr>
              <w:t>SECTION LABEL: Start here</w:t>
            </w:r>
          </w:p>
          <w:p>
            <w:pPr>
              <w:spacing w:after="80"/>
            </w:pPr>
            <w:r>
              <w:rPr>
                <w:rFonts w:ascii="Calibri" w:hAnsi="Calibri"/>
                <w:color w:val="425B72"/>
                <w:sz w:val="19"/>
              </w:rPr>
              <w:t>Read the six-minute brief or listen to a focused planning conversation. Both lead to a practical next question.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SECTION LABEL: Equity and tax timing</w:t>
            </w:r>
          </w:p>
          <w:p>
            <w:pPr>
              <w:spacing w:after="80"/>
            </w:pPr>
            <w:r>
              <w:rPr>
                <w:rFonts w:ascii="Calibri" w:hAnsi="Calibri"/>
                <w:color w:val="425B72"/>
                <w:sz w:val="19"/>
              </w:rPr>
              <w:t>Why the vest date, withholding method, trading window, and diversification decision need one shared calendar.</w:t>
            </w:r>
          </w:p>
          <w:p>
            <w:pPr>
              <w:spacing w:after="80"/>
            </w:pPr>
            <w:r>
              <w:rPr>
                <w:rFonts w:ascii="Calibri" w:hAnsi="Calibri"/>
                <w:color w:val="425B72"/>
                <w:sz w:val="19"/>
              </w:rPr>
              <w:t>CTA / LINK: Read the 6-minute briefing</w:t>
            </w:r>
          </w:p>
          <w:p>
            <w:pPr>
              <w:spacing w:after="80"/>
            </w:pPr>
            <w:r>
              <w:rPr>
                <w:rFonts w:ascii="Calibri" w:hAnsi="Calibri"/>
                <w:color w:val="425B72"/>
                <w:sz w:val="19"/>
              </w:rPr>
              <w:t>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Anchor Wealth Podcast</w:t>
            </w:r>
          </w:p>
          <w:p>
            <w:pPr>
              <w:spacing w:after="80"/>
            </w:pPr>
            <w:r>
              <w:rPr>
                <w:rFonts w:ascii="Calibri" w:hAnsi="Calibri"/>
                <w:color w:val="425B72"/>
                <w:sz w:val="19"/>
              </w:rPr>
              <w:t>Direct conversations about the financial decisions that require your advisor, CPA, and attorney to work from the same plan.</w:t>
            </w:r>
          </w:p>
          <w:p>
            <w:pPr>
              <w:spacing w:after="80"/>
            </w:pPr>
            <w:r>
              <w:rPr>
                <w:rFonts w:ascii="Calibri" w:hAnsi="Calibri"/>
                <w:color w:val="425B72"/>
                <w:sz w:val="19"/>
              </w:rPr>
              <w:t>CTA / LINK: 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the decision, not the format.</w:t>
            </w:r>
          </w:p>
          <w:p>
            <w:pPr>
              <w:spacing w:after="80"/>
            </w:pPr>
            <w:r>
              <w:rPr>
                <w:rFonts w:ascii="Calibri" w:hAnsi="Calibri"/>
                <w:color w:val="425B72"/>
                <w:sz w:val="19"/>
              </w:rPr>
              <w:t>SECTION LABEL: Resource directory</w:t>
            </w:r>
          </w:p>
          <w:p>
            <w:pPr>
              <w:spacing w:after="80"/>
            </w:pPr>
            <w:r>
              <w:rPr>
                <w:rFonts w:ascii="Calibri" w:hAnsi="Calibri"/>
                <w:color w:val="425B72"/>
                <w:sz w:val="19"/>
              </w:rPr>
              <w:t>Articles, podcast episodes, and working frameworks live together here. Filter by the issue that needs attention now.</w:t>
            </w:r>
          </w:p>
          <w:p>
            <w:pPr>
              <w:spacing w:after="80"/>
            </w:pPr>
            <w:r>
              <w:rPr>
                <w:rFonts w:ascii="Calibri" w:hAnsi="Calibri"/>
                <w:color w:val="425B72"/>
                <w:sz w:val="19"/>
              </w:rPr>
              <w:t>CTA / LINK: All topics</w:t>
            </w:r>
          </w:p>
          <w:p>
            <w:pPr>
              <w:spacing w:after="80"/>
            </w:pPr>
            <w:r>
              <w:rPr>
                <w:rFonts w:ascii="Calibri" w:hAnsi="Calibri"/>
                <w:color w:val="425B72"/>
                <w:sz w:val="19"/>
              </w:rPr>
              <w:t>CTA / LINK: Equity and tax timing</w:t>
            </w:r>
          </w:p>
          <w:p>
            <w:pPr>
              <w:spacing w:after="80"/>
            </w:pPr>
            <w:r>
              <w:rPr>
                <w:rFonts w:ascii="Calibri" w:hAnsi="Calibri"/>
                <w:color w:val="425B72"/>
                <w:sz w:val="19"/>
              </w:rPr>
              <w:t>CTA / LINK: Business transition</w:t>
            </w:r>
          </w:p>
          <w:p>
            <w:pPr>
              <w:spacing w:after="80"/>
            </w:pPr>
            <w:r>
              <w:rPr>
                <w:rFonts w:ascii="Calibri" w:hAnsi="Calibri"/>
                <w:color w:val="425B72"/>
                <w:sz w:val="19"/>
              </w:rPr>
              <w:t>CTA / LINK: Family and legacy</w:t>
            </w:r>
          </w:p>
          <w:p>
            <w:pPr>
              <w:spacing w:after="80"/>
            </w:pPr>
            <w:r>
              <w:rPr>
                <w:rFonts w:ascii="Calibri" w:hAnsi="Calibri"/>
                <w:color w:val="425B72"/>
                <w:sz w:val="19"/>
              </w:rPr>
              <w:t>CTA / LINK: Advisor coordination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DETAIL LABEL: Article · 6 min</w:t>
            </w:r>
          </w:p>
          <w:p>
            <w:pPr>
              <w:spacing w:after="80"/>
            </w:pPr>
            <w:r>
              <w:rPr>
                <w:rFonts w:ascii="Calibri" w:hAnsi="Calibri"/>
                <w:color w:val="425B72"/>
                <w:sz w:val="19"/>
              </w:rPr>
              <w:t>Align vesting, withholding, trading windows, and the plan for the shares that remain.</w:t>
            </w:r>
          </w:p>
          <w:p>
            <w:pPr>
              <w:spacing w:after="80"/>
            </w:pPr>
            <w:r>
              <w:rPr>
                <w:rFonts w:ascii="Calibri" w:hAnsi="Calibri"/>
                <w:color w:val="425B72"/>
                <w:sz w:val="19"/>
              </w:rPr>
              <w:t>Read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DETAIL LABEL: Podcast · Episode 01</w:t>
            </w:r>
          </w:p>
          <w:p>
            <w:pPr>
              <w:spacing w:after="80"/>
            </w:pPr>
            <w:r>
              <w:rPr>
                <w:rFonts w:ascii="Calibri" w:hAnsi="Calibri"/>
                <w:color w:val="425B72"/>
                <w:sz w:val="19"/>
              </w:rPr>
              <w:t>Put every decision, owner, and deadline on one shared calendar before the year gets crowded.</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coordinates</w:t>
            </w:r>
          </w:p>
          <w:p>
            <w:pPr>
              <w:spacing w:after="80"/>
            </w:pPr>
            <w:r>
              <w:rPr>
                <w:rFonts w:ascii="Calibri" w:hAnsi="Calibri"/>
                <w:color w:val="425B72"/>
                <w:sz w:val="19"/>
              </w:rPr>
              <w:t>DETAIL LABEL: Framework · 5 min</w:t>
            </w:r>
          </w:p>
          <w:p>
            <w:pPr>
              <w:spacing w:after="80"/>
            </w:pPr>
            <w:r>
              <w:rPr>
                <w:rFonts w:ascii="Calibri" w:hAnsi="Calibri"/>
                <w:color w:val="425B72"/>
                <w:sz w:val="19"/>
              </w:rPr>
              <w:t>A practical division of labor across the advisor, CPA, attorney, and client.</w:t>
            </w:r>
          </w:p>
          <w:p>
            <w:pPr>
              <w:spacing w:after="80"/>
            </w:pPr>
            <w:r>
              <w:rPr>
                <w:rFonts w:ascii="Calibri" w:hAnsi="Calibri"/>
                <w:color w:val="425B72"/>
                <w:sz w:val="19"/>
              </w:rPr>
              <w:t>View framework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DETAIL LABEL: Checklist · 7 min</w:t>
            </w:r>
          </w:p>
          <w:p>
            <w:pPr>
              <w:spacing w:after="80"/>
            </w:pPr>
            <w:r>
              <w:rPr>
                <w:rFonts w:ascii="Calibri" w:hAnsi="Calibri"/>
                <w:color w:val="425B72"/>
                <w:sz w:val="19"/>
              </w:rPr>
              <w:t>Questions to answer while the owner still controls the timeline and the range of options.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to ask before responding to an offer</w:t>
            </w:r>
          </w:p>
          <w:p>
            <w:pPr>
              <w:spacing w:after="80"/>
            </w:pPr>
            <w:r>
              <w:rPr>
                <w:rFonts w:ascii="Calibri" w:hAnsi="Calibri"/>
                <w:color w:val="425B72"/>
                <w:sz w:val="19"/>
              </w:rPr>
              <w:t>DETAIL LABEL: Podcast · Preview</w:t>
            </w:r>
          </w:p>
          <w:p>
            <w:pPr>
              <w:spacing w:after="80"/>
            </w:pPr>
            <w:r>
              <w:rPr>
                <w:rFonts w:ascii="Calibri" w:hAnsi="Calibri"/>
                <w:color w:val="425B72"/>
                <w:sz w:val="19"/>
              </w:rPr>
              <w:t>Separate valuation, taxes, family goals, and deal timing before momentum makes the choice.</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the estate plan still match what the family owns?</w:t>
            </w:r>
          </w:p>
          <w:p>
            <w:pPr>
              <w:spacing w:after="80"/>
            </w:pPr>
            <w:r>
              <w:rPr>
                <w:rFonts w:ascii="Calibri" w:hAnsi="Calibri"/>
                <w:color w:val="425B72"/>
                <w:sz w:val="19"/>
              </w:rPr>
              <w:t>DETAIL LABEL: Family review · 5 min</w:t>
            </w:r>
          </w:p>
          <w:p>
            <w:pPr>
              <w:spacing w:after="80"/>
            </w:pPr>
            <w:r>
              <w:rPr>
                <w:rFonts w:ascii="Calibri" w:hAnsi="Calibri"/>
                <w:color w:val="425B72"/>
                <w:sz w:val="19"/>
              </w:rPr>
              <w:t>Review funding, beneficiaries, decision makers, and family communication after wealth changes.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decisions hiding inside an RSU vest</w:t>
            </w:r>
          </w:p>
          <w:p>
            <w:pPr>
              <w:spacing w:after="80"/>
            </w:pPr>
            <w:r>
              <w:rPr>
                <w:rFonts w:ascii="Calibri" w:hAnsi="Calibri"/>
                <w:color w:val="425B72"/>
                <w:sz w:val="19"/>
              </w:rPr>
              <w:t>DETAIL LABEL: Podcast · Preview</w:t>
            </w:r>
          </w:p>
          <w:p>
            <w:pPr>
              <w:spacing w:after="80"/>
            </w:pPr>
            <w:r>
              <w:rPr>
                <w:rFonts w:ascii="Calibri" w:hAnsi="Calibri"/>
                <w:color w:val="425B72"/>
                <w:sz w:val="19"/>
              </w:rPr>
              <w:t>Withholding is only one part of the decision. Concentration and cash flow still need a plan.</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Listen to the Anchor Wealth Podcast.</w:t>
            </w:r>
          </w:p>
          <w:p>
            <w:pPr>
              <w:spacing w:after="80"/>
            </w:pPr>
            <w:r>
              <w:rPr>
                <w:rFonts w:ascii="Calibri" w:hAnsi="Calibri"/>
                <w:color w:val="425B72"/>
                <w:sz w:val="19"/>
              </w:rPr>
              <w:t>SECTION LABEL: The podcast</w:t>
            </w:r>
          </w:p>
          <w:p>
            <w:pPr>
              <w:spacing w:after="80"/>
            </w:pPr>
            <w:r>
              <w:rPr>
                <w:rFonts w:ascii="Calibri" w:hAnsi="Calibri"/>
                <w:color w:val="425B72"/>
                <w:sz w:val="19"/>
              </w:rPr>
              <w:t>Short, focused conversations. Every episode page includes written notes, a conversation map, and related reading.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DETAIL LABEL: Coordination series preview</w:t>
            </w:r>
          </w:p>
          <w:p>
            <w:pPr>
              <w:spacing w:after="80"/>
            </w:pPr>
            <w:r>
              <w:rPr>
                <w:rFonts w:ascii="Calibri" w:hAnsi="Calibri"/>
                <w:color w:val="425B72"/>
                <w:sz w:val="19"/>
              </w:rPr>
              <w:t>Assign the decision, the owner, and the deadline before the calendar gets crowded.</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to ask before responding to an offer</w:t>
            </w:r>
          </w:p>
          <w:p>
            <w:pPr>
              <w:spacing w:after="80"/>
            </w:pPr>
            <w:r>
              <w:rPr>
                <w:rFonts w:ascii="Calibri" w:hAnsi="Calibri"/>
                <w:color w:val="425B72"/>
                <w:sz w:val="19"/>
              </w:rPr>
              <w:t>DETAIL LABEL: Business transition series preview</w:t>
            </w:r>
          </w:p>
          <w:p>
            <w:pPr>
              <w:spacing w:after="80"/>
            </w:pPr>
            <w:r>
              <w:rPr>
                <w:rFonts w:ascii="Calibri" w:hAnsi="Calibri"/>
                <w:color w:val="425B72"/>
                <w:sz w:val="19"/>
              </w:rPr>
              <w:t>Separate valuation, taxes, family goals, and deal timing before momentum makes the choice.</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decisions hiding inside an RSU vest</w:t>
            </w:r>
          </w:p>
          <w:p>
            <w:pPr>
              <w:spacing w:after="80"/>
            </w:pPr>
            <w:r>
              <w:rPr>
                <w:rFonts w:ascii="Calibri" w:hAnsi="Calibri"/>
                <w:color w:val="425B72"/>
                <w:sz w:val="19"/>
              </w:rPr>
              <w:t>DETAIL LABEL: Equity compensation series preview</w:t>
            </w:r>
          </w:p>
          <w:p>
            <w:pPr>
              <w:spacing w:after="80"/>
            </w:pPr>
            <w:r>
              <w:rPr>
                <w:rFonts w:ascii="Calibri" w:hAnsi="Calibri"/>
                <w:color w:val="425B72"/>
                <w:sz w:val="19"/>
              </w:rPr>
              <w:t>Withholding is only one part of the decision. Concentration and cash flow still need a plan.</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Article Template</w:t>
      </w:r>
    </w:p>
    <w:p>
      <w:pPr>
        <w:spacing w:after="160"/>
      </w:pPr>
      <w:r>
        <w:rPr>
          <w:rFonts w:ascii="Calibri" w:hAnsi="Calibri"/>
          <w:color w:val="2D5474"/>
          <w:sz w:val="16"/>
        </w:rPr>
        <w:t>https://caebaby.github.io/anchor-review/blog-template.html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author and approve the displayed publication date and reading time.</w:t>
            </w:r>
          </w:p>
          <w:p>
            <w:pPr>
              <w:spacing w:after="60"/>
              <w:ind w:left="259" w:hanging="259"/>
            </w:pPr>
            <w:r>
              <w:rPr>
                <w:rFonts w:ascii="Calibri" w:hAnsi="Calibri"/>
                <w:color w:val="425B72"/>
                <w:sz w:val="17"/>
              </w:rPr>
              <w:t>2. Have compliance review the RSU, supplemental-wage withholding, trading-window, tax, and planning statements.</w:t>
            </w:r>
          </w:p>
          <w:p>
            <w:pPr>
              <w:spacing w:after="60"/>
              <w:ind w:left="259" w:hanging="259"/>
            </w:pPr>
            <w:r>
              <w:rPr>
                <w:rFonts w:ascii="Calibri" w:hAnsi="Calibri"/>
                <w:color w:val="425B72"/>
                <w:sz w:val="17"/>
              </w:rPr>
              <w:t>3. Confirm the article matches Alex’s advice process and terminology.</w:t>
            </w:r>
          </w:p>
          <w:p>
            <w:pPr>
              <w:spacing w:after="60"/>
              <w:ind w:left="259" w:hanging="259"/>
            </w:pPr>
            <w:r>
              <w:rPr>
                <w:rFonts w:ascii="Calibri" w:hAnsi="Calibri"/>
                <w:color w:val="425B72"/>
                <w:sz w:val="17"/>
              </w:rPr>
              <w:t>4. Approve the cited IRS sources and add any employer-plan, legal, or compliance caveat Alex normally uses.</w:t>
            </w:r>
          </w:p>
          <w:p>
            <w:pPr>
              <w:spacing w:after="60"/>
              <w:ind w:left="259" w:hanging="259"/>
            </w:pPr>
            <w:r>
              <w:rPr>
                <w:rFonts w:ascii="Calibri" w:hAnsi="Calibri"/>
                <w:color w:val="425B72"/>
                <w:sz w:val="17"/>
              </w:rPr>
              <w:t>5. Choose a production article URL, author biography, social-share image, and final call to action before launch.</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How RSU Vesting Creates a Tax-Timing Trap | Anchor Wealth Planning</w:t>
            </w:r>
          </w:p>
          <w:p>
            <w:pPr>
              <w:spacing w:after="80"/>
            </w:pPr>
            <w:r>
              <w:rPr>
                <w:rFonts w:ascii="Calibri" w:hAnsi="Calibri"/>
                <w:color w:val="425B72"/>
                <w:sz w:val="19"/>
              </w:rPr>
              <w:t>META DESCRIPTION: Learn how RSU vesting, supplemental wage withholding, trading windows, and concentration risk can collide, plus the planning sequence to use before a vest.</w:t>
            </w:r>
          </w:p>
          <w:p>
            <w:pPr>
              <w:spacing w:after="80"/>
            </w:pPr>
            <w:r>
              <w:rPr>
                <w:rFonts w:ascii="Calibri" w:hAnsi="Calibri"/>
                <w:color w:val="425B72"/>
                <w:sz w:val="19"/>
              </w:rPr>
              <w:t>AUTHOR: Alex Miller</w:t>
            </w:r>
          </w:p>
          <w:p>
            <w:pPr>
              <w:spacing w:after="80"/>
            </w:pPr>
            <w:r>
              <w:rPr>
                <w:rFonts w:ascii="Calibri" w:hAnsi="Calibri"/>
                <w:color w:val="425B72"/>
                <w:sz w:val="19"/>
              </w:rPr>
              <w:t>SOCIAL DESCRIPTION: Plan for RSU income recognition, 2026 withholding, trading windows, and concentration risk before the shares settle.</w:t>
            </w:r>
          </w:p>
          <w:p>
            <w:pPr>
              <w:spacing w:after="80"/>
            </w:pPr>
            <w:r>
              <w:rPr>
                <w:rFonts w:ascii="Calibri" w:hAnsi="Calibri"/>
                <w:color w:val="425B72"/>
                <w:sz w:val="19"/>
              </w:rPr>
              <w:t>STRUCTURED DATA: BlogPosting · How RSU Vesting Creates a Tax-Timing Trap · How RSU vesting, withholding, trading windows, and concentration risk can collide. · Alex Miller · 2026-07-17 | BreadcrumbList | FAQPage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On this page</w:t>
            </w:r>
          </w:p>
          <w:p>
            <w:pPr>
              <w:spacing w:after="80"/>
            </w:pPr>
            <w:r>
              <w:rPr>
                <w:rFonts w:ascii="Calibri" w:hAnsi="Calibri"/>
                <w:color w:val="425B72"/>
                <w:sz w:val="19"/>
              </w:rPr>
              <w:t>INTERFACE LABEL: Related planning pages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RSU vesting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SECTION LABEL: Equity compensation · Decision briefing</w:t>
            </w:r>
          </w:p>
          <w:p>
            <w:pPr>
              <w:spacing w:after="80"/>
            </w:pPr>
            <w:r>
              <w:rPr>
                <w:rFonts w:ascii="Calibri" w:hAnsi="Calibri"/>
                <w:color w:val="425B72"/>
                <w:sz w:val="19"/>
              </w:rPr>
              <w:t>The vest, the tax withholding, and the first open trading window may happen on three different clocks. Your plan has to connect them before the shares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 Anchor Wealth Planning</w:t>
            </w:r>
          </w:p>
          <w:p>
            <w:pPr>
              <w:spacing w:after="80"/>
            </w:pPr>
            <w:r>
              <w:rPr>
                <w:rFonts w:ascii="Calibri" w:hAnsi="Calibri"/>
                <w:color w:val="425B72"/>
                <w:sz w:val="19"/>
              </w:rPr>
              <w:t>CTA / LINK: Alex Miller</w:t>
            </w:r>
          </w:p>
          <w:p>
            <w:pPr>
              <w:spacing w:after="80"/>
            </w:pPr>
            <w:r>
              <w:rPr>
                <w:rFonts w:ascii="Calibri" w:hAnsi="Calibri"/>
                <w:color w:val="425B72"/>
                <w:sz w:val="19"/>
              </w:rPr>
              <w:t>Published July 17, 2026 · Updated July 20, 2026 · 8 minute read</w:t>
            </w:r>
          </w:p>
          <w:p>
            <w:pPr>
              <w:spacing w:after="80"/>
            </w:pPr>
            <w:r>
              <w:rPr>
                <w:rFonts w:ascii="Calibri" w:hAnsi="Calibri"/>
                <w:color w:val="425B72"/>
                <w:sz w:val="19"/>
              </w:rPr>
              <w:t>Your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Bring the whole decision into one conversation.</w:t>
            </w:r>
          </w:p>
          <w:p>
            <w:pPr>
              <w:spacing w:after="80"/>
            </w:pPr>
            <w:r>
              <w:rPr>
                <w:rFonts w:ascii="Calibri" w:hAnsi="Calibri"/>
                <w:color w:val="425B72"/>
                <w:sz w:val="19"/>
              </w:rPr>
              <w:t>See whether Anchor’s planning process fits the complexity and timing of your situation.</w:t>
            </w:r>
          </w:p>
          <w:p>
            <w:pPr>
              <w:spacing w:after="80"/>
            </w:pPr>
            <w:r>
              <w:rPr>
                <w:rFonts w:ascii="Calibri" w:hAnsi="Calibri"/>
                <w:color w:val="425B72"/>
                <w:sz w:val="19"/>
              </w:rPr>
              <w:t>CTA / LINK: Take the Fit Check</w:t>
            </w:r>
          </w:p>
          <w:p>
            <w:pPr>
              <w:spacing w:after="80"/>
            </w:pPr>
            <w:r>
              <w:rPr>
                <w:rFonts w:ascii="Calibri" w:hAnsi="Calibri"/>
                <w:color w:val="425B72"/>
                <w:sz w:val="19"/>
              </w:rPr>
              <w:t>On this page</w:t>
            </w:r>
          </w:p>
          <w:p>
            <w:pPr>
              <w:spacing w:after="80"/>
            </w:pPr>
            <w:r>
              <w:rPr>
                <w:rFonts w:ascii="Calibri" w:hAnsi="Calibri"/>
                <w:color w:val="425B72"/>
                <w:sz w:val="19"/>
              </w:rPr>
              <w:t>CTA / LINK: Short answer</w:t>
            </w:r>
          </w:p>
          <w:p>
            <w:pPr>
              <w:spacing w:after="80"/>
            </w:pPr>
            <w:r>
              <w:rPr>
                <w:rFonts w:ascii="Calibri" w:hAnsi="Calibri"/>
                <w:color w:val="425B72"/>
                <w:sz w:val="19"/>
              </w:rPr>
              <w:t>CTA / LINK: What happens at vest</w:t>
            </w:r>
          </w:p>
          <w:p>
            <w:pPr>
              <w:spacing w:after="80"/>
            </w:pPr>
            <w:r>
              <w:rPr>
                <w:rFonts w:ascii="Calibri" w:hAnsi="Calibri"/>
                <w:color w:val="425B72"/>
                <w:sz w:val="19"/>
              </w:rPr>
              <w:t>CTA / LINK: The withholding gap</w:t>
            </w:r>
          </w:p>
          <w:p>
            <w:pPr>
              <w:spacing w:after="80"/>
            </w:pPr>
            <w:r>
              <w:rPr>
                <w:rFonts w:ascii="Calibri" w:hAnsi="Calibri"/>
                <w:color w:val="425B72"/>
                <w:sz w:val="19"/>
              </w:rPr>
              <w:t>CTA / LINK: Trading windows</w:t>
            </w:r>
          </w:p>
          <w:p>
            <w:pPr>
              <w:spacing w:after="80"/>
            </w:pPr>
            <w:r>
              <w:rPr>
                <w:rFonts w:ascii="Calibri" w:hAnsi="Calibri"/>
                <w:color w:val="425B72"/>
                <w:sz w:val="19"/>
              </w:rPr>
              <w:t>CTA / LINK: Decision sequence</w:t>
            </w:r>
          </w:p>
          <w:p>
            <w:pPr>
              <w:spacing w:after="80"/>
            </w:pPr>
            <w:r>
              <w:rPr>
                <w:rFonts w:ascii="Calibri" w:hAnsi="Calibri"/>
                <w:color w:val="425B72"/>
                <w:sz w:val="19"/>
              </w:rPr>
              <w:t>CTA / LINK: Documents to gather</w:t>
            </w:r>
          </w:p>
          <w:p>
            <w:pPr>
              <w:spacing w:after="80"/>
            </w:pPr>
            <w:r>
              <w:rPr>
                <w:rFonts w:ascii="Calibri" w:hAnsi="Calibri"/>
                <w:color w:val="425B72"/>
                <w:sz w:val="19"/>
              </w:rPr>
              <w:t>CTA / LINK: Questions to answer</w:t>
            </w:r>
          </w:p>
          <w:p>
            <w:pPr>
              <w:spacing w:after="80"/>
            </w:pPr>
            <w:r>
              <w:rPr>
                <w:rFonts w:ascii="Calibri" w:hAnsi="Calibri"/>
                <w:color w:val="425B72"/>
                <w:sz w:val="19"/>
              </w:rPr>
              <w:t>CTA / LINK: RSU FAQ</w:t>
            </w:r>
          </w:p>
          <w:p>
            <w:pPr>
              <w:spacing w:after="80"/>
            </w:pPr>
            <w:r>
              <w:rPr>
                <w:rFonts w:ascii="Calibri" w:hAnsi="Calibri"/>
                <w:color w:val="425B72"/>
                <w:sz w:val="19"/>
              </w:rPr>
              <w:t>CTA / LINK: Sources</w:t>
            </w:r>
          </w:p>
          <w:p>
            <w:pPr>
              <w:spacing w:after="80"/>
            </w:pPr>
            <w:r>
              <w:rPr>
                <w:rFonts w:ascii="Calibri" w:hAnsi="Calibri"/>
                <w:color w:val="425B72"/>
                <w:sz w:val="19"/>
              </w:rPr>
              <w:t>CTA / LINK: Companion podcastAnchor Wealth Podcast · Episode notesListen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short answer</w:t>
            </w:r>
          </w:p>
          <w:p>
            <w:pPr>
              <w:spacing w:after="80"/>
            </w:pPr>
            <w:r>
              <w:rPr>
                <w:rFonts w:ascii="Calibri" w:hAnsi="Calibri"/>
                <w:color w:val="425B72"/>
                <w:sz w:val="19"/>
              </w:rP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pPr>
              <w:spacing w:after="80"/>
            </w:pPr>
            <w:r>
              <w:rPr>
                <w:rFonts w:ascii="Calibri" w:hAnsi="Calibri"/>
                <w:color w:val="425B72"/>
                <w:sz w:val="19"/>
              </w:rP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decisions arrive with one vest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usually happens when RSUs vest?</w:t>
            </w:r>
          </w:p>
          <w:p>
            <w:pPr>
              <w:spacing w:after="80"/>
            </w:pPr>
            <w:r>
              <w:rPr>
                <w:rFonts w:ascii="Calibri" w:hAnsi="Calibri"/>
                <w:color w:val="425B72"/>
                <w:sz w:val="19"/>
              </w:rP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pPr>
              <w:spacing w:after="80"/>
            </w:pPr>
            <w:r>
              <w:rPr>
                <w:rFonts w:ascii="Calibri" w:hAnsi="Calibri"/>
                <w:color w:val="425B72"/>
                <w:sz w:val="19"/>
              </w:rPr>
              <w:t>The grant document controls the actual mechanics. Settlement can occur on the vest date or later, and private-company plans can involve additional rules. That is why the first planning document should be the award agreement, not the brokerage statement.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Why can withholding differ from the final tax?</w:t>
            </w:r>
          </w:p>
          <w:p>
            <w:pPr>
              <w:spacing w:after="80"/>
            </w:pPr>
            <w:r>
              <w:rPr>
                <w:rFonts w:ascii="Calibri" w:hAnsi="Calibri"/>
                <w:color w:val="425B72"/>
                <w:sz w:val="19"/>
              </w:rP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pPr>
              <w:spacing w:after="80"/>
            </w:pPr>
            <w:r>
              <w:rPr>
                <w:rFonts w:ascii="Calibri" w:hAnsi="Calibri"/>
                <w:color w:val="425B72"/>
                <w:sz w:val="19"/>
              </w:rPr>
              <w:t>The useful question is not simply, “Were taxes withheld?” It is, “After all income is included, what liability is this vest expected to create, and where will the difference come from?” That estimate belongs with the CPA before the vest, not after the filing deadline.</w:t>
            </w:r>
          </w:p>
          <w:p>
            <w:pPr>
              <w:spacing w:after="80"/>
            </w:pPr>
            <w:r>
              <w:rPr>
                <w:rFonts w:ascii="Calibri" w:hAnsi="Calibri"/>
                <w:color w:val="425B72"/>
                <w:sz w:val="19"/>
              </w:rPr>
              <w:t>Planning question: If the stock price falls after vesting but before you can sell, which cash account will cover any additional tax due?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tax date and the liquidity date may be different</w:t>
            </w:r>
          </w:p>
          <w:p>
            <w:pPr>
              <w:spacing w:after="80"/>
            </w:pPr>
            <w:r>
              <w:rPr>
                <w:rFonts w:ascii="Calibri" w:hAnsi="Calibri"/>
                <w:color w:val="425B72"/>
                <w:sz w:val="19"/>
              </w:rP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pPr>
              <w:spacing w:after="80"/>
            </w:pPr>
            <w:r>
              <w:rPr>
                <w:rFonts w:ascii="Calibri" w:hAnsi="Calibri"/>
                <w:color w:val="425B72"/>
                <w:sz w:val="19"/>
              </w:rPr>
              <w:t>This is especially important when salary, annual bonus, deferred compensation, retirement benefits, and equity all depend on the same company or industry. The position is not just an investment holding. It is part of a wider employment and balance-sheet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 better sequence before the next vest</w:t>
            </w:r>
          </w:p>
          <w:p>
            <w:pPr>
              <w:spacing w:after="80"/>
            </w:pPr>
            <w:r>
              <w:rPr>
                <w:rFonts w:ascii="Calibri" w:hAnsi="Calibri"/>
                <w:color w:val="425B72"/>
                <w:sz w:val="19"/>
              </w:rPr>
              <w:t>Map the dates. Put every expected vest, settlement date, bonus, estimated-tax deadline, and trading window on one calendar.</w:t>
            </w:r>
          </w:p>
          <w:p>
            <w:pPr>
              <w:spacing w:after="80"/>
            </w:pPr>
            <w:r>
              <w:rPr>
                <w:rFonts w:ascii="Calibri" w:hAnsi="Calibri"/>
                <w:color w:val="425B72"/>
                <w:sz w:val="19"/>
              </w:rPr>
              <w:t>Estimate the tax with the CPA. Model the vest in the context of total household income and payments already made.</w:t>
            </w:r>
          </w:p>
          <w:p>
            <w:pPr>
              <w:spacing w:after="80"/>
            </w:pPr>
            <w:r>
              <w:rPr>
                <w:rFonts w:ascii="Calibri" w:hAnsi="Calibri"/>
                <w:color w:val="425B72"/>
                <w:sz w:val="19"/>
              </w:rPr>
              <w:t>Set the retention rule in advance. Decide how much company exposure fits the plan before the market price or an emotional attachment controls the answer.</w:t>
            </w:r>
          </w:p>
          <w:p>
            <w:pPr>
              <w:spacing w:after="80"/>
            </w:pPr>
            <w:r>
              <w:rPr>
                <w:rFonts w:ascii="Calibri" w:hAnsi="Calibri"/>
                <w:color w:val="425B72"/>
                <w:sz w:val="19"/>
              </w:rPr>
              <w:t>Assign the proceeds. Connect any sale to cash reserves, diversification, debt, charitable giving, or another stated goal.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should you gather before the vest date?</w:t>
            </w:r>
          </w:p>
          <w:p>
            <w:pPr>
              <w:spacing w:after="80"/>
            </w:pPr>
            <w:r>
              <w:rPr>
                <w:rFonts w:ascii="Calibri" w:hAnsi="Calibri"/>
                <w:color w:val="425B72"/>
                <w:sz w:val="19"/>
              </w:rPr>
              <w:t>The planning meeting moves faster when the advisor and CPA are working from the same source documents. Bring the items that control the transaction and the items that show its effect on the household.</w:t>
            </w:r>
          </w:p>
          <w:p>
            <w:pPr>
              <w:spacing w:after="80"/>
            </w:pPr>
            <w:r>
              <w:rPr>
                <w:rFonts w:ascii="Calibri" w:hAnsi="Calibri"/>
                <w:color w:val="425B72"/>
                <w:sz w:val="19"/>
              </w:rPr>
              <w:t>Award agreement and current vesting scheduleThese control the grant conditions, settlement timing, and plan-specific mechanics.</w:t>
            </w:r>
          </w:p>
          <w:p>
            <w:pPr>
              <w:spacing w:after="80"/>
            </w:pPr>
            <w:r>
              <w:rPr>
                <w:rFonts w:ascii="Calibri" w:hAnsi="Calibri"/>
                <w:color w:val="425B72"/>
                <w:sz w:val="19"/>
              </w:rPr>
              <w:t>Employer trading policyInclude blackout dates, preclearance requirements, and any Rule 10b5-1 plan already in place.</w:t>
            </w:r>
          </w:p>
          <w:p>
            <w:pPr>
              <w:spacing w:after="80"/>
            </w:pPr>
            <w:r>
              <w:rPr>
                <w:rFonts w:ascii="Calibri" w:hAnsi="Calibri"/>
                <w:color w:val="425B72"/>
                <w:sz w:val="19"/>
              </w:rPr>
              <w:t>Recent pay statement and prior-year tax returnThese help the CPA place the vest inside total household income and withholding.</w:t>
            </w:r>
          </w:p>
          <w:p>
            <w:pPr>
              <w:spacing w:after="80"/>
            </w:pPr>
            <w:r>
              <w:rPr>
                <w:rFonts w:ascii="Calibri" w:hAnsi="Calibri"/>
                <w:color w:val="425B72"/>
                <w:sz w:val="19"/>
              </w:rPr>
              <w:t>Current company-stock exposureCount vested shares, unvested awards, employee stock plans, and other holdings tied to the same employer or industry.</w:t>
            </w:r>
          </w:p>
          <w:p>
            <w:pPr>
              <w:spacing w:after="80"/>
            </w:pPr>
            <w:r>
              <w:rPr>
                <w:rFonts w:ascii="Calibri" w:hAnsi="Calibri"/>
                <w:color w:val="425B72"/>
                <w:sz w:val="19"/>
              </w:rPr>
              <w:t>Near-term cash needs and planned usesName the tax reserve, major purchase, charitable gift, debt payment, or diversification goal before the shares settle.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Questions worth answering early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much of the household balance sheet depends on one company?</w:t>
            </w:r>
          </w:p>
          <w:p>
            <w:pPr>
              <w:spacing w:after="80"/>
            </w:pPr>
            <w:r>
              <w:rPr>
                <w:rFonts w:ascii="Calibri" w:hAnsi="Calibri"/>
                <w:color w:val="425B72"/>
                <w:sz w:val="19"/>
              </w:rPr>
              <w:t>Count more than the shares in the brokerage account. Include unvested equity, salary, bonus, deferred compensation, retirement benefits, and any industry-sensitive assets.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Which decision has the earliest hard deadline?</w:t>
            </w:r>
          </w:p>
          <w:p>
            <w:pPr>
              <w:spacing w:after="80"/>
            </w:pPr>
            <w:r>
              <w:rPr>
                <w:rFonts w:ascii="Calibri" w:hAnsi="Calibri"/>
                <w:color w:val="425B72"/>
                <w:sz w:val="19"/>
              </w:rPr>
              <w:t>The first deadline may be a tax payment, a company election, a trading preclearance request, or an estate-planning action. Identify the owner of each task and the professional who needs to be involved.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would change the planned sale?</w:t>
            </w:r>
          </w:p>
          <w:p>
            <w:pPr>
              <w:spacing w:after="80"/>
            </w:pPr>
            <w:r>
              <w:rPr>
                <w:rFonts w:ascii="Calibri" w:hAnsi="Calibri"/>
                <w:color w:val="425B72"/>
                <w:sz w:val="19"/>
              </w:rPr>
              <w:t>A written retention and sale policy is more useful when it names the exceptions. Examples include a changed cash need, a material change in the company outlook, a new trading restriction, or a revised tax estimate.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Common RSU tax-planning questions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RSUs taxed twice?</w:t>
            </w:r>
          </w:p>
          <w:p>
            <w:pPr>
              <w:spacing w:after="80"/>
            </w:pPr>
            <w:r>
              <w:rPr>
                <w:rFonts w:ascii="Calibri" w:hAnsi="Calibri"/>
                <w:color w:val="425B72"/>
                <w:sz w:val="19"/>
              </w:rPr>
              <w:t>Generally, no. RSUs typically create ordinary compensation income when the shares settle. That amount generally becomes the tax basis in the shares. If the shares are later sold for more or less than that basis, the difference can create a separate capital gain or loss. Accurate basis records matter because an incorrect brokerage record can make the same value appear taxable twice on a return.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RSU withholding cover the final tax bill?</w:t>
            </w:r>
          </w:p>
          <w:p>
            <w:pPr>
              <w:spacing w:after="80"/>
            </w:pPr>
            <w:r>
              <w:rPr>
                <w:rFonts w:ascii="Calibri" w:hAnsi="Calibri"/>
                <w:color w:val="425B72"/>
                <w:sz w:val="19"/>
              </w:rPr>
              <w:t>Not necessarily. Withholding is a prepayment. The IRS permits a 22 percent flat withholding method for certain separately identified supplemental wages up to $1 million in 2026, while amounts above that threshold are generally subject to a 37 percent rate. The household’s final liability can still differ because it reflects total income, filing status, deductions, other taxes, and payments already made.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Can an executive sell the shares immediately after vesting?</w:t>
            </w:r>
          </w:p>
          <w:p>
            <w:pPr>
              <w:spacing w:after="80"/>
            </w:pPr>
            <w:r>
              <w:rPr>
                <w:rFonts w:ascii="Calibri" w:hAnsi="Calibri"/>
                <w:color w:val="425B72"/>
                <w:sz w:val="19"/>
              </w:rPr>
              <w:t>It depends on the award terms and employer policy. Settlement may occur after the vest date, and company trading windows, blackout periods, preclearance requirements, or material nonpublic information can restrict a discretionary sale. The employer’s legal or compliance team controls those rules.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is the first planning decision?</w:t>
            </w:r>
          </w:p>
          <w:p>
            <w:pPr>
              <w:spacing w:after="80"/>
            </w:pPr>
            <w:r>
              <w:rPr>
                <w:rFonts w:ascii="Calibri" w:hAnsi="Calibri"/>
                <w:color w:val="425B72"/>
                <w:sz w:val="19"/>
              </w:rPr>
              <w:t>Start by mapping the dates and estimating the tax. Once the household knows when income is expected, what may be withheld, and when a sale may be available, it can set a retention rule and assign any proceeds to a specific purpose.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sources and further reading</w:t>
            </w:r>
          </w:p>
          <w:p>
            <w:pPr>
              <w:spacing w:after="80"/>
            </w:pPr>
            <w:r>
              <w:rPr>
                <w:rFonts w:ascii="Calibri" w:hAnsi="Calibri"/>
                <w:color w:val="425B72"/>
                <w:sz w:val="19"/>
              </w:rPr>
              <w:t>IRS Publication 525, Taxable and Nontaxable Income, including restricted property and qualified equity grant guidance.</w:t>
            </w:r>
          </w:p>
          <w:p>
            <w:pPr>
              <w:spacing w:after="80"/>
            </w:pPr>
            <w:r>
              <w:rPr>
                <w:rFonts w:ascii="Calibri" w:hAnsi="Calibri"/>
                <w:color w:val="425B72"/>
                <w:sz w:val="19"/>
              </w:rPr>
              <w:t>CTA / LINK: IRS Publication 525, Taxable and Nontaxable Income</w:t>
            </w:r>
          </w:p>
          <w:p>
            <w:pPr>
              <w:spacing w:after="80"/>
            </w:pPr>
            <w:r>
              <w:rPr>
                <w:rFonts w:ascii="Calibri" w:hAnsi="Calibri"/>
                <w:color w:val="425B72"/>
                <w:sz w:val="19"/>
              </w:rPr>
              <w:t>IRS Publication 15, Employer’s Tax Guide, section 7 on supplemental wage withholding.</w:t>
            </w:r>
          </w:p>
          <w:p>
            <w:pPr>
              <w:spacing w:after="80"/>
            </w:pPr>
            <w:r>
              <w:rPr>
                <w:rFonts w:ascii="Calibri" w:hAnsi="Calibri"/>
                <w:color w:val="425B72"/>
                <w:sz w:val="19"/>
              </w:rPr>
              <w:t>CTA / LINK: IRS Publication 15, Employer’s Tax Guide</w:t>
            </w:r>
          </w:p>
          <w:p>
            <w:pPr>
              <w:spacing w:after="80"/>
            </w:pPr>
            <w:r>
              <w:rPr>
                <w:rFonts w:ascii="Calibri" w:hAnsi="Calibri"/>
                <w:color w:val="425B72"/>
                <w:sz w:val="19"/>
              </w:rPr>
              <w:t>IRS Publication 15-T, Federal Income Tax Withholding Methods.</w:t>
            </w:r>
          </w:p>
          <w:p>
            <w:pPr>
              <w:spacing w:after="80"/>
            </w:pPr>
            <w:r>
              <w:rPr>
                <w:rFonts w:ascii="Calibri" w:hAnsi="Calibri"/>
                <w:color w:val="425B72"/>
                <w:sz w:val="19"/>
              </w:rPr>
              <w:t>CTA / LINK: IRS Publication 15-T, Federal Income Tax Withholding Methods</w:t>
            </w:r>
          </w:p>
          <w:p>
            <w:pPr>
              <w:spacing w:after="80"/>
            </w:pPr>
            <w:r>
              <w:rPr>
                <w:rFonts w:ascii="Calibri" w:hAnsi="Calibri"/>
                <w:color w:val="425B72"/>
                <w:sz w:val="19"/>
              </w:rPr>
              <w:t>SEC guide to Rule 10b5-1 insider trading arrangements, including the conditions and cooling-off periods that apply to qualifying trading plans.</w:t>
            </w:r>
          </w:p>
          <w:p>
            <w:pPr>
              <w:spacing w:after="80"/>
            </w:pPr>
            <w:r>
              <w:rPr>
                <w:rFonts w:ascii="Calibri" w:hAnsi="Calibri"/>
                <w:color w:val="425B72"/>
                <w:sz w:val="19"/>
              </w:rPr>
              <w:t>CTA / LINK: SEC guide to Rule 10b5-1 insider trading arrangements</w:t>
            </w:r>
          </w:p>
          <w:p>
            <w:pPr>
              <w:spacing w:after="80"/>
            </w:pPr>
            <w:r>
              <w:rPr>
                <w:rFonts w:ascii="Calibri" w:hAnsi="Calibri"/>
                <w:color w:val="425B72"/>
                <w:sz w:val="19"/>
              </w:rPr>
              <w:t>This material is for educational purposes only and is not individualized tax, legal, or investment advice. Equity plan terms and individual facts vary. Coordinate decisions with the appropriate qualified professionals before acting.</w:t>
            </w:r>
          </w:p>
          <w:p>
            <w:pPr>
              <w:spacing w:after="80"/>
            </w:pPr>
            <w:r>
              <w:rPr>
                <w:rFonts w:ascii="Calibri" w:hAnsi="Calibri"/>
                <w:color w:val="425B72"/>
                <w:sz w:val="19"/>
              </w:rPr>
              <w:t>CTA / LINK: Planning for oil and gas executives</w:t>
            </w:r>
          </w:p>
          <w:p>
            <w:pPr>
              <w:spacing w:after="80"/>
            </w:pPr>
            <w:r>
              <w:rPr>
                <w:rFonts w:ascii="Calibri" w:hAnsi="Calibri"/>
                <w:color w:val="425B72"/>
                <w:sz w:val="19"/>
              </w:rPr>
              <w:t>CTA / LINK: How Anchor coordinates the work</w:t>
            </w:r>
          </w:p>
          <w:p>
            <w:pPr>
              <w:spacing w:after="80"/>
            </w:pPr>
            <w:r>
              <w:rPr>
                <w:rFonts w:ascii="Calibri" w:hAnsi="Calibri"/>
                <w:color w:val="425B72"/>
                <w:sz w:val="19"/>
              </w:rPr>
              <w:t>CTA / LINK: More decision briefings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Podcast Episode Template</w:t>
      </w:r>
    </w:p>
    <w:p>
      <w:pPr>
        <w:spacing w:after="160"/>
      </w:pPr>
      <w:r>
        <w:rPr>
          <w:rFonts w:ascii="Calibri" w:hAnsi="Calibri"/>
          <w:color w:val="2D5474"/>
          <w:sz w:val="16"/>
        </w:rPr>
        <w:t>https://caebaby.github.io/anchor-review/podcast-template.html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host and approve “Anchor Wealth Podcast” as the series title.</w:t>
            </w:r>
          </w:p>
          <w:p>
            <w:pPr>
              <w:spacing w:after="60"/>
              <w:ind w:left="259" w:hanging="259"/>
            </w:pPr>
            <w:r>
              <w:rPr>
                <w:rFonts w:ascii="Calibri" w:hAnsi="Calibri"/>
                <w:color w:val="425B72"/>
                <w:sz w:val="17"/>
              </w:rPr>
              <w:t>2. Replace preview language with the final episode number, date, duration, audio/video embed, platform links, and guest information if applicable.</w:t>
            </w:r>
          </w:p>
          <w:p>
            <w:pPr>
              <w:spacing w:after="60"/>
              <w:ind w:left="259" w:hanging="259"/>
            </w:pPr>
            <w:r>
              <w:rPr>
                <w:rFonts w:ascii="Calibri" w:hAnsi="Calibri"/>
                <w:color w:val="425B72"/>
                <w:sz w:val="17"/>
              </w:rPr>
              <w:t>3. Approve the four-part conversation map, episode notes, and transcript structure.</w:t>
            </w:r>
          </w:p>
          <w:p>
            <w:pPr>
              <w:spacing w:after="60"/>
              <w:ind w:left="259" w:hanging="259"/>
            </w:pPr>
            <w:r>
              <w:rPr>
                <w:rFonts w:ascii="Calibri" w:hAnsi="Calibri"/>
                <w:color w:val="425B72"/>
                <w:sz w:val="17"/>
              </w:rPr>
              <w:t>4. Decide whether full transcripts, edited show notes, or both will publish for SEO and accessibility.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What Coordinated Planning Looks Like Before Year-End | Anchor Wealth Podcast</w:t>
            </w:r>
          </w:p>
          <w:p>
            <w:pPr>
              <w:spacing w:after="80"/>
            </w:pPr>
            <w:r>
              <w:rPr>
                <w:rFonts w:ascii="Calibri" w:hAnsi="Calibri"/>
                <w:color w:val="425B72"/>
                <w:sz w:val="19"/>
              </w:rPr>
              <w:t>META DESCRIPTION: An Anchor Wealth Podcast conversation about assigning financial decisions, deadlines, and ownership across the advisor, CPA, attorney, and client before year-end.</w:t>
            </w:r>
          </w:p>
          <w:p>
            <w:pPr>
              <w:spacing w:after="80"/>
            </w:pPr>
            <w:r>
              <w:rPr>
                <w:rFonts w:ascii="Calibri" w:hAnsi="Calibri"/>
                <w:color w:val="425B72"/>
                <w:sz w:val="19"/>
              </w:rPr>
              <w:t>AUTHOR: Alex Miller</w:t>
            </w:r>
          </w:p>
          <w:p>
            <w:pPr>
              <w:spacing w:after="80"/>
            </w:pPr>
            <w:r>
              <w:rPr>
                <w:rFonts w:ascii="Calibri" w:hAnsi="Calibri"/>
                <w:color w:val="425B72"/>
                <w:sz w:val="19"/>
              </w:rPr>
              <w:t>SOCIAL DESCRIPTION: Put every decision, owner, and deadline on one shared calendar before year-end.</w:t>
            </w:r>
          </w:p>
          <w:p>
            <w:pPr>
              <w:spacing w:after="80"/>
            </w:pPr>
            <w:r>
              <w:rPr>
                <w:rFonts w:ascii="Calibri" w:hAnsi="Calibri"/>
                <w:color w:val="425B72"/>
                <w:sz w:val="19"/>
              </w:rPr>
              <w:t>STRUCTURED DATA: PodcastEpisode · What Coordinated Planning Looks Like Before Year-End · A conversation about assigning decisions, owners, and deadlines across a coordinated advisory team. · Alex Miller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Anchor Wealth Podcast cover</w:t>
            </w:r>
          </w:p>
          <w:p>
            <w:pPr>
              <w:spacing w:after="80"/>
            </w:pPr>
            <w:r>
              <w:rPr>
                <w:rFonts w:ascii="Calibri" w:hAnsi="Calibri"/>
                <w:color w:val="425B72"/>
                <w:sz w:val="19"/>
              </w:rPr>
              <w:t>INTERFACE LABEL: Conversation map</w:t>
            </w:r>
          </w:p>
          <w:p>
            <w:pPr>
              <w:spacing w:after="80"/>
            </w:pPr>
            <w:r>
              <w:rPr>
                <w:rFonts w:ascii="Calibri" w:hAnsi="Calibri"/>
                <w:color w:val="425B72"/>
                <w:sz w:val="19"/>
              </w:rPr>
              <w:t>INTERFACE LABEL: Related planning pages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Anchor Wealth Podcast</w:t>
            </w:r>
          </w:p>
          <w:p>
            <w:pPr>
              <w:spacing w:after="80"/>
            </w:pPr>
            <w:r>
              <w:rPr>
                <w:rFonts w:ascii="Calibri" w:hAnsi="Calibri"/>
                <w:color w:val="425B72"/>
                <w:sz w:val="19"/>
              </w:rPr>
              <w:t>DETAIL LABEL: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A focused conversation about timing, ownership, and getting every professional onto the same plan before decisions become deadlines.</w:t>
            </w:r>
          </w:p>
          <w:p>
            <w:pPr>
              <w:spacing w:after="80"/>
            </w:pPr>
            <w:r>
              <w:rPr>
                <w:rFonts w:ascii="Calibri" w:hAnsi="Calibri"/>
                <w:color w:val="425B72"/>
                <w:sz w:val="19"/>
              </w:rPr>
              <w:t>Podcast preview</w:t>
            </w:r>
          </w:p>
          <w:p>
            <w:pPr>
              <w:spacing w:after="80"/>
            </w:pPr>
            <w:r>
              <w:rPr>
                <w:rFonts w:ascii="Calibri" w:hAnsi="Calibri"/>
                <w:color w:val="425B72"/>
                <w:sz w:val="19"/>
              </w:rPr>
              <w:t>Hosted by Alex Miller</w:t>
            </w:r>
          </w:p>
          <w:p>
            <w:pPr>
              <w:spacing w:after="80"/>
            </w:pPr>
            <w:r>
              <w:rPr>
                <w:rFonts w:ascii="Calibri" w:hAnsi="Calibri"/>
                <w:color w:val="425B72"/>
                <w:sz w:val="19"/>
              </w:rPr>
              <w:t>Episode transcript included</w:t>
            </w:r>
          </w:p>
          <w:p>
            <w:pPr>
              <w:spacing w:after="80"/>
            </w:pPr>
            <w:r>
              <w:rPr>
                <w:rFonts w:ascii="Calibri" w:hAnsi="Calibri"/>
                <w:color w:val="425B72"/>
                <w:sz w:val="19"/>
              </w:rPr>
              <w:t>CTA / LINK: Listen to the podcast</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calendar is where coordination becomes visible.</w:t>
            </w:r>
          </w:p>
          <w:p>
            <w:pPr>
              <w:spacing w:after="80"/>
            </w:pPr>
            <w:r>
              <w:rPr>
                <w:rFonts w:ascii="Calibri" w:hAnsi="Calibri"/>
                <w:color w:val="425B72"/>
                <w:sz w:val="19"/>
              </w:rPr>
              <w:t>Most complex planning problems do not begin with a lack of advice. They begin when good advice arrives from different professionals on different timelines. The podcast puts the decision, the owner, and the deadline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the decisions, not the meetings</w:t>
            </w:r>
          </w:p>
          <w:p>
            <w:pPr>
              <w:spacing w:after="80"/>
            </w:pPr>
            <w:r>
              <w:rPr>
                <w:rFonts w:ascii="Calibri" w:hAnsi="Calibri"/>
                <w:color w:val="425B72"/>
                <w:sz w:val="19"/>
              </w:rPr>
              <w:t>CHAPTER: 01</w:t>
            </w:r>
          </w:p>
          <w:p>
            <w:pPr>
              <w:spacing w:after="80"/>
            </w:pPr>
            <w:r>
              <w:rPr>
                <w:rFonts w:ascii="Calibri" w:hAnsi="Calibri"/>
                <w:color w:val="425B72"/>
                <w:sz w:val="19"/>
              </w:rPr>
              <w:t>List the elections, tax payments, transactions, and family decisions that have a real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Give every decision one owner</w:t>
            </w:r>
          </w:p>
          <w:p>
            <w:pPr>
              <w:spacing w:after="80"/>
            </w:pPr>
            <w:r>
              <w:rPr>
                <w:rFonts w:ascii="Calibri" w:hAnsi="Calibri"/>
                <w:color w:val="425B72"/>
                <w:sz w:val="19"/>
              </w:rPr>
              <w:t>CHAPTER: 02</w:t>
            </w:r>
          </w:p>
          <w:p>
            <w:pPr>
              <w:spacing w:after="80"/>
            </w:pPr>
            <w:r>
              <w:rPr>
                <w:rFonts w:ascii="Calibri" w:hAnsi="Calibri"/>
                <w:color w:val="425B72"/>
                <w:sz w:val="19"/>
              </w:rPr>
              <w:t>The lead professional does not need to do every task, but someone must own the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Move information before the deadline</w:t>
            </w:r>
          </w:p>
          <w:p>
            <w:pPr>
              <w:spacing w:after="80"/>
            </w:pPr>
            <w:r>
              <w:rPr>
                <w:rFonts w:ascii="Calibri" w:hAnsi="Calibri"/>
                <w:color w:val="425B72"/>
                <w:sz w:val="19"/>
              </w:rPr>
              <w:t>CHAPTER: 03</w:t>
            </w:r>
          </w:p>
          <w:p>
            <w:pPr>
              <w:spacing w:after="80"/>
            </w:pPr>
            <w:r>
              <w:rPr>
                <w:rFonts w:ascii="Calibri" w:hAnsi="Calibri"/>
                <w:color w:val="425B72"/>
                <w:sz w:val="19"/>
              </w:rPr>
              <w:t>The CPA, attorney, and advisor need the same assumptions before each recommendation is final.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Update the plan after the decision</w:t>
            </w:r>
          </w:p>
          <w:p>
            <w:pPr>
              <w:spacing w:after="80"/>
            </w:pPr>
            <w:r>
              <w:rPr>
                <w:rFonts w:ascii="Calibri" w:hAnsi="Calibri"/>
                <w:color w:val="425B72"/>
                <w:sz w:val="19"/>
              </w:rPr>
              <w:t>CHAPTER: 04</w:t>
            </w:r>
          </w:p>
          <w:p>
            <w:pPr>
              <w:spacing w:after="80"/>
            </w:pPr>
            <w:r>
              <w:rPr>
                <w:rFonts w:ascii="Calibri" w:hAnsi="Calibri"/>
                <w:color w:val="425B72"/>
                <w:sz w:val="19"/>
              </w:rPr>
              <w:t>A vest, business offer, trust change, or liquidity event should change the living plan, not disappear into a file.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items for the first calendar pass</w:t>
            </w:r>
          </w:p>
          <w:p>
            <w:pPr>
              <w:spacing w:after="80"/>
            </w:pPr>
            <w:r>
              <w:rPr>
                <w:rFonts w:ascii="Calibri" w:hAnsi="Calibri"/>
                <w:color w:val="425B72"/>
                <w:sz w:val="19"/>
              </w:rPr>
              <w:t>Expected equity vesting and bonus dates</w:t>
            </w:r>
          </w:p>
          <w:p>
            <w:pPr>
              <w:spacing w:after="80"/>
            </w:pPr>
            <w:r>
              <w:rPr>
                <w:rFonts w:ascii="Calibri" w:hAnsi="Calibri"/>
                <w:color w:val="425B72"/>
                <w:sz w:val="19"/>
              </w:rPr>
              <w:t>Estimated-tax and filing deadlines</w:t>
            </w:r>
          </w:p>
          <w:p>
            <w:pPr>
              <w:spacing w:after="80"/>
            </w:pPr>
            <w:r>
              <w:rPr>
                <w:rFonts w:ascii="Calibri" w:hAnsi="Calibri"/>
                <w:color w:val="425B72"/>
                <w:sz w:val="19"/>
              </w:rPr>
              <w:t>Open legal or estate-planning decisions</w:t>
            </w:r>
          </w:p>
          <w:p>
            <w:pPr>
              <w:spacing w:after="80"/>
            </w:pPr>
            <w:r>
              <w:rPr>
                <w:rFonts w:ascii="Calibri" w:hAnsi="Calibri"/>
                <w:color w:val="425B72"/>
                <w:sz w:val="19"/>
              </w:rPr>
              <w:t>Business, family, or liquidity events on the horizon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Episode transcript</w:t>
            </w:r>
          </w:p>
          <w:p>
            <w:pPr>
              <w:spacing w:after="80"/>
            </w:pPr>
            <w:r>
              <w:rPr>
                <w:rFonts w:ascii="Calibri" w:hAnsi="Calibri"/>
                <w:color w:val="425B72"/>
                <w:sz w:val="19"/>
              </w:rPr>
              <w:t>EXPANDER LABEL: Read the transcript</w:t>
            </w:r>
          </w:p>
          <w:p>
            <w:pPr>
              <w:spacing w:after="80"/>
            </w:pPr>
            <w:r>
              <w:rPr>
                <w:rFonts w:ascii="Calibri" w:hAnsi="Calibri"/>
                <w:color w:val="425B72"/>
                <w:sz w:val="19"/>
              </w:rP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pPr>
              <w:spacing w:after="80"/>
            </w:pPr>
            <w:r>
              <w:rPr>
                <w:rFonts w:ascii="Calibri" w:hAnsi="Calibri"/>
                <w:color w:val="425B72"/>
                <w:sz w:val="19"/>
              </w:rP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pPr>
              <w:spacing w:after="80"/>
            </w:pPr>
            <w:r>
              <w:rPr>
                <w:rFonts w:ascii="Calibri" w:hAnsi="Calibri"/>
                <w:color w:val="425B72"/>
                <w:sz w:val="19"/>
              </w:rPr>
              <w:t>The calendar also makes the follow-through visible. Once a decision is made, the investment policy, cash plan, estate documents, and professional assumptions should be updated so the next conversation begins with the same facts.</w:t>
            </w:r>
          </w:p>
          <w:p>
            <w:pPr>
              <w:spacing w:after="80"/>
            </w:pPr>
            <w:r>
              <w:rPr>
                <w:rFonts w:ascii="Calibri" w:hAnsi="Calibri"/>
                <w:color w:val="425B72"/>
                <w:sz w:val="19"/>
              </w:rPr>
              <w:t>CTA / LINK: Read the RSU tax-timing briefing</w:t>
            </w:r>
          </w:p>
          <w:p>
            <w:pPr>
              <w:spacing w:after="80"/>
            </w:pPr>
            <w:r>
              <w:rPr>
                <w:rFonts w:ascii="Calibri" w:hAnsi="Calibri"/>
                <w:color w:val="425B72"/>
                <w:sz w:val="19"/>
              </w:rPr>
              <w:t>CTA / LINK: How Anchor works</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sectPr w:rsidR="00FC693F" w:rsidRPr="0006063C" w:rsidSect="00034616">
      <w:headerReference w:type="default" r:id="rId9"/>
      <w:footerReference w:type="default" r:id="rId10"/>
      <w:pgSz w:w="15840" w:h="12240" w:orient="landscape"/>
      <w:pgMar w:top="864" w:right="864" w:bottom="864"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6"/>
      </w:rPr>
      <w:t xml:space="preserve">Alex copy review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425B72"/>
        <w:sz w:val="16"/>
      </w:rPr>
      <w:t>ANCHOR WEALTH PLANNING  |  COPY REVIEW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425B7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F203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0F20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Website Copy Review — Side by Side</dc:title>
  <dc:subject>Editable client copy review workbook</dc:subject>
  <dc:creator>Website Factory</dc:creator>
  <cp:keywords>Anchor Wealth Planning, copy review, Alex Miller</cp:keywords>
  <dc:description>generated by python-docx</dc:description>
  <cp:lastModifiedBy/>
  <cp:revision>1</cp:revision>
  <dcterms:created xsi:type="dcterms:W3CDTF">2013-12-23T23:15:00Z</dcterms:created>
  <dcterms:modified xsi:type="dcterms:W3CDTF">2013-12-23T23:15:00Z</dcterms:modified>
  <cp:category/>
</cp:coreProperties>
</file>