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Processo Seletivo 2024</w:t>
      </w:r>
    </w:p>
    <w:p w:rsidR="00000000" w:rsidDel="00000000" w:rsidP="00000000" w:rsidRDefault="00000000" w:rsidRPr="00000000" w14:paraId="00000002">
      <w:pPr>
        <w:spacing w:before="288" w:lineRule="auto"/>
        <w:ind w:left="0" w:right="152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Caetano Korilo Fleury de Amorim – caefleury15@gmail.com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firstLine="100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Respostas: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before="20.887451171875" w:line="360" w:lineRule="auto"/>
        <w:ind w:left="720" w:right="21.6217041015625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dataset existem alguns valores faltantes. Antes de começar a manipular os dados, trate essas informações e descreva sucintamente as alterações feitas.</w:t>
      </w:r>
    </w:p>
    <w:p w:rsidR="00000000" w:rsidDel="00000000" w:rsidP="00000000" w:rsidRDefault="00000000" w:rsidRPr="00000000" w14:paraId="00000009">
      <w:pPr>
        <w:spacing w:before="20.887451171875" w:line="360" w:lineRule="auto"/>
        <w:ind w:right="21.62170410156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33" w:lineRule="auto"/>
        <w:ind w:left="100" w:right="25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</w:p>
    <w:p w:rsidR="00000000" w:rsidDel="00000000" w:rsidP="00000000" w:rsidRDefault="00000000" w:rsidRPr="00000000" w14:paraId="0000000B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analisar os valores faltantes nas colunas, identificamos um caso crítico e outros casos menores. O caso crítico Income possui a maior parte de seus valores nulos enquanto que outras colunas possuem menos de 10 valores faltantes. Nesse caso, e</w:t>
      </w:r>
      <w:r w:rsidDel="00000000" w:rsidR="00000000" w:rsidRPr="00000000">
        <w:rPr>
          <w:sz w:val="24"/>
          <w:szCs w:val="24"/>
          <w:rtl w:val="0"/>
        </w:rPr>
        <w:t xml:space="preserve">xistem duas possíveis abordagens para tratar os valores faltantes: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Preencher os valores faltantes com a média dos valores existentes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Remover linhas que possuam valores faltantes.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Excluir os valores ausentes e desconsiderar a coluna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as colunas com poucos valores ausentes (&lt;10) optei por remover as poucas linhas com valores faltantes. Para a coluna com muitos valores ausentes (&gt;10) optei por excluir a coluna.</w:t>
      </w:r>
    </w:p>
    <w:p w:rsidR="00000000" w:rsidDel="00000000" w:rsidP="00000000" w:rsidRDefault="00000000" w:rsidRPr="00000000" w14:paraId="00000011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33" w:lineRule="auto"/>
        <w:ind w:left="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Essas operações resultaram em um dataframe com 32 colunas e 1853 entradas.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33" w:lineRule="auto"/>
        <w:ind w:left="100" w:right="25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Gráfico (se houver):</w:t>
      </w:r>
    </w:p>
    <w:p w:rsidR="00000000" w:rsidDel="00000000" w:rsidP="00000000" w:rsidRDefault="00000000" w:rsidRPr="00000000" w14:paraId="00000015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33" w:lineRule="auto"/>
        <w:ind w:left="100" w:right="25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Legenda/explicação:</w:t>
      </w:r>
    </w:p>
    <w:p w:rsidR="00000000" w:rsidDel="00000000" w:rsidP="00000000" w:rsidRDefault="00000000" w:rsidRPr="00000000" w14:paraId="00000019">
      <w:pPr>
        <w:spacing w:before="20.887451171875" w:line="360" w:lineRule="auto"/>
        <w:ind w:right="21.62170410156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0.887451171875" w:line="360" w:lineRule="auto"/>
        <w:ind w:right="21.62170410156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0"/>
          <w:tab w:val="left" w:leader="none" w:pos="2020"/>
        </w:tabs>
        <w:spacing w:after="0" w:before="0" w:line="331" w:lineRule="auto"/>
        <w:ind w:left="720" w:right="265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 é a distribuição da idade dos indivíduos na amostra? Existem diferenças significativas nas faixas etárias predominantes de consumo entre os grupos de usuários de diferentes substâncias?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</w:p>
    <w:p w:rsidR="00000000" w:rsidDel="00000000" w:rsidP="00000000" w:rsidRDefault="00000000" w:rsidRPr="00000000" w14:paraId="0000001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gráfico mostra que há diferenças significativas nas faixas etárias predominantes de consumo entre os grupos de usuários de diferentes substâncias. O álcool e o café são amplamente consumidos em todas as faixas etárias, enquanto o uso de cannabis e tabaco/nicotina é mais comum entre os jovens e adultos jovens. Substâncias ilícitas como heroína, crack e metanfetaminas têm uso muito baixo em todas as faixas etárias, especialmente entre os mais velhos</w:t>
      </w:r>
      <w:r w:rsidDel="00000000" w:rsidR="00000000" w:rsidRPr="00000000">
        <w:rPr>
          <w:rFonts w:ascii="Courier New" w:cs="Courier New" w:eastAsia="Courier New" w:hAnsi="Courier New"/>
          <w:color w:val="1f2939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Jovens (18-24 anos):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Mais Utilizadas: Álcool, Cannabis, Tabaco/Nicotina, Café.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Menos Utilizadas: Substâncias como Heroína, Crack, e Metanfetamina têm uso muito baixo.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Adultos (25-44 anos):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Mais Utilizadas: Álcool, Cannabis, Tabaco/Nicotina, Café.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Menos Utilizadas: Substâncias ilícitas como Heroína, Crack, e Metanfetamina têm uso baixo.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Idosos (45+ anos):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Mais Utilizadas: Álcool, Café.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360" w:line="333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Menos Utilizadas: Cannabis, Tabaco/Nicotina, e substâncias ilícitas têm uso muito baixo</w:t>
      </w:r>
      <w:r w:rsidDel="00000000" w:rsidR="00000000" w:rsidRPr="00000000">
        <w:rPr>
          <w:rFonts w:ascii="Arial" w:cs="Arial" w:eastAsia="Arial" w:hAnsi="Arial"/>
          <w:color w:val="1b164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Gráfico (se houver):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7100" cy="19939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71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Legenda/explicação: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gráfico apresenta a distribuição de idade por nível de uso de diferentes substâncias. As categorias de uso são divididas em três grupos: "Usou no Último Ano", "Usou Mais de Uma Década Atrás ou Últimos Dez Anos" e "Nunca Usou". Cada barra colorida representa uma substância específica, conforme a legenda à direita.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tabs>
          <w:tab w:val="left" w:leader="none" w:pos="1900"/>
          <w:tab w:val="left" w:leader="none" w:pos="2020"/>
        </w:tabs>
        <w:spacing w:line="331" w:lineRule="auto"/>
        <w:ind w:left="720" w:right="265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Há uma relação entre o nível educacional e o consumo de substâncias?</w:t>
      </w:r>
    </w:p>
    <w:p w:rsidR="00000000" w:rsidDel="00000000" w:rsidP="00000000" w:rsidRDefault="00000000" w:rsidRPr="00000000" w14:paraId="00000030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uma relação entre o nível educacional e o consumo de substâncias. Em geral, pessoas com níveis educacionais mais altos tendem a nunca ter usado substâncias, enquanto aquelas com níveis educacionais mais baixos têm uma maior proporção de uso recente (no último ano).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relação pode ser influenciada por diversos fatores, incluindo acesso à informação, ambiente social, e oportunidades econômicas, que variam com o nível educacional.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Níveis Educacionais Superiores (Doutorado, Mestrado, Certificado Profissional/Diploma, Graduação Universitária):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maioria das pessoas com níveis educacionais mais altos (Doutorado, Mestrado, Certificado Profissional/Diploma) nunca usou substâncias, conforme indicado pela predominância da cor verde.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 aqueles que usaram substâncias, a maioria o fez há mais de uma década ou nos últimos dez anos, com uma menor proporção usando no último ano.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Níveis Educacionais Medianos (Algum Curso Universitário, Sem Certificado ou Diploma):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uma distribuição mais equilibrada entre os três grupos de uso, com uma leve predominância de pessoas que nunca usaram substâncias.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proporção de pessoas que usaram substâncias no último ano é relativamente alta em comparação com os níveis educacionais superiores.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Níveis Educacionais Baixos (Deixou a Escola aos 16, 17 ou 18 Anos, Antes dos 16 Anos):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proporção de pessoas que usaram substâncias no último ano é maior em comparação com os níveis educacionais superiores.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Ainda assim, a maioria das pessoas nesses grupos nunca usou substâncias, mas a diferença é menos pronunciada do que nos níveis educacionais superiores.</w:t>
      </w:r>
    </w:p>
    <w:p w:rsidR="00000000" w:rsidDel="00000000" w:rsidP="00000000" w:rsidRDefault="00000000" w:rsidRPr="00000000" w14:paraId="00000041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Gráfico (se houver):</w:t>
      </w:r>
    </w:p>
    <w:p w:rsidR="00000000" w:rsidDel="00000000" w:rsidP="00000000" w:rsidRDefault="00000000" w:rsidRPr="00000000" w14:paraId="00000044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7100" cy="23241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71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7100" cy="25527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71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33" w:lineRule="auto"/>
        <w:ind w:left="100" w:right="25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33" w:lineRule="auto"/>
        <w:ind w:left="100" w:right="25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Legenda/explicação: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gráfico apresentado ilustra a relação entre o nível educacional e o consumo de substâncias, categorizado em três níveis de uso: "Usou no Último Ano", "Usou Mais de Uma Década Atrás ou Últimos Dez Anos" e "Nunca Usou".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tabs>
          <w:tab w:val="left" w:leader="none" w:pos="1900"/>
          <w:tab w:val="left" w:leader="none" w:pos="2020"/>
        </w:tabs>
        <w:spacing w:line="331" w:lineRule="auto"/>
        <w:ind w:left="720" w:right="265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o gênero influencia no consumo de drogas alucinógenas (LSD, Ecstasy, Ketamine, Cannabis e Mushrooms)? Explique.</w:t>
      </w:r>
    </w:p>
    <w:p w:rsidR="00000000" w:rsidDel="00000000" w:rsidP="00000000" w:rsidRDefault="00000000" w:rsidRPr="00000000" w14:paraId="0000004D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33" w:lineRule="auto"/>
        <w:ind w:left="100" w:right="25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analisar como o gênero influencia no consumo de drogas alucinógenas (LSD, Ecstasy, Ketamine, Cannabis e Mushrooms), podemos observar o gráfico.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Uso Mais de Uma Década Atrás ou Últimos Dez Anos 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Homens (M): Aproximadamente 1000 indivíduos.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Mulheres (F): Aproximadamente 800 indivíduos.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Conclusão: Homens têm uma maior tendência a ter usado drogas alucinógenas no passado em comparação com mulheres.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2.Nunca Usou: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Homens (M): Aproximadamente 2000 indivíduos.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Mulheres (F): Aproximadamente 3000 indivíduos.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Conclusão: Uma maior proporção de mulheres nunca usou drogas alucinógenas em comparação com homens.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3.Usou no Último Ano: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Homens (M): Aproximadamente 1750 indivíduos.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Mulheres (F): Aproximadamente 750 indivíduos.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Conclusão: Homens têm uma maior tendência a usar drogas alucinógenas recentemente em comparação com mulheres.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base nos dados do gráfico, podemos concluir que o gênero influencia no consumo de drogas alucinógenas da seguinte maneira: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Homens são mais propensos a ter experimentado drogas alucinógenas em algum momento da vida, seja no passado distante ou recentemente.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1f2939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Mulheres, por outro lado, são mais propensas a nunca terem usado essas substâncias.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33" w:lineRule="auto"/>
        <w:ind w:left="0" w:right="25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Gráfico (se houver):</w:t>
      </w:r>
    </w:p>
    <w:p w:rsidR="00000000" w:rsidDel="00000000" w:rsidP="00000000" w:rsidRDefault="00000000" w:rsidRPr="00000000" w14:paraId="00000066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7100" cy="28194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71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33" w:lineRule="auto"/>
        <w:ind w:left="100" w:right="25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Legenda/explicação: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gráfico mostra a contagem de indivíduos que usaram essas drogas, categorizados por gênero (M para masculino e F para feminino) e por nível de uso (usou mais de uma década atrás ou nos últimos dez anos, nunca usou, e usou no último ano).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tabs>
          <w:tab w:val="left" w:leader="none" w:pos="1900"/>
          <w:tab w:val="left" w:leader="none" w:pos="2020"/>
        </w:tabs>
        <w:spacing w:line="331" w:lineRule="auto"/>
        <w:ind w:left="720" w:right="265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 é a proporção de participantes que se auto-classificam como impulsivos (score superior a zero)? Existe uma correlação entre a impulsividade e o consumo de substâncias?</w:t>
      </w:r>
    </w:p>
    <w:p w:rsidR="00000000" w:rsidDel="00000000" w:rsidP="00000000" w:rsidRDefault="00000000" w:rsidRPr="00000000" w14:paraId="0000006D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33" w:lineRule="auto"/>
        <w:ind w:left="100" w:right="25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proporção de participantes que se consideram impulsivos: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49.33%</w:t>
      </w:r>
      <w:r w:rsidDel="00000000" w:rsidR="00000000" w:rsidRPr="00000000">
        <w:rPr>
          <w:sz w:val="24"/>
          <w:szCs w:val="24"/>
          <w:rtl w:val="0"/>
        </w:rPr>
        <w:t xml:space="preserve">. Sim, existe uma correlação entre a impulsividade e o consumo de substâncias. Diversos estudos indicam que indivíduos com altos níveis de impulsividade tendem a consumir mais substâncias psicoativas.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180" w:line="333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Correlação Positiva: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0" w:afterAutospacing="0" w:before="0" w:beforeAutospacing="0" w:line="333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maioria das substâncias listadas no gráfico, como cannabis, anfetaminas, benzodiazepinas, cocaína, Ecstasy, cogumelos e Nicotine (nicotina), apresentam correlações positivas com a impulsividade.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before="0" w:beforeAutospacing="0" w:line="333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Correlação Negativa: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spacing w:after="0" w:afterAutospacing="0" w:before="0" w:beforeAutospacing="0" w:line="333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Apenas o chocolate apresenta uma correlação negativa, sugerindo que, para esta substância, a impulsividade não consegue definir claramente o maior uso da substância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spacing w:after="0" w:afterAutospacing="0" w:before="0" w:beforeAutospacing="0" w:line="333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Correlação Baixa:</w:t>
      </w:r>
    </w:p>
    <w:p w:rsidR="00000000" w:rsidDel="00000000" w:rsidP="00000000" w:rsidRDefault="00000000" w:rsidRPr="00000000" w14:paraId="00000075">
      <w:pPr>
        <w:numPr>
          <w:ilvl w:val="1"/>
          <w:numId w:val="13"/>
        </w:numPr>
        <w:spacing w:after="180" w:before="0" w:beforeAutospacing="0" w:line="333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Substâncias como álcool, amyl,cafeína, crack, heroína, ketamina, LSD, e metanfetamina apresentam correlações positivas mais baixas.</w:t>
      </w:r>
    </w:p>
    <w:p w:rsidR="00000000" w:rsidDel="00000000" w:rsidP="00000000" w:rsidRDefault="00000000" w:rsidRPr="00000000" w14:paraId="00000076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33" w:lineRule="auto"/>
        <w:ind w:left="100" w:right="25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Gráfico (se houver):</w:t>
      </w:r>
    </w:p>
    <w:p w:rsidR="00000000" w:rsidDel="00000000" w:rsidP="00000000" w:rsidRDefault="00000000" w:rsidRPr="00000000" w14:paraId="00000078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7100" cy="28321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71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33" w:lineRule="auto"/>
        <w:ind w:left="100" w:right="25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Legenda/explicação:</w:t>
      </w:r>
    </w:p>
    <w:p w:rsidR="00000000" w:rsidDel="00000000" w:rsidP="00000000" w:rsidRDefault="00000000" w:rsidRPr="00000000" w14:paraId="0000007D">
      <w:pPr>
        <w:spacing w:after="180" w:before="180" w:line="33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gráfico apresenta a correlação entre impulsividade e o uso de diversas substâncias. A correlação é uma medida estatística que indica a força e a direção do relacionamento linear entre duas variáveis. No contexto deste gráfico, a correlação varia de -1 a 1, onde: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0" w:afterAutospacing="0" w:before="180" w:line="333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indica uma correlação positiva perfeita (à medida que uma variável aumenta, a outra também aumenta).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0" w:afterAutospacing="0" w:before="0" w:beforeAutospacing="0" w:line="333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-1</w:t>
      </w:r>
      <w:r w:rsidDel="00000000" w:rsidR="00000000" w:rsidRPr="00000000">
        <w:rPr>
          <w:sz w:val="24"/>
          <w:szCs w:val="24"/>
          <w:rtl w:val="0"/>
        </w:rPr>
        <w:t xml:space="preserve"> indica uma correlação negativa perfeita (à medida que uma variável aumenta, a outra diminui).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180" w:before="0" w:beforeAutospacing="0" w:line="333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indica que não há correlação linear entre as variáveis.</w:t>
      </w:r>
    </w:p>
    <w:p w:rsidR="00000000" w:rsidDel="00000000" w:rsidP="00000000" w:rsidRDefault="00000000" w:rsidRPr="00000000" w14:paraId="00000081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tabs>
          <w:tab w:val="left" w:leader="none" w:pos="1900"/>
          <w:tab w:val="left" w:leader="none" w:pos="2020"/>
        </w:tabs>
        <w:spacing w:line="331" w:lineRule="auto"/>
        <w:ind w:left="720" w:right="265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Classifique as variáveis entre qualitativas (ordinal ou nominal), ou quantitativas (discreta, contínuas).</w:t>
      </w:r>
    </w:p>
    <w:p w:rsidR="00000000" w:rsidDel="00000000" w:rsidP="00000000" w:rsidRDefault="00000000" w:rsidRPr="00000000" w14:paraId="00000084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</w:t>
      </w:r>
    </w:p>
    <w:p w:rsidR="00000000" w:rsidDel="00000000" w:rsidP="00000000" w:rsidRDefault="00000000" w:rsidRPr="00000000" w14:paraId="00000086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as variáveis qualitativas (que não podem ser medidas numericamente) temos:</w:t>
      </w:r>
    </w:p>
    <w:p w:rsidR="00000000" w:rsidDel="00000000" w:rsidP="00000000" w:rsidRDefault="00000000" w:rsidRPr="00000000" w14:paraId="00000087">
      <w:pPr>
        <w:numPr>
          <w:ilvl w:val="0"/>
          <w:numId w:val="17"/>
        </w:numPr>
        <w:spacing w:line="333" w:lineRule="auto"/>
        <w:ind w:left="720" w:right="252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Ordinal</w:t>
      </w:r>
    </w:p>
    <w:p w:rsidR="00000000" w:rsidDel="00000000" w:rsidP="00000000" w:rsidRDefault="00000000" w:rsidRPr="00000000" w14:paraId="00000088">
      <w:pPr>
        <w:numPr>
          <w:ilvl w:val="1"/>
          <w:numId w:val="17"/>
        </w:numPr>
        <w:spacing w:line="333" w:lineRule="auto"/>
        <w:ind w:left="1440" w:right="252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Escolaridade</w:t>
      </w:r>
    </w:p>
    <w:p w:rsidR="00000000" w:rsidDel="00000000" w:rsidP="00000000" w:rsidRDefault="00000000" w:rsidRPr="00000000" w14:paraId="00000089">
      <w:pPr>
        <w:numPr>
          <w:ilvl w:val="1"/>
          <w:numId w:val="17"/>
        </w:numPr>
        <w:spacing w:line="333" w:lineRule="auto"/>
        <w:ind w:left="1440" w:right="252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Idade</w:t>
      </w:r>
    </w:p>
    <w:p w:rsidR="00000000" w:rsidDel="00000000" w:rsidP="00000000" w:rsidRDefault="00000000" w:rsidRPr="00000000" w14:paraId="0000008A">
      <w:pPr>
        <w:numPr>
          <w:ilvl w:val="1"/>
          <w:numId w:val="17"/>
        </w:numPr>
        <w:spacing w:line="333" w:lineRule="auto"/>
        <w:ind w:left="1440" w:right="252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Impulsividade</w:t>
      </w:r>
    </w:p>
    <w:p w:rsidR="00000000" w:rsidDel="00000000" w:rsidP="00000000" w:rsidRDefault="00000000" w:rsidRPr="00000000" w14:paraId="0000008B">
      <w:pPr>
        <w:numPr>
          <w:ilvl w:val="0"/>
          <w:numId w:val="17"/>
        </w:numPr>
        <w:spacing w:line="333" w:lineRule="auto"/>
        <w:ind w:left="720" w:right="252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Nominal</w:t>
      </w:r>
    </w:p>
    <w:p w:rsidR="00000000" w:rsidDel="00000000" w:rsidP="00000000" w:rsidRDefault="00000000" w:rsidRPr="00000000" w14:paraId="0000008C">
      <w:pPr>
        <w:numPr>
          <w:ilvl w:val="1"/>
          <w:numId w:val="17"/>
        </w:numPr>
        <w:spacing w:line="333" w:lineRule="auto"/>
        <w:ind w:left="1440" w:right="252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Gênero</w:t>
      </w:r>
    </w:p>
    <w:p w:rsidR="00000000" w:rsidDel="00000000" w:rsidP="00000000" w:rsidRDefault="00000000" w:rsidRPr="00000000" w14:paraId="0000008D">
      <w:pPr>
        <w:numPr>
          <w:ilvl w:val="1"/>
          <w:numId w:val="17"/>
        </w:numPr>
        <w:spacing w:line="333" w:lineRule="auto"/>
        <w:ind w:left="1440" w:right="252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País</w:t>
      </w:r>
    </w:p>
    <w:p w:rsidR="00000000" w:rsidDel="00000000" w:rsidP="00000000" w:rsidRDefault="00000000" w:rsidRPr="00000000" w14:paraId="0000008E">
      <w:pPr>
        <w:numPr>
          <w:ilvl w:val="1"/>
          <w:numId w:val="17"/>
        </w:numPr>
        <w:spacing w:line="333" w:lineRule="auto"/>
        <w:ind w:left="1440" w:right="252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Etnia</w:t>
      </w:r>
    </w:p>
    <w:p w:rsidR="00000000" w:rsidDel="00000000" w:rsidP="00000000" w:rsidRDefault="00000000" w:rsidRPr="00000000" w14:paraId="0000008F">
      <w:pPr>
        <w:numPr>
          <w:ilvl w:val="1"/>
          <w:numId w:val="17"/>
        </w:numPr>
        <w:spacing w:line="333" w:lineRule="auto"/>
        <w:ind w:left="1440" w:right="252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Todas as substâncias</w:t>
      </w:r>
    </w:p>
    <w:p w:rsidR="00000000" w:rsidDel="00000000" w:rsidP="00000000" w:rsidRDefault="00000000" w:rsidRPr="00000000" w14:paraId="00000090">
      <w:pPr>
        <w:spacing w:line="333" w:lineRule="auto"/>
        <w:ind w:left="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as variáveis quantitativas (podem ser medidas numericamente e expressam uma quantidade ou magnitude). 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spacing w:line="333" w:lineRule="auto"/>
        <w:ind w:left="720" w:right="252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Discreta</w:t>
      </w:r>
    </w:p>
    <w:p w:rsidR="00000000" w:rsidDel="00000000" w:rsidP="00000000" w:rsidRDefault="00000000" w:rsidRPr="00000000" w14:paraId="00000092">
      <w:pPr>
        <w:numPr>
          <w:ilvl w:val="1"/>
          <w:numId w:val="14"/>
        </w:numPr>
        <w:spacing w:line="333" w:lineRule="auto"/>
        <w:ind w:left="1440" w:right="252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spacing w:line="333" w:lineRule="auto"/>
        <w:ind w:left="720" w:right="252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Continua</w:t>
      </w:r>
    </w:p>
    <w:p w:rsidR="00000000" w:rsidDel="00000000" w:rsidP="00000000" w:rsidRDefault="00000000" w:rsidRPr="00000000" w14:paraId="00000094">
      <w:pPr>
        <w:numPr>
          <w:ilvl w:val="1"/>
          <w:numId w:val="14"/>
        </w:numPr>
        <w:spacing w:line="333" w:lineRule="auto"/>
        <w:ind w:left="1440" w:right="252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Todos os scores</w:t>
      </w:r>
    </w:p>
    <w:p w:rsidR="00000000" w:rsidDel="00000000" w:rsidP="00000000" w:rsidRDefault="00000000" w:rsidRPr="00000000" w14:paraId="00000095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Gráfico (se houver):</w:t>
      </w:r>
    </w:p>
    <w:p w:rsidR="00000000" w:rsidDel="00000000" w:rsidP="00000000" w:rsidRDefault="00000000" w:rsidRPr="00000000" w14:paraId="00000097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Legenda/explicação: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tabs>
          <w:tab w:val="left" w:leader="none" w:pos="1900"/>
          <w:tab w:val="left" w:leader="none" w:pos="2020"/>
        </w:tabs>
        <w:spacing w:line="331" w:lineRule="auto"/>
        <w:ind w:left="720" w:right="265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 é a proporção de consumo de substâncias legais versus ilícitas na amostra (considere a definição de legalidade segundo a legislação brasileira)?</w:t>
      </w:r>
    </w:p>
    <w:p w:rsidR="00000000" w:rsidDel="00000000" w:rsidP="00000000" w:rsidRDefault="00000000" w:rsidRPr="00000000" w14:paraId="0000009D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33" w:lineRule="auto"/>
        <w:ind w:left="100" w:right="25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  <w:tab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Para o modelo de análise adotado os resultados da análise indicam as seguintes proporções de consumo na amostra: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 Proporção de consumo de substâncias legais: 99.95%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 Proporção de consumo de substâncias ilícitas: 83.86%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 proporção de consumo de substâncias legais é mais alta do que a proporção de consumo de substâncias ilícitas.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 Substâncias Legais: Quase todos os indivíduos da amostra (99.95%) consumiram pelo menos uma substância legal.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 Substâncias Ilícitas: Uma grande maioria dos indivíduos da amostra (83.86%) consumiu pelo menos uma substância ilícita, mas ainda assim, essa proporção é menor do que a de substâncias legais.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Essa comparação destaca que, embora o consumo de substâncias ilícitas seja significativo, o consumo de substâncias legais é praticamente universal na amostra analisada.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Gráfico (se houver):</w:t>
      </w:r>
    </w:p>
    <w:p w:rsidR="00000000" w:rsidDel="00000000" w:rsidP="00000000" w:rsidRDefault="00000000" w:rsidRPr="00000000" w14:paraId="000000AC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Legenda/explicação: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spacing w:before="20.8837890625" w:line="360" w:lineRule="auto"/>
        <w:ind w:left="720" w:right="4.125366210937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fatores predizem a probabilidade de um indivíduo consumir crack (Crack)?</w:t>
      </w:r>
    </w:p>
    <w:p w:rsidR="00000000" w:rsidDel="00000000" w:rsidP="00000000" w:rsidRDefault="00000000" w:rsidRPr="00000000" w14:paraId="000000B2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</w:t>
      </w:r>
    </w:p>
    <w:p w:rsidR="00000000" w:rsidDel="00000000" w:rsidP="00000000" w:rsidRDefault="00000000" w:rsidRPr="00000000" w14:paraId="000000B4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Gráfico (se houver):</w:t>
      </w:r>
    </w:p>
    <w:p w:rsidR="00000000" w:rsidDel="00000000" w:rsidP="00000000" w:rsidRDefault="00000000" w:rsidRPr="00000000" w14:paraId="000000B6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Legenda/explicação: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tabs>
          <w:tab w:val="left" w:leader="none" w:pos="1900"/>
          <w:tab w:val="left" w:leader="none" w:pos="2020"/>
        </w:tabs>
        <w:spacing w:line="331" w:lineRule="auto"/>
        <w:ind w:left="720" w:right="26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é a média das pontuações Nscore, Escore, Oscore, AScore, Cscore? Calcule a correlação entre elas.</w:t>
      </w:r>
    </w:p>
    <w:p w:rsidR="00000000" w:rsidDel="00000000" w:rsidP="00000000" w:rsidRDefault="00000000" w:rsidRPr="00000000" w14:paraId="000000BC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</w:t>
      </w:r>
    </w:p>
    <w:p w:rsidR="00000000" w:rsidDel="00000000" w:rsidP="00000000" w:rsidRDefault="00000000" w:rsidRPr="00000000" w14:paraId="000000BE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Gráfico (se houver):</w:t>
      </w:r>
    </w:p>
    <w:p w:rsidR="00000000" w:rsidDel="00000000" w:rsidP="00000000" w:rsidRDefault="00000000" w:rsidRPr="00000000" w14:paraId="000000C0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Legenda/explicação: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tabs>
          <w:tab w:val="left" w:leader="none" w:pos="1900"/>
          <w:tab w:val="left" w:leader="none" w:pos="2020"/>
        </w:tabs>
        <w:spacing w:line="331" w:lineRule="auto"/>
        <w:ind w:left="720" w:right="26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Analise a relação entre o nível de educação (Education) e o consumo de diferentes substâncias ilícitas (como LSD, Amphet, Cannabis, etc.). Identifique se há uma correlação significativa entre essas variáveis e, em caso afirmativo, explore a natureza dessa correlação (positiva/negativa).</w:t>
      </w:r>
    </w:p>
    <w:p w:rsidR="00000000" w:rsidDel="00000000" w:rsidP="00000000" w:rsidRDefault="00000000" w:rsidRPr="00000000" w14:paraId="000000C6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</w:t>
      </w:r>
    </w:p>
    <w:p w:rsidR="00000000" w:rsidDel="00000000" w:rsidP="00000000" w:rsidRDefault="00000000" w:rsidRPr="00000000" w14:paraId="000000C8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Gráfico (se houver):</w:t>
      </w:r>
    </w:p>
    <w:p w:rsidR="00000000" w:rsidDel="00000000" w:rsidP="00000000" w:rsidRDefault="00000000" w:rsidRPr="00000000" w14:paraId="000000CA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Legenda/explicação: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0"/>
        </w:numPr>
        <w:tabs>
          <w:tab w:val="left" w:leader="none" w:pos="1900"/>
          <w:tab w:val="left" w:leader="none" w:pos="2020"/>
        </w:tabs>
        <w:spacing w:line="331" w:lineRule="auto"/>
        <w:ind w:left="720" w:right="26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Treine uma árvore de decisão para prever se um indivíduo consome uma determinada substância (por exemplo, álcool, anfetaminas, cannabis) com base em suas características demográficas e pontuações de personalidade. Utilize a acurácia para avaliar os seus resultados.</w:t>
      </w:r>
    </w:p>
    <w:p w:rsidR="00000000" w:rsidDel="00000000" w:rsidP="00000000" w:rsidRDefault="00000000" w:rsidRPr="00000000" w14:paraId="000000D0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</w:t>
      </w:r>
    </w:p>
    <w:p w:rsidR="00000000" w:rsidDel="00000000" w:rsidP="00000000" w:rsidRDefault="00000000" w:rsidRPr="00000000" w14:paraId="000000D2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Gráfico (se houver):</w:t>
      </w:r>
    </w:p>
    <w:p w:rsidR="00000000" w:rsidDel="00000000" w:rsidP="00000000" w:rsidRDefault="00000000" w:rsidRPr="00000000" w14:paraId="000000D4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Legenda/explicação: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0"/>
        </w:numPr>
        <w:tabs>
          <w:tab w:val="left" w:leader="none" w:pos="1900"/>
          <w:tab w:val="left" w:leader="none" w:pos="2020"/>
        </w:tabs>
        <w:spacing w:line="331" w:lineRule="auto"/>
        <w:ind w:left="720" w:right="26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Explore a correlação entre a idade (variável Age) e a experimentação de        diferentes substâncias ilícitas. Verifique se há uma tendência de aumento ou diminuição do consumo conforme a idade avança.</w:t>
      </w:r>
    </w:p>
    <w:p w:rsidR="00000000" w:rsidDel="00000000" w:rsidP="00000000" w:rsidRDefault="00000000" w:rsidRPr="00000000" w14:paraId="000000DA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</w:t>
      </w:r>
    </w:p>
    <w:p w:rsidR="00000000" w:rsidDel="00000000" w:rsidP="00000000" w:rsidRDefault="00000000" w:rsidRPr="00000000" w14:paraId="000000DC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Gráfico (se houver):</w:t>
      </w:r>
    </w:p>
    <w:p w:rsidR="00000000" w:rsidDel="00000000" w:rsidP="00000000" w:rsidRDefault="00000000" w:rsidRPr="00000000" w14:paraId="000000DE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Legenda/explicação: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0"/>
        </w:numPr>
        <w:tabs>
          <w:tab w:val="left" w:leader="none" w:pos="1900"/>
          <w:tab w:val="left" w:leader="none" w:pos="2020"/>
        </w:tabs>
        <w:spacing w:line="331" w:lineRule="auto"/>
        <w:ind w:left="720" w:right="26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são as 3 drogas mais utilizadas para cada país presente na amostra? E quais são as 3 menos utilizadas?</w:t>
      </w:r>
    </w:p>
    <w:p w:rsidR="00000000" w:rsidDel="00000000" w:rsidP="00000000" w:rsidRDefault="00000000" w:rsidRPr="00000000" w14:paraId="000000E4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</w:t>
      </w:r>
    </w:p>
    <w:p w:rsidR="00000000" w:rsidDel="00000000" w:rsidP="00000000" w:rsidRDefault="00000000" w:rsidRPr="00000000" w14:paraId="000000E6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Gráfico (se houver):</w:t>
      </w:r>
    </w:p>
    <w:p w:rsidR="00000000" w:rsidDel="00000000" w:rsidP="00000000" w:rsidRDefault="00000000" w:rsidRPr="00000000" w14:paraId="000000E8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Legenda/explicação: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88900</wp:posOffset>
                </wp:positionV>
                <wp:extent cx="1270" cy="13400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4400" y="3779365"/>
                          <a:ext cx="203200" cy="1270"/>
                        </a:xfrm>
                        <a:custGeom>
                          <a:rect b="b" l="l" r="r" t="t"/>
                          <a:pathLst>
                            <a:path extrusionOk="0" h="120000" w="203200">
                              <a:moveTo>
                                <a:pt x="0" y="0"/>
                              </a:moveTo>
                              <a:lnTo>
                                <a:pt x="203001" y="0"/>
                              </a:lnTo>
                            </a:path>
                          </a:pathLst>
                        </a:custGeom>
                        <a:noFill/>
                        <a:ln cap="flat" cmpd="sng" w="1340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88900</wp:posOffset>
                </wp:positionV>
                <wp:extent cx="1270" cy="13400"/>
                <wp:effectExtent b="0" l="0" r="0" t="0"/>
                <wp:wrapTopAndBottom distB="0" distT="0"/>
                <wp:docPr id="1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40" w:w="11920" w:orient="portrait"/>
      <w:pgMar w:bottom="280" w:top="1600" w:left="1340" w:right="12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64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64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Helvetica Neue" w:cs="Helvetica Neue" w:eastAsia="Helvetica Neue" w:hAnsi="Helvetica Neue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ind w:left="100"/>
    </w:pPr>
    <w:rPr>
      <w:rFonts w:ascii="Arial" w:cs="Arial" w:eastAsia="Arial" w:hAnsi="Arial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0" w:lineRule="auto"/>
      <w:ind w:right="152"/>
      <w:jc w:val="center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ind w:left="100"/>
    </w:pPr>
    <w:rPr>
      <w:rFonts w:ascii="Arial MT" w:cs="Arial MT" w:eastAsia="Arial MT" w:hAnsi="Arial MT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0" w:lineRule="auto"/>
      <w:ind w:right="152"/>
      <w:jc w:val="center"/>
    </w:pPr>
    <w:rPr>
      <w:rFonts w:ascii="Arial MT" w:cs="Arial MT" w:eastAsia="Arial MT" w:hAnsi="Arial MT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Microsoft Sans Serif" w:cs="Microsoft Sans Serif" w:eastAsia="Microsoft Sans Serif" w:hAnsi="Microsoft Sans Serif"/>
      <w:lang w:bidi="ar-SA" w:eastAsia="en-US" w:val="pt-PT"/>
    </w:rPr>
  </w:style>
  <w:style w:type="paragraph" w:styleId="BodyText">
    <w:name w:val="Body Text"/>
    <w:basedOn w:val="Normal"/>
    <w:uiPriority w:val="1"/>
    <w:qFormat w:val="1"/>
    <w:pPr/>
    <w:rPr>
      <w:rFonts w:ascii="Microsoft Sans Serif" w:cs="Microsoft Sans Serif" w:eastAsia="Microsoft Sans Serif" w:hAnsi="Microsoft Sans Serif"/>
      <w:sz w:val="22"/>
      <w:szCs w:val="22"/>
      <w:lang w:bidi="ar-SA" w:eastAsia="en-US" w:val="pt-PT"/>
    </w:rPr>
  </w:style>
  <w:style w:type="paragraph" w:styleId="Heading1">
    <w:name w:val="Heading 1"/>
    <w:basedOn w:val="Normal"/>
    <w:uiPriority w:val="1"/>
    <w:qFormat w:val="1"/>
    <w:pPr>
      <w:ind w:left="100"/>
      <w:outlineLvl w:val="1"/>
    </w:pPr>
    <w:rPr>
      <w:rFonts w:ascii="Arial" w:cs="Arial" w:eastAsia="Arial" w:hAnsi="Arial"/>
      <w:b w:val="1"/>
      <w:bCs w:val="1"/>
      <w:sz w:val="24"/>
      <w:szCs w:val="24"/>
      <w:lang w:bidi="ar-SA" w:eastAsia="en-US" w:val="pt-PT"/>
    </w:rPr>
  </w:style>
  <w:style w:type="paragraph" w:styleId="Heading2">
    <w:name w:val="Heading 2"/>
    <w:basedOn w:val="Normal"/>
    <w:uiPriority w:val="1"/>
    <w:qFormat w:val="1"/>
    <w:pPr>
      <w:ind w:left="100"/>
      <w:outlineLvl w:val="2"/>
    </w:pPr>
    <w:rPr>
      <w:rFonts w:ascii="Arial MT" w:cs="Arial MT" w:eastAsia="Arial MT" w:hAnsi="Arial MT"/>
      <w:sz w:val="24"/>
      <w:szCs w:val="24"/>
      <w:lang w:bidi="ar-SA" w:eastAsia="en-US" w:val="pt-PT"/>
    </w:rPr>
  </w:style>
  <w:style w:type="paragraph" w:styleId="Title">
    <w:name w:val="Title"/>
    <w:basedOn w:val="Normal"/>
    <w:uiPriority w:val="1"/>
    <w:qFormat w:val="1"/>
    <w:pPr>
      <w:spacing w:before="80"/>
      <w:ind w:right="152"/>
      <w:jc w:val="center"/>
    </w:pPr>
    <w:rPr>
      <w:rFonts w:ascii="Arial MT" w:cs="Arial MT" w:eastAsia="Arial MT" w:hAnsi="Arial MT"/>
      <w:sz w:val="28"/>
      <w:szCs w:val="28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>
      <w:ind w:left="1900" w:right="258" w:hanging="360"/>
      <w:jc w:val="both"/>
    </w:pPr>
    <w:rPr>
      <w:rFonts w:ascii="Microsoft Sans Serif" w:cs="Microsoft Sans Serif" w:eastAsia="Microsoft Sans Serif" w:hAnsi="Microsoft Sans Serif"/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2zV6tcKX0/Zy00dbBfDG7d0fWQ==">CgMxLjA4AHIhMUlSQlFteVNRak16bWh2c3FTcUxkMEN2VThzX2tweDJP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2024-06-22T22:48:15Z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m116 Google Docs Renderer</vt:lpwstr>
  </property>
</Properties>
</file>