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83473" w14:textId="26D643C0" w:rsidR="00356D4A" w:rsidRPr="005C5C9E" w:rsidRDefault="00356D4A" w:rsidP="00557594">
      <w:pPr>
        <w:spacing w:line="360" w:lineRule="auto"/>
        <w:rPr>
          <w:rFonts w:cs="Times New Roman"/>
        </w:rPr>
        <w:sectPr w:rsidR="00356D4A" w:rsidRPr="005C5C9E" w:rsidSect="00356D4A">
          <w:footerReference w:type="default" r:id="rId11"/>
          <w:pgSz w:w="11906" w:h="16838" w:code="9"/>
          <w:pgMar w:top="0" w:right="0" w:bottom="0" w:left="0" w:header="0" w:footer="0" w:gutter="0"/>
          <w:cols w:space="720"/>
          <w:formProt w:val="0"/>
          <w:docGrid w:linePitch="360" w:charSpace="4096"/>
        </w:sectPr>
      </w:pPr>
      <w:r w:rsidRPr="005C5C9E">
        <w:rPr>
          <w:noProof/>
        </w:rPr>
        <w:pict w14:anchorId="08C33D66">
          <v:shapetype id="_x0000_t202" coordsize="21600,21600" o:spt="202" path="m,l,21600r21600,l21600,xe">
            <v:stroke joinstyle="miter"/>
            <v:path gradientshapeok="t" o:connecttype="rect"/>
          </v:shapetype>
          <v:shape id="Text Box 24" o:spid="_x0000_s1031" type="#_x0000_t202" style="position:absolute;left:0;text-align:left;margin-left:26.85pt;margin-top:385.2pt;width:532.7pt;height:110.75pt;z-index:251658243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F81sgEAAF8DAAAOAAAAZHJzL2Uyb0RvYy54bWysU9tu2zAMfR+wfxD0vsgJ0LQz4hTdigwD&#10;im1Atw+QZSkWJouCqMbO34+Scym2t6F+kCmROuQ5pDb30+DYQUe04Bu+XFScaa+gs37f8F8/dx/u&#10;OMMkfScdeN3wo0Z+v33/bjOGWq+gB9fpyAjEYz2GhvcphVoIVL0eJC4gaE9OA3GQibZxL7ooR0If&#10;nFhV1VqMELsQQWlEOn2cnXxb8I3RKn03BnViruFUWyprLGubV7HdyHofZeitOpUh/6OKQVpPSS9Q&#10;jzJJ9hLtP1CDVREQTFooGAQYY5UuHIjNsvqLzXMvgy5cSBwMF5nw7WDVt8Nz+BFZmj7BRA0sJDA8&#10;gfqNpI0YA9anmKwp1kjRmehk4pD/RIHRRdL2eNFTT4kpOlzfrm9WH8mlyLesVje3y7usuLheDxHT&#10;Fw0Dy0bDIzWslCAPT5jm0HNIzobgbLezzpVN3LefXWQHSc3dlW++60Iv59PSYEqHc2hJ/Qqj0JsZ&#10;ZW5paifKmc0WuiPJ4r56EjsPztmIZ6M9G9KrHmik5sI9PLwkMLYUf0U6SUldLDWcJi6Pyet9ibq+&#10;i+0fAAAA//8DAFBLAwQUAAYACAAAACEAeupDbt4AAAALAQAADwAAAGRycy9kb3ducmV2LnhtbEyP&#10;TU/DMAyG70j8h8hI3FjaTfSLuhMMwRVRkHbNGq+t2jhVk23l35Od4GbLj14/b7ldzCjONLveMkK8&#10;ikAQN1b33CJ8f709ZCCcV6zVaJkQfsjBtrq9KVWh7YU/6Vz7VoQQdoVC6LyfCild05FRbmUn4nA7&#10;2tkoH9a5lXpWlxBuRrmOokQa1XP40KmJdh01Q30yCJuPdbp37/XrbtpTPmTuZThyh3h/tzw/gfC0&#10;+D8YrvpBHargdLAn1k6MCI+bNJAIWZQmIK5AHOcxiANCnoRBVqX836H6BQAA//8DAFBLAQItABQA&#10;BgAIAAAAIQC2gziS/gAAAOEBAAATAAAAAAAAAAAAAAAAAAAAAABbQ29udGVudF9UeXBlc10ueG1s&#10;UEsBAi0AFAAGAAgAAAAhADj9If/WAAAAlAEAAAsAAAAAAAAAAAAAAAAALwEAAF9yZWxzLy5yZWxz&#10;UEsBAi0AFAAGAAgAAAAhAIJIXzWyAQAAXwMAAA4AAAAAAAAAAAAAAAAALgIAAGRycy9lMm9Eb2Mu&#10;eG1sUEsBAi0AFAAGAAgAAAAhAHrqQ27eAAAACwEAAA8AAAAAAAAAAAAAAAAADAQAAGRycy9kb3du&#10;cmV2LnhtbFBLBQYAAAAABAAEAPMAAAAXBQAAAAA=&#10;" o:allowincell="f" stroked="f">
            <v:fill opacity="0"/>
            <v:textbox style="mso-next-textbox:#Text Box 24" inset="0,0,0,0">
              <w:txbxContent>
                <w:p w14:paraId="3C80C305" w14:textId="7AF2FFEC" w:rsidR="00356D4A" w:rsidRPr="005C5C9E" w:rsidRDefault="00356D4A" w:rsidP="00147BAB">
                  <w:pPr>
                    <w:pStyle w:val="Contenidodelmarco"/>
                    <w:jc w:val="left"/>
                    <w:rPr>
                      <w:sz w:val="52"/>
                      <w:szCs w:val="52"/>
                    </w:rPr>
                  </w:pPr>
                  <w:r w:rsidRPr="005C5C9E">
                    <w:rPr>
                      <w:rFonts w:ascii="Akkurat-Light" w:eastAsia="SimSun" w:hAnsi="Akkurat-Light" w:cs="Leelawadee"/>
                      <w:color w:val="FFFFFF" w:themeColor="background1"/>
                      <w:sz w:val="52"/>
                      <w:szCs w:val="52"/>
                    </w:rPr>
                    <w:t>COMPARATIVA DE MODELOS</w:t>
                  </w:r>
                  <w:r w:rsidRPr="005C5C9E">
                    <w:rPr>
                      <w:rFonts w:ascii="Akkurat-Light" w:eastAsia="SimSun" w:hAnsi="Akkurat-Light" w:cs="Leelawadee"/>
                      <w:color w:val="FFFFFF" w:themeColor="background1"/>
                      <w:sz w:val="52"/>
                      <w:szCs w:val="52"/>
                    </w:rPr>
                    <w:br/>
                  </w:r>
                  <w:r w:rsidRPr="005C5C9E">
                    <w:rPr>
                      <w:rFonts w:ascii="Akkurat-Light" w:eastAsia="SimSun" w:hAnsi="Akkurat-Light" w:cs="Leelawadee"/>
                      <w:color w:val="FFFFFF" w:themeColor="background1"/>
                      <w:sz w:val="52"/>
                      <w:szCs w:val="52"/>
                    </w:rPr>
                    <w:t>ANÁLISIS DEL DISCURSO DE ODIO EN REDES SOCIALES EN EL SALVADOR</w:t>
                  </w:r>
                </w:p>
              </w:txbxContent>
            </v:textbox>
          </v:shape>
        </w:pict>
      </w:r>
      <w:r w:rsidRPr="005C5C9E">
        <w:rPr>
          <w:noProof/>
        </w:rPr>
        <w:pict w14:anchorId="740A3655">
          <v:shape id="Text Box 22" o:spid="_x0000_s1030" type="#_x0000_t202" style="position:absolute;left:0;text-align:left;margin-left:365.9pt;margin-top:267.5pt;width:195.3pt;height:109.3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DLDtgEAAGYDAAAOAAAAZHJzL2Uyb0RvYy54bWysU9tu2zAMfR+wfxD0vthJuy0w4hTbigwD&#10;im1A1w+QZSkWJomCqMbO34+Scym2t6F5UCiSOuQ5pDd3k7PsoCIa8C1fLmrOlJfQG79v+dOv3bs1&#10;Z5iE74UFr1p+VMjvtm/fbMbQqBUMYHsVGYF4bMbQ8iGl0FQVykE5gQsIylNQQ3Qi0TXuqz6KkdCd&#10;rVZ1/aEaIfYhglSI5L2fg3xb8LVWMv3QGlVituXUWypnLGeXz2q7Ec0+ijAYeWpD/EcXThhPRS9Q&#10;9yIJ9hzNP1DOyAgIOi0kuAq0NlIVDsRmWf/F5nEQQRUuJA6Gi0z4erDy++Ex/IwsTZ9hogEWEhge&#10;QP5G0qYaAzannKwpNkjZmeiko8v/RIHRQ9L2eNFTTYlJcq5u1/XNkkKSYsub9frj7fuseHV9HiKm&#10;rwocy0bLIw2stCAOD5jm1HNKroZgTb8z1pZL3HdfbGQHQcPdld/81oZBzN4yYCqHc2op/QKj0JsZ&#10;ZW5p6iZm+iwDlc6eDvojqWO/edI878/ZiGejOxvCywFos+b+PXx6TqBN4XBFOilKwyytnBYvb8vL&#10;e8m6fh7bPwAAAP//AwBQSwMEFAAGAAgAAAAhALJAhRjfAAAADAEAAA8AAABkcnMvZG93bnJldi54&#10;bWxMj81OwzAQhO9IvIO1SNyo80NICXEqKIIrIiD16sbbJEq8jmK3DW/P9gTH0Yxmvik3ix3FCWff&#10;O1IQryIQSI0zPbUKvr/e7tYgfNBk9OgIFfygh011fVXqwrgzfeKpDq3gEvKFVtCFMBVS+qZDq/3K&#10;TUjsHdxsdWA5t9LM+szldpRJFD1Iq3vihU5PuO2wGeqjVZB+JPnOv9ev22mHj8PavwwH6pS6vVme&#10;n0AEXMJfGC74jA4VM+3dkYwXo4I8jRk9KMjSjE9dEnGS3IPYs5elOciqlP9PVL8AAAD//wMAUEsB&#10;Ai0AFAAGAAgAAAAhALaDOJL+AAAA4QEAABMAAAAAAAAAAAAAAAAAAAAAAFtDb250ZW50X1R5cGVz&#10;XS54bWxQSwECLQAUAAYACAAAACEAOP0h/9YAAACUAQAACwAAAAAAAAAAAAAAAAAvAQAAX3JlbHMv&#10;LnJlbHNQSwECLQAUAAYACAAAACEAoKQyw7YBAABmAwAADgAAAAAAAAAAAAAAAAAuAgAAZHJzL2Uy&#10;b0RvYy54bWxQSwECLQAUAAYACAAAACEAskCFGN8AAAAMAQAADwAAAAAAAAAAAAAAAAAQBAAAZHJz&#10;L2Rvd25yZXYueG1sUEsFBgAAAAAEAAQA8wAAABwFAAAAAA==&#10;" o:allowincell="f" stroked="f">
            <v:fill opacity="0"/>
            <v:textbox inset="0,0,0,0">
              <w:txbxContent>
                <w:p w14:paraId="00727F01" w14:textId="77777777" w:rsidR="00356D4A" w:rsidRPr="005C5C9E" w:rsidRDefault="00356D4A" w:rsidP="00356D4A">
                  <w:pPr>
                    <w:pStyle w:val="Contenidodelmarco"/>
                    <w:jc w:val="right"/>
                    <w:rPr>
                      <w:rFonts w:ascii="Agency FB bold" w:eastAsia="SimSun" w:hAnsi="Agency FB bold" w:cs="Leelawadee" w:hint="eastAsia"/>
                      <w:color w:val="A0C0E7"/>
                      <w:sz w:val="108"/>
                      <w:szCs w:val="108"/>
                    </w:rPr>
                  </w:pPr>
                  <w:r w:rsidRPr="005C5C9E">
                    <w:rPr>
                      <w:rFonts w:ascii="Agency FB bold" w:eastAsia="SimSun" w:hAnsi="Agency FB bold" w:cs="Leelawadee"/>
                      <w:color w:val="A0C0E7"/>
                      <w:sz w:val="108"/>
                      <w:szCs w:val="108"/>
                    </w:rPr>
                    <w:t>2026</w:t>
                  </w:r>
                </w:p>
              </w:txbxContent>
            </v:textbox>
          </v:shape>
        </w:pict>
      </w:r>
      <w:r w:rsidRPr="005C5C9E">
        <w:rPr>
          <w:noProof/>
        </w:rPr>
        <w:pict w14:anchorId="5D5F0810">
          <v:shape id="Text Box 20" o:spid="_x0000_s1029" type="#_x0000_t202" style="position:absolute;left:0;text-align:left;margin-left:29.45pt;margin-top:320.4pt;width:304.05pt;height:35.8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TfxtQEAAGUDAAAOAAAAZHJzL2Uyb0RvYy54bWysU8Fu2zAMvQ/oPwi6N07SNCiMOMW2IsWA&#10;YhvQ7gNkWYqFyaIgqrHz96PkOCm6W1EfZIqiHvkeqc390Fl2UAENuIovZnPOlJPQGLev+J+X3fUd&#10;ZxiFa4QFpyp+VMjvt1dfNr0v1RJasI0KjEAclr2veBujL4sCZas6gTPwytGhhtCJSNuwL5ogekLv&#10;bLGcz9dFD6HxAaRCJO/DeMi3GV9rJeMvrVFFZitOtcW8hrzWaS22G1Hug/CtkacyxAeq6IRxlPQM&#10;9SCiYK/B/AfVGRkAQceZhK4ArY1UmQOxWczfsXluhVeZC4mD/iwTfh6s/Hl49r8Di8M3GKiBmQT6&#10;J5B/kbQpeo/lKSZpiiVSdCI66NClP1FgdJG0PZ71VENkkpw3d+vF6uaWM0lnq9vVep0FLy63fcD4&#10;qKBjyah4oH7lCsThCWPKL8opJCVDsKbZGWvzJuzr7zawg6De7vI33rW+FaN3SodjaMZ7g5HZjYQS&#10;tTjUAzNNxZdpLJKnhuZI4tgfjiRP4zMZYTLqyRBOtkCDNdbv4OtrBG0yhwvSSVDqZS7lNHdpWN7u&#10;c9TldWz/AQAA//8DAFBLAwQUAAYACAAAACEAJ2c26t4AAAAKAQAADwAAAGRycy9kb3ducmV2Lnht&#10;bEyPQU+DQBCF7yb+h82YeLNLaQWKLI2t0asRTXrdwpQlsLOE3bb47x1PepzMy3vfV2xnO4gLTr5z&#10;pGC5iEAg1a7pqFXw9fn6kIHwQVOjB0eo4Bs9bMvbm0LnjbvSB16q0AouIZ9rBSaEMZfS1wat9gs3&#10;IvHv5CarA59TK5tJX7ncDjKOokRa3REvGD3i3mDdV2erYPUepwf/Vr3sxwNu+szv+hMZpe7v5ucn&#10;EAHn8BeGX3xGh5KZju5MjReDgsdsw0kFyTpiBQ4kScpyRwXpMl6DLAv5X6H8AQAA//8DAFBLAQIt&#10;ABQABgAIAAAAIQC2gziS/gAAAOEBAAATAAAAAAAAAAAAAAAAAAAAAABbQ29udGVudF9UeXBlc10u&#10;eG1sUEsBAi0AFAAGAAgAAAAhADj9If/WAAAAlAEAAAsAAAAAAAAAAAAAAAAALwEAAF9yZWxzLy5y&#10;ZWxzUEsBAi0AFAAGAAgAAAAhAL9tN/G1AQAAZQMAAA4AAAAAAAAAAAAAAAAALgIAAGRycy9lMm9E&#10;b2MueG1sUEsBAi0AFAAGAAgAAAAhACdnNureAAAACgEAAA8AAAAAAAAAAAAAAAAADwQAAGRycy9k&#10;b3ducmV2LnhtbFBLBQYAAAAABAAEAPMAAAAaBQAAAAA=&#10;" o:allowincell="f" stroked="f">
            <v:fill opacity="0"/>
            <v:textbox inset="0,0,0,0">
              <w:txbxContent>
                <w:p w14:paraId="76F93555" w14:textId="77777777" w:rsidR="00356D4A" w:rsidRPr="005C5C9E" w:rsidRDefault="00356D4A" w:rsidP="00356D4A">
                  <w:pPr>
                    <w:pStyle w:val="Contenidodelmarco"/>
                    <w:jc w:val="left"/>
                    <w:rPr>
                      <w:rFonts w:ascii="Akkurat-Bold" w:eastAsia="SimSun" w:hAnsi="Akkurat-Bold" w:cs="Leelawadee" w:hint="eastAsia"/>
                      <w:sz w:val="42"/>
                      <w:szCs w:val="24"/>
                    </w:rPr>
                  </w:pPr>
                  <w:r w:rsidRPr="005C5C9E">
                    <w:rPr>
                      <w:rFonts w:ascii="Akkurat-Bold" w:eastAsia="SimSun" w:hAnsi="Akkurat-Bold" w:cs="Leelawadee"/>
                      <w:sz w:val="42"/>
                      <w:szCs w:val="24"/>
                    </w:rPr>
                    <w:t>TEMA DE INVESTIGACIÓN</w:t>
                  </w:r>
                </w:p>
              </w:txbxContent>
            </v:textbox>
          </v:shape>
        </w:pict>
      </w:r>
      <w:r w:rsidRPr="005C5C9E">
        <w:rPr>
          <w:noProof/>
        </w:rPr>
        <w:pict w14:anchorId="540C8F29">
          <v:shape id="Text Box 18" o:spid="_x0000_s1028" type="#_x0000_t202" style="position:absolute;left:0;text-align:left;margin-left:31.7pt;margin-top:605.1pt;width:531.3pt;height:192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XM1tgEAAGYDAAAOAAAAZHJzL2Uyb0RvYy54bWysU8Fu2zAMvQ/YPwi6N3bSrC2MOMW6IsOA&#10;ohvQ7QNkWYqFyaIgqrHz96XkOCm22zAfZIqknvgeqc392Ft2UAENuJovFyVnyklojdvX/NfP3dUd&#10;ZxiFa4UFp2p+VMjvtx8/bAZfqRV0YFsVGIE4rAZf8y5GXxUFyk71AhfglaOghtCLSNuwL9ogBkLv&#10;bbEqy5tigND6AFIhkvdxCvJtxtdayfhda1SR2ZpTbTGvIa9NWovtRlT7IHxn5KkM8Q9V9MI4uvQM&#10;9SiiYK/B/AXVGxkAQceFhL4ArY1UmQOxWZZ/sHnphFeZC4mD/iwT/j9Y+Xx48T8Ci+MDjNTATAL9&#10;E8jfSNoUg8fqlJM0xQopOxEddejTnygwOkjaHs96qjEySc6b2/XtpyWFJMVW6+u7dZkVLy7HfcD4&#10;VUHPklHzQA3LJYjDE8ZUgKjmlHQbgjXtzlibN2HffLGBHQQ1d5e/6az1nZi883U4pWa8dxiZ3sQo&#10;cYtjMzLT1vw6zUXyNNAeSR37zZHmaX5mI8xGMxvCyQ5osqb6HXx+jaBN5nBBOilKzcylnAYvTcv7&#10;fc66PI/tGwAAAP//AwBQSwMEFAAGAAgAAAAhANg6nYbgAAAADQEAAA8AAABkcnMvZG93bnJldi54&#10;bWxMj0FPwzAMhe9I/IfIk7ixtNkoW9d0giG4ThSkXbPWa6s2TtVkW/n3eCe42X5Pz9/LtpPtxQVH&#10;3zrSEM8jEEilq1qqNXx/vT+uQPhgqDK9I9Twgx62+f1dZtLKXekTL0WoBYeQT42GJoQhldKXDVrj&#10;525AYu3kRmsCr2Mtq9FcOdz2UkVRIq1piT80ZsBdg2VXnK2GxV49H/xH8bYbDrjuVv61O1Gj9cNs&#10;etmACDiFPzPc8BkdcmY6ujNVXvQaksWSnXxXcaRA3ByxSrjekaen9VKBzDP5v0X+CwAA//8DAFBL&#10;AQItABQABgAIAAAAIQC2gziS/gAAAOEBAAATAAAAAAAAAAAAAAAAAAAAAABbQ29udGVudF9UeXBl&#10;c10ueG1sUEsBAi0AFAAGAAgAAAAhADj9If/WAAAAlAEAAAsAAAAAAAAAAAAAAAAALwEAAF9yZWxz&#10;Ly5yZWxzUEsBAi0AFAAGAAgAAAAhADI5czW2AQAAZgMAAA4AAAAAAAAAAAAAAAAALgIAAGRycy9l&#10;Mm9Eb2MueG1sUEsBAi0AFAAGAAgAAAAhANg6nYbgAAAADQEAAA8AAAAAAAAAAAAAAAAAEAQAAGRy&#10;cy9kb3ducmV2LnhtbFBLBQYAAAAABAAEAPMAAAAdBQAAAAA=&#10;" o:allowincell="f" stroked="f">
            <v:fill opacity="0"/>
            <v:textbox inset="0,0,0,0">
              <w:txbxContent>
                <w:p w14:paraId="33607EB0" w14:textId="77777777" w:rsidR="00356D4A" w:rsidRPr="005C5C9E" w:rsidRDefault="00356D4A" w:rsidP="00356D4A">
                  <w:pPr>
                    <w:pStyle w:val="Contenidodelmarco"/>
                    <w:rPr>
                      <w:rFonts w:ascii="Akkurat-Light" w:eastAsia="SimSun" w:hAnsi="Akkurat-Light" w:cs="Leelawadee" w:hint="eastAsia"/>
                      <w:sz w:val="36"/>
                      <w:szCs w:val="32"/>
                    </w:rPr>
                  </w:pPr>
                  <w:r w:rsidRPr="005C5C9E">
                    <w:rPr>
                      <w:rFonts w:ascii="Akkurat-Light" w:eastAsia="SimSun" w:hAnsi="Akkurat-Light" w:cs="Leelawadee"/>
                      <w:sz w:val="36"/>
                      <w:szCs w:val="32"/>
                    </w:rPr>
                    <w:t>Julio Enrique De La Quadra Mata</w:t>
                  </w:r>
                </w:p>
                <w:p w14:paraId="17E8FE35" w14:textId="77777777" w:rsidR="00356D4A" w:rsidRPr="005C5C9E" w:rsidRDefault="00356D4A" w:rsidP="00356D4A">
                  <w:pPr>
                    <w:pStyle w:val="Contenidodelmarco"/>
                    <w:rPr>
                      <w:rFonts w:ascii="Akkurat-Light" w:eastAsia="SimSun" w:hAnsi="Akkurat-Light" w:cs="Leelawadee" w:hint="eastAsia"/>
                      <w:sz w:val="36"/>
                      <w:szCs w:val="32"/>
                    </w:rPr>
                  </w:pPr>
                  <w:r w:rsidRPr="005C5C9E">
                    <w:rPr>
                      <w:rFonts w:ascii="Akkurat-Light" w:eastAsia="SimSun" w:hAnsi="Akkurat-Light" w:cs="Leelawadee"/>
                      <w:sz w:val="36"/>
                      <w:szCs w:val="32"/>
                    </w:rPr>
                    <w:t>Cristian Antonio Escalante Hernandez</w:t>
                  </w:r>
                </w:p>
                <w:p w14:paraId="606CE9AE" w14:textId="77777777" w:rsidR="00356D4A" w:rsidRPr="005C5C9E" w:rsidRDefault="00356D4A" w:rsidP="00356D4A">
                  <w:pPr>
                    <w:pStyle w:val="Contenidodelmarco"/>
                    <w:rPr>
                      <w:rFonts w:ascii="Akkurat-Light" w:eastAsia="SimSun" w:hAnsi="Akkurat-Light" w:cs="Leelawadee" w:hint="eastAsia"/>
                      <w:sz w:val="36"/>
                      <w:szCs w:val="32"/>
                    </w:rPr>
                  </w:pPr>
                  <w:proofErr w:type="spellStart"/>
                  <w:r w:rsidRPr="005C5C9E">
                    <w:rPr>
                      <w:rFonts w:ascii="Akkurat-Light" w:eastAsia="SimSun" w:hAnsi="Akkurat-Light" w:cs="Leelawadee"/>
                      <w:sz w:val="36"/>
                      <w:szCs w:val="32"/>
                    </w:rPr>
                    <w:t>Willian</w:t>
                  </w:r>
                  <w:proofErr w:type="spellEnd"/>
                  <w:r w:rsidRPr="005C5C9E">
                    <w:rPr>
                      <w:rFonts w:ascii="Akkurat-Light" w:eastAsia="SimSun" w:hAnsi="Akkurat-Light" w:cs="Leelawadee"/>
                      <w:sz w:val="36"/>
                      <w:szCs w:val="32"/>
                    </w:rPr>
                    <w:t xml:space="preserve"> Alexander Chávez Servellón</w:t>
                  </w:r>
                </w:p>
                <w:p w14:paraId="4D4D9B6A" w14:textId="77777777" w:rsidR="00356D4A" w:rsidRPr="005C5C9E" w:rsidRDefault="00356D4A" w:rsidP="00356D4A">
                  <w:pPr>
                    <w:pStyle w:val="Contenidodelmarco"/>
                    <w:rPr>
                      <w:rFonts w:ascii="Akkurat-Light" w:hAnsi="Akkurat-Light"/>
                      <w:sz w:val="36"/>
                      <w:szCs w:val="32"/>
                    </w:rPr>
                  </w:pPr>
                </w:p>
                <w:p w14:paraId="35501E3B" w14:textId="0E1CF050" w:rsidR="00356D4A" w:rsidRPr="005C5C9E" w:rsidRDefault="00356D4A" w:rsidP="00356D4A">
                  <w:pPr>
                    <w:pStyle w:val="Contenidodelmarco"/>
                    <w:jc w:val="right"/>
                    <w:rPr>
                      <w:rFonts w:ascii="Akkurat-Light" w:hAnsi="Akkurat-Light"/>
                      <w:sz w:val="36"/>
                      <w:szCs w:val="32"/>
                    </w:rPr>
                  </w:pPr>
                  <w:r w:rsidRPr="005C5C9E">
                    <w:rPr>
                      <w:rFonts w:ascii="Akkurat-Light" w:hAnsi="Akkurat-Light"/>
                      <w:sz w:val="36"/>
                      <w:szCs w:val="32"/>
                    </w:rPr>
                    <w:t xml:space="preserve">Ciudad universitaria, 14 de </w:t>
                  </w:r>
                  <w:r w:rsidR="00147BAB" w:rsidRPr="005C5C9E">
                    <w:rPr>
                      <w:rFonts w:ascii="Akkurat-Light" w:hAnsi="Akkurat-Light"/>
                      <w:sz w:val="36"/>
                      <w:szCs w:val="32"/>
                    </w:rPr>
                    <w:t>agosto</w:t>
                  </w:r>
                  <w:r w:rsidRPr="005C5C9E">
                    <w:rPr>
                      <w:rFonts w:ascii="Akkurat-Light" w:hAnsi="Akkurat-Light"/>
                      <w:sz w:val="36"/>
                      <w:szCs w:val="32"/>
                    </w:rPr>
                    <w:t xml:space="preserve"> del 2026</w:t>
                  </w:r>
                </w:p>
              </w:txbxContent>
            </v:textbox>
          </v:shape>
        </w:pict>
      </w:r>
      <w:r w:rsidRPr="005C5C9E">
        <w:rPr>
          <w:noProof/>
        </w:rPr>
        <w:pict w14:anchorId="0C77B490">
          <v:shape id="Text Box 16" o:spid="_x0000_s1027" type="#_x0000_t202" style="position:absolute;left:0;text-align:left;margin-left:29.45pt;margin-top:570.85pt;width:269.15pt;height:35.8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vW/tAEAAGUDAAAOAAAAZHJzL2Uyb0RvYy54bWysU8Fu2zAMvQ/oPwi6N3ayNCiMOMW2IsWA&#10;YhvQ7QNkWYqFyaIgqrHz96PkOCm62zAfZIqiHvkeqe3D2Ft2VAENuJovFyVnyklojTvU/NfP/e09&#10;ZxiFa4UFp2p+UsgfdjcftoOv1Ao6sK0KjEAcVoOveRejr4oCZad6gQvwytGhhtCLSNtwKNogBkLv&#10;bbEqy00xQGh9AKkQyfs4HfJdxtdayfhda1SR2ZpTbTGvIa9NWovdVlSHIHxn5LkM8Q9V9MI4SnqB&#10;ehRRsNdg/oLqjQyAoONCQl+A1kaqzIHYLMt3bF464VXmQuKgv8iE/w9Wfju++B+BxfEzjNTATAL9&#10;M8jfSNoUg8fqHJM0xQopOhEddejTnygwukjani56qjEySc6P6+X9qrzjTNLZ+m692WTBi+ttHzA+&#10;KehZMmoeqF+5AnF8xpjyi2oOSckQrGn3xtq8CYfmiw3sKKi3+/xNd63vxOSd0+EUmvHeYGR2E6FE&#10;LY7NyExLpaaxSJ4G2hOJY786kjyNz2yE2WhmQzjZAQ3WVL+DT68RtMkcrkhnQamXuZTz3KVhebvP&#10;UdfXsfsDAAD//wMAUEsDBBQABgAIAAAAIQB3DMay3wAAAAwBAAAPAAAAZHJzL2Rvd25yZXYueG1s&#10;TI/LTsMwEEX3SP0Hayqxo86DkgdxKiiCLSIgdesm0yRKPI5itw1/z7CC5dw5unOm2C1mFBecXW9J&#10;QbgJQCDVtumpVfD1+XqXgnBeU6NHS6jgGx3sytVNofPGXukDL5VvBZeQy7WCzvspl9LVHRrtNnZC&#10;4t3JzkZ7HudWNrO+crkZZRQED9LonvhCpyfcd1gP1dkoiN+j5ODeqpf9dMBsSN3zcKJOqdv18vQI&#10;wuPi/2D41Wd1KNnpaM/UODEq2KYZk5yH92ECgoltlkQgjhxFYRyDLAv5/4nyBwAA//8DAFBLAQIt&#10;ABQABgAIAAAAIQC2gziS/gAAAOEBAAATAAAAAAAAAAAAAAAAAAAAAABbQ29udGVudF9UeXBlc10u&#10;eG1sUEsBAi0AFAAGAAgAAAAhADj9If/WAAAAlAEAAAsAAAAAAAAAAAAAAAAALwEAAF9yZWxzLy5y&#10;ZWxzUEsBAi0AFAAGAAgAAAAhAFqW9b+0AQAAZQMAAA4AAAAAAAAAAAAAAAAALgIAAGRycy9lMm9E&#10;b2MueG1sUEsBAi0AFAAGAAgAAAAhAHcMxrLfAAAADAEAAA8AAAAAAAAAAAAAAAAADgQAAGRycy9k&#10;b3ducmV2LnhtbFBLBQYAAAAABAAEAPMAAAAaBQAAAAA=&#10;" o:allowincell="f" stroked="f">
            <v:fill opacity="0"/>
            <v:textbox inset="0,0,0,0">
              <w:txbxContent>
                <w:p w14:paraId="0BC56734" w14:textId="77777777" w:rsidR="00356D4A" w:rsidRPr="005C5C9E" w:rsidRDefault="00356D4A" w:rsidP="00356D4A">
                  <w:pPr>
                    <w:pStyle w:val="Contenidodelmarco"/>
                    <w:rPr>
                      <w:rFonts w:ascii="Akkurat-Bold" w:hAnsi="Akkurat-Bold"/>
                      <w:sz w:val="38"/>
                      <w:szCs w:val="20"/>
                    </w:rPr>
                  </w:pPr>
                  <w:r w:rsidRPr="005C5C9E">
                    <w:rPr>
                      <w:rFonts w:ascii="Akkurat-Bold" w:eastAsia="SimSun" w:hAnsi="Akkurat-Bold" w:cs="Leelawadee"/>
                      <w:sz w:val="38"/>
                      <w:szCs w:val="20"/>
                    </w:rPr>
                    <w:t>Integrantes</w:t>
                  </w:r>
                </w:p>
              </w:txbxContent>
            </v:textbox>
          </v:shape>
        </w:pict>
      </w:r>
      <w:r w:rsidRPr="005C5C9E">
        <w:rPr>
          <w:noProof/>
        </w:rPr>
        <w:pict w14:anchorId="2AEC7682">
          <v:shape id="Text Box 14" o:spid="_x0000_s1026" type="#_x0000_t202" style="position:absolute;left:0;text-align:left;margin-left:29.45pt;margin-top:63pt;width:536.8pt;height:118.2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WqxtQEAAGYDAAAOAAAAZHJzL2Uyb0RvYy54bWysU8Fu2zAMvQ/oPwi6N7a7NiuMOMXWIsOA&#10;YhvQ7QNkWYqFyaIgqrHz96PkOCm22zAfZIqknvgeqc3DNFh2UAENuIZXq5Iz5SR0xu0b/vPH7vqe&#10;M4zCdcKCUw0/KuQP26t3m9HX6gZ6sJ0KjEAc1qNveB+jr4sCZa8GgSvwylFQQxhEpG3YF10QI6EP&#10;trgpy3UxQuh8AKkQyfs0B/k242utZPymNarIbMOptpjXkNc2rcV2I+p9EL438lSG+IcqBmEcXXqG&#10;ehJRsNdg/oIajAyAoONKwlCA1kaqzIHYVOUfbF564VXmQuKgP8uE/w9Wfj28+O+BxekTTNTATAL9&#10;M8hfSNoUo8f6lJM0xRopOxGddBjSnygwOkjaHs96qikySc71ffXh/ZpCkmLVXVlVt1nx4nLcB4yf&#10;FQwsGQ0P1LBcgjg8Y0wFiHpJSbchWNPtjLV5E/btow3sIKi5u/zNZ63vxexdrsM5NeO9wcj0ZkaJ&#10;W5zaiZmu4XdpLpKnhe5I6tgvjjRP87MYYTHaxRBO9kCTNdfv4ONrBG0yhwvSSVFqZi7lNHhpWt7u&#10;c9bleWx/AwAA//8DAFBLAwQUAAYACAAAACEA55XFNN4AAAALAQAADwAAAGRycy9kb3ducmV2Lnht&#10;bEyPwU7DMAyG70i8Q+RJ3Fi6jpWuazrBEFwnCtKuWeO1VRunarKtvD3eCY62f33+/nw72V5ccPSt&#10;IwWLeQQCqXKmpVrB99f7YwrCB01G945QwQ962Bb3d7nOjLvSJ17KUAuGkM+0giaEIZPSVw1a7edu&#10;QOLbyY1WBx7HWppRXxluexlHUSKtbok/NHrAXYNVV56tguU+fj74j/JtNxxw3aX+tTtRo9TDbHrZ&#10;gAg4hb8w3PRZHQp2OrozGS96Bat0zUnexwl3ugUWy3gF4sj4JH4CWeTyf4fiFwAA//8DAFBLAQIt&#10;ABQABgAIAAAAIQC2gziS/gAAAOEBAAATAAAAAAAAAAAAAAAAAAAAAABbQ29udGVudF9UeXBlc10u&#10;eG1sUEsBAi0AFAAGAAgAAAAhADj9If/WAAAAlAEAAAsAAAAAAAAAAAAAAAAALwEAAF9yZWxzLy5y&#10;ZWxzUEsBAi0AFAAGAAgAAAAhAOHNarG1AQAAZgMAAA4AAAAAAAAAAAAAAAAALgIAAGRycy9lMm9E&#10;b2MueG1sUEsBAi0AFAAGAAgAAAAhAOeVxTTeAAAACwEAAA8AAAAAAAAAAAAAAAAADwQAAGRycy9k&#10;b3ducmV2LnhtbFBLBQYAAAAABAAEAPMAAAAaBQAAAAA=&#10;" o:allowincell="f" stroked="f">
            <v:fill opacity="0"/>
            <v:textbox inset="0,0,0,0">
              <w:txbxContent>
                <w:p w14:paraId="51326258" w14:textId="77777777" w:rsidR="00356D4A" w:rsidRPr="005C5C9E" w:rsidRDefault="00356D4A" w:rsidP="00356D4A">
                  <w:pPr>
                    <w:pStyle w:val="Contenidodelmarco"/>
                    <w:jc w:val="left"/>
                    <w:rPr>
                      <w:rFonts w:ascii="Akkurat-Bold" w:eastAsia="SimSun" w:hAnsi="Akkurat-Bold" w:cs="Leelawadee" w:hint="eastAsia"/>
                      <w:b/>
                      <w:bCs/>
                      <w:color w:val="1A5A91"/>
                      <w:sz w:val="36"/>
                      <w:szCs w:val="36"/>
                    </w:rPr>
                  </w:pPr>
                  <w:r w:rsidRPr="005C5C9E">
                    <w:rPr>
                      <w:rFonts w:ascii="Akkurat-Bold" w:eastAsia="SimSun" w:hAnsi="Akkurat-Bold" w:cs="Leelawadee"/>
                      <w:b/>
                      <w:bCs/>
                      <w:color w:val="1A5A91"/>
                      <w:sz w:val="36"/>
                      <w:szCs w:val="36"/>
                    </w:rPr>
                    <w:t>UNIVERSIDAD DE EL SALVADOR</w:t>
                  </w:r>
                </w:p>
                <w:p w14:paraId="14F3AED3" w14:textId="77777777" w:rsidR="00356D4A" w:rsidRPr="005C5C9E" w:rsidRDefault="00356D4A" w:rsidP="00356D4A">
                  <w:pPr>
                    <w:pStyle w:val="Contenidodelmarco"/>
                    <w:jc w:val="left"/>
                    <w:rPr>
                      <w:rFonts w:ascii="Akkurat-Bold" w:eastAsia="SimSun" w:hAnsi="Akkurat-Bold" w:cs="Leelawadee" w:hint="eastAsia"/>
                      <w:b/>
                      <w:bCs/>
                      <w:color w:val="1A5A91"/>
                      <w:sz w:val="36"/>
                      <w:szCs w:val="36"/>
                    </w:rPr>
                  </w:pPr>
                  <w:r w:rsidRPr="005C5C9E">
                    <w:rPr>
                      <w:rFonts w:ascii="Akkurat-Bold" w:eastAsia="SimSun" w:hAnsi="Akkurat-Bold" w:cs="Leelawadee"/>
                      <w:b/>
                      <w:bCs/>
                      <w:color w:val="1A5A91"/>
                      <w:sz w:val="36"/>
                      <w:szCs w:val="36"/>
                    </w:rPr>
                    <w:t>FACULTAD DE INGENIERÍA Y ARQUITECTURA</w:t>
                  </w:r>
                </w:p>
                <w:p w14:paraId="63869ADC" w14:textId="77777777" w:rsidR="00356D4A" w:rsidRPr="005C5C9E" w:rsidRDefault="00356D4A" w:rsidP="00356D4A">
                  <w:pPr>
                    <w:pStyle w:val="Contenidodelmarco"/>
                    <w:jc w:val="left"/>
                    <w:rPr>
                      <w:rFonts w:ascii="Akkurat-Bold" w:eastAsia="SimSun" w:hAnsi="Akkurat-Bold" w:cs="Leelawadee" w:hint="eastAsia"/>
                      <w:b/>
                      <w:bCs/>
                      <w:color w:val="1A5A91"/>
                      <w:sz w:val="36"/>
                      <w:szCs w:val="36"/>
                    </w:rPr>
                  </w:pPr>
                  <w:r w:rsidRPr="005C5C9E">
                    <w:rPr>
                      <w:rFonts w:ascii="Akkurat-Bold" w:eastAsia="SimSun" w:hAnsi="Akkurat-Bold" w:cs="Leelawadee"/>
                      <w:b/>
                      <w:bCs/>
                      <w:color w:val="1A5A91"/>
                      <w:sz w:val="36"/>
                      <w:szCs w:val="36"/>
                    </w:rPr>
                    <w:t>ESCUELA DE SISTEMAS INFORMÁTICOS</w:t>
                  </w:r>
                </w:p>
              </w:txbxContent>
            </v:textbox>
          </v:shape>
        </w:pict>
      </w:r>
      <w:r w:rsidRPr="005C5C9E">
        <w:rPr>
          <w:rFonts w:cs="Times New Roman"/>
          <w:noProof/>
        </w:rPr>
        <w:drawing>
          <wp:anchor distT="0" distB="0" distL="114300" distR="114300" simplePos="0" relativeHeight="251656704" behindDoc="0" locked="0" layoutInCell="1" allowOverlap="1" wp14:anchorId="08DDF21E" wp14:editId="459E2FA1">
            <wp:simplePos x="0" y="0"/>
            <wp:positionH relativeFrom="column">
              <wp:posOffset>5486400</wp:posOffset>
            </wp:positionH>
            <wp:positionV relativeFrom="paragraph">
              <wp:posOffset>622300</wp:posOffset>
            </wp:positionV>
            <wp:extent cx="1778000" cy="1778000"/>
            <wp:effectExtent l="0" t="0" r="0" b="0"/>
            <wp:wrapSquare wrapText="bothSides"/>
            <wp:docPr id="14523447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0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C5C9E">
        <w:rPr>
          <w:rFonts w:cs="Times New Roman"/>
          <w:noProof/>
        </w:rPr>
        <w:drawing>
          <wp:anchor distT="0" distB="0" distL="0" distR="0" simplePos="0" relativeHeight="251653632" behindDoc="1" locked="0" layoutInCell="0" allowOverlap="1" wp14:anchorId="60961F4F" wp14:editId="7A3C022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772400" cy="10727055"/>
            <wp:effectExtent l="0" t="0" r="0" b="0"/>
            <wp:wrapNone/>
            <wp:docPr id="1" name="Picture 0" descr="for-wor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0" descr="for-word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727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bookmarkStart w:id="0" w:name="introducción-y-planteamiento" w:displacedByCustomXml="next"/>
    <w:sdt>
      <w:sdtPr>
        <w:rPr>
          <w:rFonts w:asciiTheme="minorHAnsi" w:hAnsiTheme="minorHAnsi"/>
          <w:color w:val="auto"/>
        </w:rPr>
        <w:id w:val="-1489861760"/>
        <w:docPartObj>
          <w:docPartGallery w:val="Table of Contents"/>
          <w:docPartUnique/>
        </w:docPartObj>
      </w:sdtPr>
      <w:sdtEndPr>
        <w:rPr>
          <w:color w:val="000000" w:themeColor="text1"/>
        </w:rPr>
      </w:sdtEndPr>
      <w:sdtContent>
        <w:p w14:paraId="1609B9AB" w14:textId="52E5C408" w:rsidR="008A38E8" w:rsidRPr="005C5C9E" w:rsidRDefault="00A5729E" w:rsidP="00557594">
          <w:pPr>
            <w:spacing w:line="360" w:lineRule="auto"/>
            <w:rPr>
              <w:rStyle w:val="Heading1Char"/>
            </w:rPr>
          </w:pPr>
          <w:r w:rsidRPr="005C5C9E">
            <w:rPr>
              <w:rStyle w:val="Heading1Char"/>
            </w:rPr>
            <w:t>Índice</w:t>
          </w:r>
        </w:p>
        <w:p>
          <w:r>
            <w:fldChar w:fldCharType="begin" w:dirty="true"/>
          </w:r>
          <w:r>
            <w:instrText xml:space="preserve"> TOC \o "1-3" \h \z \u </w:instrText>
          </w:r>
          <w:r>
            <w:fldChar w:fldCharType="separate"/>
          </w:r>
          <w:r>
            <w:t>Para generar el índice: clic derecho aquí y «Actualizar campos», o Ctrl+E y F9.</w:t>
          </w:r>
          <w:r>
            <w:fldChar w:fldCharType="end"/>
          </w:r>
        </w:p>
      </w:sdtContent>
    </w:sdt>
    <w:p w14:paraId="48800662" w14:textId="77777777" w:rsidR="008A38E8" w:rsidRPr="005C5C9E" w:rsidRDefault="008A38E8" w:rsidP="00557594">
      <w:pPr>
        <w:pStyle w:val="Heading1"/>
        <w:spacing w:line="360" w:lineRule="auto"/>
        <w:sectPr w:rsidR="008A38E8" w:rsidRPr="005C5C9E" w:rsidSect="004728A5">
          <w:footnotePr>
            <w:numRestart w:val="eachSect"/>
          </w:footnotePr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>
      <w:pPr>
        <w:pStyle w:val="Heading1"/>
      </w:pPr>
      <w:r>
        <w:t>Planteamiento de la Comparativa</w:t>
      </w:r>
    </w:p>
    <w:p>
      <w:pPr>
        <w:pStyle w:val="Heading2"/>
      </w:pPr>
      <w:r>
        <w:t>Objetivo</w:t>
      </w:r>
    </w:p>
    <w:p>
      <w:pPr>
        <w:pStyle w:val="FirstParagraph"/>
      </w:pPr>
      <w:r>
        <w:t>Uno de los objetivos específicos del proyecto es comparar el rendimiento de mBERT frente a XLM-RoBERTa sobre el corpus salvadoreño. Este informe resuelve esa comparación con las pruebas estadísticas apropiadas, en lugar de limitarse a contrastar dos cifras de F1-macro.</w:t>
      </w:r>
    </w:p>
    <w:p>
      <w:pPr>
        <w:pStyle w:val="Heading2"/>
      </w:pPr>
      <w:r>
        <w:t>Por qué no basta comparar dos números</w:t>
      </w:r>
    </w:p>
    <w:p>
      <w:pPr>
        <w:pStyle w:val="BodyText"/>
      </w:pPr>
      <w:r>
        <w:t xml:space="preserve">Ambos modelos se evalúan sobre </w:t>
      </w:r>
      <w:r>
        <w:rPr>
          <w:b/>
        </w:rPr>
        <w:t>las mismas 460 instancias</w:t>
      </w:r>
      <w:r>
        <w:t>. Eso significa que sus errores están correlacionados: si una instancia es intrínsecamente ambigua, es probable que los dos fallen. Comparar dos F1-macro como si vinieran de muestras independientes ignora esa correlación y no permite concluir nada.</w:t>
      </w:r>
    </w:p>
    <w:p>
      <w:pPr>
        <w:pStyle w:val="BodyText"/>
      </w:pPr>
      <w:r>
        <w:t xml:space="preserve">La prueba correcta en este diseño es la de </w:t>
      </w:r>
      <w:r>
        <w:rPr>
          <w:b/>
        </w:rPr>
        <w:t>McNemar</w:t>
      </w:r>
      <w:r>
        <w:t>, que examina únicamente las instancias en que los modelos discrepan. Su lógica es directa: de los casos en que uno acierta y el otro falla, ¿se reparten de forma equilibrada, o hay un desequilibrio mayor que el esperable por azar?</w:t>
      </w:r>
    </w:p>
    <w:p>
      <w:pPr>
        <w:pStyle w:val="Heading2"/>
      </w:pPr>
      <w:r>
        <w:t>Estado de los insumos</w:t>
      </w:r>
    </w:p>
    <w:tbl>
      <w:tblPr>
        <w:tblStyle w:val="GridTable1Light"/>
        <w:tblLook w:firstColumn="1" w:firstRow="1" w:lastColumn="0" w:lastRow="0" w:noHBand="0" w:noVBand="1" w:val="04A0"/>
        <w:tblLayout w:type="fixed"/>
        <w:tblW w:w="9359" w:type="dxa"/>
      </w:tblPr>
      <w:tblGrid>
        <w:gridCol w:w="2109"/>
        <w:gridCol w:w="2768"/>
        <w:gridCol w:w="4482"/>
      </w:tblGrid>
      <w:tr>
        <w:tc>
          <w:tcPr>
            <w:tcW w:type="dxa" w:w="2109"/>
          </w:tcPr>
          <w:p>
            <w:r/>
            <w:r>
              <w:rPr>
                <w:b/>
              </w:rPr>
              <w:t>Modelo</w:t>
            </w:r>
          </w:p>
        </w:tc>
        <w:tc>
          <w:tcPr>
            <w:tcW w:type="dxa" w:w="2768"/>
          </w:tcPr>
          <w:p>
            <w:r/>
            <w:r>
              <w:rPr>
                <w:b/>
              </w:rPr>
              <w:t>Predicciones por instancia</w:t>
            </w:r>
          </w:p>
        </w:tc>
        <w:tc>
          <w:tcPr>
            <w:tcW w:type="dxa" w:w="4482"/>
          </w:tcPr>
          <w:p>
            <w:r/>
            <w:r>
              <w:rPr>
                <w:b/>
              </w:rPr>
              <w:t>Origen</w:t>
            </w:r>
          </w:p>
        </w:tc>
      </w:tr>
      <w:tr>
        <w:tc>
          <w:tcPr>
            <w:tcW w:type="dxa" w:w="2109"/>
          </w:tcPr>
          <w:p>
            <w:r/>
            <w:r>
              <w:t>XLM-RoBERTa</w:t>
            </w:r>
          </w:p>
        </w:tc>
        <w:tc>
          <w:tcPr>
            <w:tcW w:type="dxa" w:w="2768"/>
          </w:tcPr>
          <w:p>
            <w:r/>
            <w:r>
              <w:rPr>
                <w:b/>
              </w:rPr>
              <w:t>Disponibles</w:t>
            </w:r>
          </w:p>
        </w:tc>
        <w:tc>
          <w:tcPr>
            <w:tcW w:type="dxa" w:w="4482"/>
          </w:tcPr>
          <w:p>
            <w:r/>
            <w:r>
              <w:t>Reproducidas ejecutando el modelo entregado sobre el test</w:t>
            </w:r>
          </w:p>
        </w:tc>
      </w:tr>
      <w:tr>
        <w:tc>
          <w:tcPr>
            <w:tcW w:type="dxa" w:w="2109"/>
          </w:tcPr>
          <w:p>
            <w:r/>
            <w:r>
              <w:t>mBERT</w:t>
            </w:r>
          </w:p>
        </w:tc>
        <w:tc>
          <w:tcPr>
            <w:tcW w:type="dxa" w:w="2768"/>
          </w:tcPr>
          <w:p>
            <w:r/>
            <w:r>
              <w:rPr>
                <w:b/>
              </w:rPr>
              <w:t>No disponibles</w:t>
            </w:r>
          </w:p>
        </w:tc>
        <w:tc>
          <w:tcPr>
            <w:tcW w:type="dxa" w:w="4482"/>
          </w:tcPr>
          <w:p>
            <w:r/>
            <w:r>
              <w:t>Solo se publicaron métricas agregadas; el pipeline no las exporta</w:t>
            </w:r>
          </w:p>
        </w:tc>
      </w:tr>
    </w:tbl>
    <w:p>
      <w:pPr>
        <w:pStyle w:val="Caption"/>
      </w:pPr>
      <w:r>
        <w:t>Tabla 1 Disponibilidad de predicciones para la prueba pareada</w:t>
      </w:r>
    </w:p>
    <w:p>
      <w:pPr>
        <w:pStyle w:val="BodyText"/>
      </w:pPr>
      <w:r>
        <w:t xml:space="preserve">El pipeline de mBERT guarda las métricas finales pero </w:t>
      </w:r>
      <w:r>
        <w:rPr>
          <w:b/>
        </w:rPr>
        <w:t>nunca exporta el vector de predicciones</w:t>
      </w:r>
      <w:r>
        <w:t>. Sin ese vector la prueba pareada no puede calcularse. Este informe aborda la limitación por dos vías: reconstruyendo lo que sí es deducible y acotando el resultado que tendría la prueba.</w:t>
      </w:r>
    </w:p>
    <w:p>
      <w:pPr>
        <w:pStyle w:val="Heading1"/>
      </w:pPr>
      <w:r>
        <w:t>Reconstrucción de mBERT</w:t>
      </w:r>
    </w:p>
    <w:p>
      <w:pPr>
        <w:pStyle w:val="FirstParagraph"/>
      </w:pPr>
      <w:r>
        <w:t>Aunque no se dispone de las predicciones individuales, las métricas por clase publicadas permiten recuperar los totales exactos. Si se conocen el recall y el soporte de una clase, los aciertos son su producto; dividiendo por la precisión se obtiene cuántas instancias se predijeron como esa clase.</w:t>
      </w:r>
    </w:p>
    <w:tbl>
      <w:tblPr>
        <w:tblStyle w:val="GridTable1Light"/>
        <w:tblLook w:firstColumn="1" w:firstRow="1" w:lastColumn="0" w:lastRow="0" w:noHBand="0" w:noVBand="1" w:val="04A0"/>
        <w:tblLayout w:type="fixed"/>
        <w:tblW w:w="9358" w:type="dxa"/>
      </w:tblPr>
      <w:tblGrid>
        <w:gridCol w:w="2504"/>
        <w:gridCol w:w="1450"/>
        <w:gridCol w:w="1318"/>
        <w:gridCol w:w="1318"/>
        <w:gridCol w:w="1318"/>
        <w:gridCol w:w="1450"/>
      </w:tblGrid>
      <w:tr>
        <w:tc>
          <w:tcPr>
            <w:tcW w:type="dxa" w:w="2504"/>
          </w:tcPr>
          <w:p>
            <w:r/>
            <w:r>
              <w:rPr>
                <w:b/>
              </w:rPr>
              <w:t>Clase</w:t>
            </w:r>
          </w:p>
        </w:tc>
        <w:tc>
          <w:tcPr>
            <w:tcW w:type="dxa" w:w="1450"/>
          </w:tcPr>
          <w:p>
            <w:r/>
            <w:r>
              <w:rPr>
                <w:b/>
              </w:rPr>
              <w:t>Precision</w:t>
            </w:r>
          </w:p>
        </w:tc>
        <w:tc>
          <w:tcPr>
            <w:tcW w:type="dxa" w:w="1318"/>
          </w:tcPr>
          <w:p>
            <w:r/>
            <w:r>
              <w:rPr>
                <w:b/>
              </w:rPr>
              <w:t>Recall</w:t>
            </w:r>
          </w:p>
        </w:tc>
        <w:tc>
          <w:tcPr>
            <w:tcW w:type="dxa" w:w="1318"/>
          </w:tcPr>
          <w:p>
            <w:r/>
            <w:r>
              <w:rPr>
                <w:b/>
              </w:rPr>
              <w:t>Soporte</w:t>
            </w:r>
          </w:p>
        </w:tc>
        <w:tc>
          <w:tcPr>
            <w:tcW w:type="dxa" w:w="1318"/>
          </w:tcPr>
          <w:p>
            <w:r/>
            <w:r>
              <w:rPr>
                <w:b/>
              </w:rPr>
              <w:t>Aciertos</w:t>
            </w:r>
          </w:p>
        </w:tc>
        <w:tc>
          <w:tcPr>
            <w:tcW w:type="dxa" w:w="1450"/>
          </w:tcPr>
          <w:p>
            <w:r/>
            <w:r>
              <w:rPr>
                <w:b/>
              </w:rPr>
              <w:t>Predichos</w:t>
            </w:r>
          </w:p>
        </w:tc>
      </w:tr>
      <w:tr>
        <w:tc>
          <w:tcPr>
            <w:tcW w:type="dxa" w:w="2504"/>
          </w:tcPr>
          <w:p>
            <w:r/>
            <w:r>
              <w:t>No Tóxico</w:t>
            </w:r>
          </w:p>
        </w:tc>
        <w:tc>
          <w:tcPr>
            <w:tcW w:type="dxa" w:w="1450"/>
          </w:tcPr>
          <w:p>
            <w:r/>
            <w:r>
              <w:t>0.8158</w:t>
            </w:r>
          </w:p>
        </w:tc>
        <w:tc>
          <w:tcPr>
            <w:tcW w:type="dxa" w:w="1318"/>
          </w:tcPr>
          <w:p>
            <w:r/>
            <w:r>
              <w:t>0.7561</w:t>
            </w:r>
          </w:p>
        </w:tc>
        <w:tc>
          <w:tcPr>
            <w:tcW w:type="dxa" w:w="1318"/>
          </w:tcPr>
          <w:p>
            <w:r/>
            <w:r>
              <w:t>123</w:t>
            </w:r>
          </w:p>
        </w:tc>
        <w:tc>
          <w:tcPr>
            <w:tcW w:type="dxa" w:w="1318"/>
          </w:tcPr>
          <w:p>
            <w:r/>
            <w:r>
              <w:t>93</w:t>
            </w:r>
          </w:p>
        </w:tc>
        <w:tc>
          <w:tcPr>
            <w:tcW w:type="dxa" w:w="1450"/>
          </w:tcPr>
          <w:p>
            <w:r/>
            <w:r>
              <w:t>114</w:t>
            </w:r>
          </w:p>
        </w:tc>
      </w:tr>
      <w:tr>
        <w:tc>
          <w:tcPr>
            <w:tcW w:type="dxa" w:w="2504"/>
          </w:tcPr>
          <w:p>
            <w:r/>
            <w:r>
              <w:t>Lenguaje Ofensivo</w:t>
            </w:r>
          </w:p>
        </w:tc>
        <w:tc>
          <w:tcPr>
            <w:tcW w:type="dxa" w:w="1450"/>
          </w:tcPr>
          <w:p>
            <w:r/>
            <w:r>
              <w:t>0.7939</w:t>
            </w:r>
          </w:p>
        </w:tc>
        <w:tc>
          <w:tcPr>
            <w:tcW w:type="dxa" w:w="1318"/>
          </w:tcPr>
          <w:p>
            <w:r/>
            <w:r>
              <w:t>0.8239</w:t>
            </w:r>
          </w:p>
        </w:tc>
        <w:tc>
          <w:tcPr>
            <w:tcW w:type="dxa" w:w="1318"/>
          </w:tcPr>
          <w:p>
            <w:r/>
            <w:r>
              <w:t>159</w:t>
            </w:r>
          </w:p>
        </w:tc>
        <w:tc>
          <w:tcPr>
            <w:tcW w:type="dxa" w:w="1318"/>
          </w:tcPr>
          <w:p>
            <w:r/>
            <w:r>
              <w:t>131</w:t>
            </w:r>
          </w:p>
        </w:tc>
        <w:tc>
          <w:tcPr>
            <w:tcW w:type="dxa" w:w="1450"/>
          </w:tcPr>
          <w:p>
            <w:r/>
            <w:r>
              <w:t>165</w:t>
            </w:r>
          </w:p>
        </w:tc>
      </w:tr>
      <w:tr>
        <w:tc>
          <w:tcPr>
            <w:tcW w:type="dxa" w:w="2504"/>
          </w:tcPr>
          <w:p>
            <w:r/>
            <w:r>
              <w:t>Discurso de Odio</w:t>
            </w:r>
          </w:p>
        </w:tc>
        <w:tc>
          <w:tcPr>
            <w:tcW w:type="dxa" w:w="1450"/>
          </w:tcPr>
          <w:p>
            <w:r/>
            <w:r>
              <w:t>0.7308</w:t>
            </w:r>
          </w:p>
        </w:tc>
        <w:tc>
          <w:tcPr>
            <w:tcW w:type="dxa" w:w="1318"/>
          </w:tcPr>
          <w:p>
            <w:r/>
            <w:r>
              <w:t>0.8000</w:t>
            </w:r>
          </w:p>
        </w:tc>
        <w:tc>
          <w:tcPr>
            <w:tcW w:type="dxa" w:w="1318"/>
          </w:tcPr>
          <w:p>
            <w:r/>
            <w:r>
              <w:t>95</w:t>
            </w:r>
          </w:p>
        </w:tc>
        <w:tc>
          <w:tcPr>
            <w:tcW w:type="dxa" w:w="1318"/>
          </w:tcPr>
          <w:p>
            <w:r/>
            <w:r>
              <w:t>76</w:t>
            </w:r>
          </w:p>
        </w:tc>
        <w:tc>
          <w:tcPr>
            <w:tcW w:type="dxa" w:w="1450"/>
          </w:tcPr>
          <w:p>
            <w:r/>
            <w:r>
              <w:t>104</w:t>
            </w:r>
          </w:p>
        </w:tc>
      </w:tr>
      <w:tr>
        <w:tc>
          <w:tcPr>
            <w:tcW w:type="dxa" w:w="2504"/>
          </w:tcPr>
          <w:p>
            <w:r/>
            <w:r>
              <w:t>Amenazas/Violencia</w:t>
            </w:r>
          </w:p>
        </w:tc>
        <w:tc>
          <w:tcPr>
            <w:tcW w:type="dxa" w:w="1450"/>
          </w:tcPr>
          <w:p>
            <w:r/>
            <w:r>
              <w:t>0.8182</w:t>
            </w:r>
          </w:p>
        </w:tc>
        <w:tc>
          <w:tcPr>
            <w:tcW w:type="dxa" w:w="1318"/>
          </w:tcPr>
          <w:p>
            <w:r/>
            <w:r>
              <w:t>0.7590</w:t>
            </w:r>
          </w:p>
        </w:tc>
        <w:tc>
          <w:tcPr>
            <w:tcW w:type="dxa" w:w="1318"/>
          </w:tcPr>
          <w:p>
            <w:r/>
            <w:r>
              <w:t>83</w:t>
            </w:r>
          </w:p>
        </w:tc>
        <w:tc>
          <w:tcPr>
            <w:tcW w:type="dxa" w:w="1318"/>
          </w:tcPr>
          <w:p>
            <w:r/>
            <w:r>
              <w:t>63</w:t>
            </w:r>
          </w:p>
        </w:tc>
        <w:tc>
          <w:tcPr>
            <w:tcW w:type="dxa" w:w="1450"/>
          </w:tcPr>
          <w:p>
            <w:r/>
            <w:r>
              <w:t>77</w:t>
            </w:r>
          </w:p>
        </w:tc>
      </w:tr>
      <w:tr>
        <w:tc>
          <w:tcPr>
            <w:tcW w:type="dxa" w:w="2504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1450"/>
          </w:tcPr>
          <w:p>
            <w:r/>
          </w:p>
        </w:tc>
        <w:tc>
          <w:tcPr>
            <w:tcW w:type="dxa" w:w="1318"/>
          </w:tcPr>
          <w:p>
            <w:r/>
          </w:p>
        </w:tc>
        <w:tc>
          <w:tcPr>
            <w:tcW w:type="dxa" w:w="1318"/>
          </w:tcPr>
          <w:p>
            <w:r/>
            <w:r>
              <w:rPr>
                <w:b/>
              </w:rPr>
              <w:t>460</w:t>
            </w:r>
          </w:p>
        </w:tc>
        <w:tc>
          <w:tcPr>
            <w:tcW w:type="dxa" w:w="1318"/>
          </w:tcPr>
          <w:p>
            <w:r/>
            <w:r>
              <w:rPr>
                <w:b/>
              </w:rPr>
              <w:t>363</w:t>
            </w:r>
          </w:p>
        </w:tc>
        <w:tc>
          <w:tcPr>
            <w:tcW w:type="dxa" w:w="1450"/>
          </w:tcPr>
          <w:p>
            <w:r/>
            <w:r>
              <w:rPr>
                <w:b/>
              </w:rPr>
              <w:t>460</w:t>
            </w:r>
          </w:p>
        </w:tc>
      </w:tr>
    </w:tbl>
    <w:p>
      <w:pPr>
        <w:pStyle w:val="Caption"/>
      </w:pPr>
      <w:r>
        <w:t>Tabla 2 Totales de mBERT reconstruidos a partir de sus métricas publicadas</w:t>
      </w:r>
    </w:p>
    <w:p>
      <w:pPr>
        <w:pStyle w:val="BodyText"/>
      </w:pPr>
      <w:r>
        <w:t xml:space="preserve">La reconstrucción es consistente: los predichos suman exactamente 460, la accuracy resultante es 363/460 = </w:t>
      </w:r>
      <w:r>
        <w:rPr>
          <w:b/>
        </w:rPr>
        <w:t>0.7891</w:t>
      </w:r>
      <w:r>
        <w:t xml:space="preserve"> y el F1-macro </w:t>
      </w:r>
      <w:r>
        <w:rPr>
          <w:b/>
        </w:rPr>
        <w:t>0.7862</w:t>
      </w:r>
      <w:r>
        <w:t>, ambos idénticos a los publicados hasta el cuarto decimal. Esto valida el procedimiento y confirma que las cifras globales del informe de mBERT son internamente coherentes.</w:t>
      </w:r>
    </w:p>
    <w:p>
      <w:pPr>
        <w:pStyle w:val="Heading1"/>
      </w:pPr>
      <w:r>
        <w:t>Resultados de la Comparativa</w:t>
      </w:r>
    </w:p>
    <w:p>
      <w:pPr>
        <w:pStyle w:val="CaptionedFigure"/>
      </w:pPr>
      <w:r>
        <w:drawing>
          <wp:inline xmlns:a="http://schemas.openxmlformats.org/drawingml/2006/main" xmlns:pic="http://schemas.openxmlformats.org/drawingml/2006/picture">
            <wp:extent cx="5943600" cy="1827978"/>
            <wp:docPr id="1452344785" name="Picture 14523447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comparativa_modelo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7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 F1 por clase de ambos modelos y ranking global con intervalos al 95%</w:t>
      </w:r>
    </w:p>
    <w:p>
      <w:pPr>
        <w:pStyle w:val="Heading2"/>
      </w:pPr>
      <w:r>
        <w:t>Comparación global</w:t>
      </w:r>
    </w:p>
    <w:tbl>
      <w:tblPr>
        <w:tblStyle w:val="GridTable1Light"/>
        <w:tblLook w:firstColumn="1" w:firstRow="1" w:lastColumn="0" w:lastRow="0" w:noHBand="0" w:noVBand="1" w:val="04A0"/>
        <w:tblLayout w:type="fixed"/>
        <w:tblW w:w="9357" w:type="dxa"/>
      </w:tblPr>
      <w:tblGrid>
        <w:gridCol w:w="2306"/>
        <w:gridCol w:w="1627"/>
        <w:gridCol w:w="1627"/>
        <w:gridCol w:w="1763"/>
        <w:gridCol w:w="2034"/>
      </w:tblGrid>
      <w:tr>
        <w:tc>
          <w:tcPr>
            <w:tcW w:type="dxa" w:w="2306"/>
          </w:tcPr>
          <w:p>
            <w:r/>
            <w:r>
              <w:rPr>
                <w:b/>
              </w:rPr>
              <w:t>Modelo</w:t>
            </w:r>
          </w:p>
        </w:tc>
        <w:tc>
          <w:tcPr>
            <w:tcW w:type="dxa" w:w="1627"/>
          </w:tcPr>
          <w:p>
            <w:r/>
            <w:r>
              <w:rPr>
                <w:b/>
              </w:rPr>
              <w:t>F1-macro</w:t>
            </w:r>
          </w:p>
        </w:tc>
        <w:tc>
          <w:tcPr>
            <w:tcW w:type="dxa" w:w="1627"/>
          </w:tcPr>
          <w:p>
            <w:r/>
            <w:r>
              <w:rPr>
                <w:b/>
              </w:rPr>
              <w:t>Accuracy</w:t>
            </w:r>
          </w:p>
        </w:tc>
        <w:tc>
          <w:tcPr>
            <w:tcW w:type="dxa" w:w="1763"/>
          </w:tcPr>
          <w:p>
            <w:r/>
            <w:r>
              <w:rPr>
                <w:b/>
              </w:rPr>
              <w:t>Aciertos</w:t>
            </w:r>
          </w:p>
        </w:tc>
        <w:tc>
          <w:tcPr>
            <w:tcW w:type="dxa" w:w="2034"/>
          </w:tcPr>
          <w:p>
            <w:r/>
            <w:r>
              <w:rPr>
                <w:b/>
              </w:rPr>
              <w:t>IC 95%</w:t>
            </w:r>
          </w:p>
        </w:tc>
      </w:tr>
      <w:tr>
        <w:tc>
          <w:tcPr>
            <w:tcW w:type="dxa" w:w="2306"/>
          </w:tcPr>
          <w:p>
            <w:r/>
            <w:r>
              <w:rPr>
                <w:b/>
              </w:rPr>
              <w:t>XLM-RoBERTa</w:t>
            </w:r>
          </w:p>
        </w:tc>
        <w:tc>
          <w:tcPr>
            <w:tcW w:type="dxa" w:w="1627"/>
          </w:tcPr>
          <w:p>
            <w:r/>
            <w:r>
              <w:rPr>
                <w:b/>
              </w:rPr>
              <w:t>0.8058</w:t>
            </w:r>
          </w:p>
        </w:tc>
        <w:tc>
          <w:tcPr>
            <w:tcW w:type="dxa" w:w="1627"/>
          </w:tcPr>
          <w:p>
            <w:r/>
            <w:r>
              <w:t>0.8065</w:t>
            </w:r>
          </w:p>
        </w:tc>
        <w:tc>
          <w:tcPr>
            <w:tcW w:type="dxa" w:w="1763"/>
          </w:tcPr>
          <w:p>
            <w:r/>
            <w:r>
              <w:t>371 / 460</w:t>
            </w:r>
          </w:p>
        </w:tc>
        <w:tc>
          <w:tcPr>
            <w:tcW w:type="dxa" w:w="2034"/>
          </w:tcPr>
          <w:p>
            <w:r/>
            <w:r>
              <w:t>[0.7665, 0.8414]</w:t>
            </w:r>
          </w:p>
        </w:tc>
      </w:tr>
      <w:tr>
        <w:tc>
          <w:tcPr>
            <w:tcW w:type="dxa" w:w="2306"/>
          </w:tcPr>
          <w:p>
            <w:r/>
            <w:r>
              <w:t>mBERT</w:t>
            </w:r>
          </w:p>
        </w:tc>
        <w:tc>
          <w:tcPr>
            <w:tcW w:type="dxa" w:w="1627"/>
          </w:tcPr>
          <w:p>
            <w:r/>
            <w:r>
              <w:t>0.7862</w:t>
            </w:r>
          </w:p>
        </w:tc>
        <w:tc>
          <w:tcPr>
            <w:tcW w:type="dxa" w:w="1627"/>
          </w:tcPr>
          <w:p>
            <w:r/>
            <w:r>
              <w:t>0.7891</w:t>
            </w:r>
          </w:p>
        </w:tc>
        <w:tc>
          <w:tcPr>
            <w:tcW w:type="dxa" w:w="1763"/>
          </w:tcPr>
          <w:p>
            <w:r/>
            <w:r>
              <w:t>363 / 460</w:t>
            </w:r>
          </w:p>
        </w:tc>
        <w:tc>
          <w:tcPr>
            <w:tcW w:type="dxa" w:w="2034"/>
          </w:tcPr>
          <w:p>
            <w:r/>
            <w:r>
              <w:t>[0.7473, 0.8220]</w:t>
            </w:r>
          </w:p>
        </w:tc>
      </w:tr>
      <w:tr>
        <w:tc>
          <w:tcPr>
            <w:tcW w:type="dxa" w:w="2306"/>
          </w:tcPr>
          <w:p>
            <w:r/>
            <w:r>
              <w:t>Diferencia</w:t>
            </w:r>
          </w:p>
        </w:tc>
        <w:tc>
          <w:tcPr>
            <w:tcW w:type="dxa" w:w="1627"/>
          </w:tcPr>
          <w:p>
            <w:r/>
            <w:r>
              <w:t>+0.0196</w:t>
            </w:r>
          </w:p>
        </w:tc>
        <w:tc>
          <w:tcPr>
            <w:tcW w:type="dxa" w:w="1627"/>
          </w:tcPr>
          <w:p>
            <w:r/>
            <w:r>
              <w:t>+0.0174</w:t>
            </w:r>
          </w:p>
        </w:tc>
        <w:tc>
          <w:tcPr>
            <w:tcW w:type="dxa" w:w="1763"/>
          </w:tcPr>
          <w:p>
            <w:r/>
            <w:r>
              <w:rPr>
                <w:b/>
              </w:rPr>
              <w:t>+8</w:t>
            </w:r>
          </w:p>
        </w:tc>
        <w:tc>
          <w:tcPr>
            <w:tcW w:type="dxa" w:w="2034"/>
          </w:tcPr>
          <w:p>
            <w:r/>
            <w:r>
              <w:t>—</w:t>
            </w:r>
          </w:p>
        </w:tc>
      </w:tr>
    </w:tbl>
    <w:p>
      <w:pPr>
        <w:pStyle w:val="Caption"/>
      </w:pPr>
      <w:r>
        <w:t>Tabla 3 Comparación global sobre el conjunto de prueba</w:t>
      </w:r>
    </w:p>
    <w:p>
      <w:pPr>
        <w:pStyle w:val="BodyText"/>
      </w:pPr>
      <w:r>
        <w:t xml:space="preserve">La diferencia entre ambos modelos equivale a </w:t>
      </w:r>
      <w:r>
        <w:rPr>
          <w:b/>
        </w:rPr>
        <w:t>ocho instancias de cuatrocientas sesenta</w:t>
      </w:r>
      <w:r>
        <w:t>. Los intervalos de confianza se solapan en un 74% de su amplitud.</w:t>
      </w:r>
    </w:p>
    <w:p>
      <w:pPr>
        <w:pStyle w:val="Heading2"/>
      </w:pPr>
      <w:r>
        <w:t>Comparación por clase</w:t>
      </w:r>
    </w:p>
    <w:tbl>
      <w:tblPr>
        <w:tblStyle w:val="GridTable1Light"/>
        <w:tblLook w:firstColumn="1" w:firstRow="1" w:lastColumn="0" w:lastRow="0" w:noHBand="0" w:noVBand="1" w:val="04A0"/>
        <w:tblLayout w:type="fixed"/>
        <w:tblW w:w="9360" w:type="dxa"/>
      </w:tblPr>
      <w:tblGrid>
        <w:gridCol w:w="2880"/>
        <w:gridCol w:w="1728"/>
        <w:gridCol w:w="1728"/>
        <w:gridCol w:w="1584"/>
        <w:gridCol w:w="1440"/>
      </w:tblGrid>
      <w:tr>
        <w:tc>
          <w:tcPr>
            <w:tcW w:type="dxa" w:w="2880"/>
          </w:tcPr>
          <w:p>
            <w:r/>
            <w:r>
              <w:rPr>
                <w:b/>
              </w:rPr>
              <w:t>Clase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F1 mBERT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F1 XLM-R</w:t>
            </w:r>
          </w:p>
        </w:tc>
        <w:tc>
          <w:tcPr>
            <w:tcW w:type="dxa" w:w="1584"/>
          </w:tcPr>
          <w:p>
            <w:r/>
            <w:r>
              <w:rPr>
                <w:b/>
              </w:rPr>
              <w:t>Δ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Mejor</w:t>
            </w:r>
          </w:p>
        </w:tc>
      </w:tr>
      <w:tr>
        <w:tc>
          <w:tcPr>
            <w:tcW w:type="dxa" w:w="2880"/>
          </w:tcPr>
          <w:p>
            <w:r/>
            <w:r>
              <w:t>No Tóxico</w:t>
            </w:r>
          </w:p>
        </w:tc>
        <w:tc>
          <w:tcPr>
            <w:tcW w:type="dxa" w:w="1728"/>
          </w:tcPr>
          <w:p>
            <w:r/>
            <w:r>
              <w:t>0.7848</w:t>
            </w:r>
          </w:p>
        </w:tc>
        <w:tc>
          <w:tcPr>
            <w:tcW w:type="dxa" w:w="1728"/>
          </w:tcPr>
          <w:p>
            <w:r/>
            <w:r>
              <w:t>0.8155</w:t>
            </w:r>
          </w:p>
        </w:tc>
        <w:tc>
          <w:tcPr>
            <w:tcW w:type="dxa" w:w="1584"/>
          </w:tcPr>
          <w:p>
            <w:r/>
            <w:r>
              <w:t>+0.0307</w:t>
            </w:r>
          </w:p>
        </w:tc>
        <w:tc>
          <w:tcPr>
            <w:tcW w:type="dxa" w:w="1440"/>
          </w:tcPr>
          <w:p>
            <w:r/>
            <w:r>
              <w:t>XLM-R</w:t>
            </w:r>
          </w:p>
        </w:tc>
      </w:tr>
      <w:tr>
        <w:tc>
          <w:tcPr>
            <w:tcW w:type="dxa" w:w="2880"/>
          </w:tcPr>
          <w:p>
            <w:r/>
            <w:r>
              <w:t>Lenguaje Ofensivo</w:t>
            </w:r>
          </w:p>
        </w:tc>
        <w:tc>
          <w:tcPr>
            <w:tcW w:type="dxa" w:w="1728"/>
          </w:tcPr>
          <w:p>
            <w:r/>
            <w:r>
              <w:t>0.8086</w:t>
            </w:r>
          </w:p>
        </w:tc>
        <w:tc>
          <w:tcPr>
            <w:tcW w:type="dxa" w:w="1728"/>
          </w:tcPr>
          <w:p>
            <w:r/>
            <w:r>
              <w:t>0.8061</w:t>
            </w:r>
          </w:p>
        </w:tc>
        <w:tc>
          <w:tcPr>
            <w:tcW w:type="dxa" w:w="1584"/>
          </w:tcPr>
          <w:p>
            <w:r/>
            <w:r>
              <w:t>−0.0025</w:t>
            </w:r>
          </w:p>
        </w:tc>
        <w:tc>
          <w:tcPr>
            <w:tcW w:type="dxa" w:w="1440"/>
          </w:tcPr>
          <w:p>
            <w:r/>
            <w:r>
              <w:t>mBERT</w:t>
            </w:r>
          </w:p>
        </w:tc>
      </w:tr>
      <w:tr>
        <w:tc>
          <w:tcPr>
            <w:tcW w:type="dxa" w:w="2880"/>
          </w:tcPr>
          <w:p>
            <w:r/>
            <w:r>
              <w:t>Discurso de Odio</w:t>
            </w:r>
          </w:p>
        </w:tc>
        <w:tc>
          <w:tcPr>
            <w:tcW w:type="dxa" w:w="1728"/>
          </w:tcPr>
          <w:p>
            <w:r/>
            <w:r>
              <w:t>0.7638</w:t>
            </w:r>
          </w:p>
        </w:tc>
        <w:tc>
          <w:tcPr>
            <w:tcW w:type="dxa" w:w="1728"/>
          </w:tcPr>
          <w:p>
            <w:r/>
            <w:r>
              <w:t>0.8041</w:t>
            </w:r>
          </w:p>
        </w:tc>
        <w:tc>
          <w:tcPr>
            <w:tcW w:type="dxa" w:w="1584"/>
          </w:tcPr>
          <w:p>
            <w:r/>
            <w:r>
              <w:t>+0.0403</w:t>
            </w:r>
          </w:p>
        </w:tc>
        <w:tc>
          <w:tcPr>
            <w:tcW w:type="dxa" w:w="1440"/>
          </w:tcPr>
          <w:p>
            <w:r/>
            <w:r>
              <w:t>XLM-R</w:t>
            </w:r>
          </w:p>
        </w:tc>
      </w:tr>
      <w:tr>
        <w:tc>
          <w:tcPr>
            <w:tcW w:type="dxa" w:w="2880"/>
          </w:tcPr>
          <w:p>
            <w:r/>
            <w:r>
              <w:t>Amenazas/Violencia</w:t>
            </w:r>
          </w:p>
        </w:tc>
        <w:tc>
          <w:tcPr>
            <w:tcW w:type="dxa" w:w="1728"/>
          </w:tcPr>
          <w:p>
            <w:r/>
            <w:r>
              <w:t>0.7875</w:t>
            </w:r>
          </w:p>
        </w:tc>
        <w:tc>
          <w:tcPr>
            <w:tcW w:type="dxa" w:w="1728"/>
          </w:tcPr>
          <w:p>
            <w:r/>
            <w:r>
              <w:t>0.7975</w:t>
            </w:r>
          </w:p>
        </w:tc>
        <w:tc>
          <w:tcPr>
            <w:tcW w:type="dxa" w:w="1584"/>
          </w:tcPr>
          <w:p>
            <w:r/>
            <w:r>
              <w:t>+0.0100</w:t>
            </w:r>
          </w:p>
        </w:tc>
        <w:tc>
          <w:tcPr>
            <w:tcW w:type="dxa" w:w="1440"/>
          </w:tcPr>
          <w:p>
            <w:r/>
            <w:r>
              <w:t>XLM-R</w:t>
            </w:r>
          </w:p>
        </w:tc>
      </w:tr>
    </w:tbl>
    <w:p>
      <w:pPr>
        <w:pStyle w:val="Caption"/>
      </w:pPr>
      <w:r>
        <w:t>Tabla 4 Desempeño por clase de ambos modelos</w:t>
      </w:r>
    </w:p>
    <w:p>
      <w:pPr>
        <w:pStyle w:val="BodyText"/>
      </w:pPr>
      <w:r>
        <w:t xml:space="preserve">XLM-R aventaja a mBERT en tres de las cuatro clases, y la mayor ventaja está en </w:t>
      </w:r>
      <w:r>
        <w:rPr>
          <w:b/>
        </w:rPr>
        <w:t>Discurso de Odio</w:t>
      </w:r>
      <w:r>
        <w:t>, que es la clase más difícil para ambos. Es un patrón coherente con la hipótesis del proyecto: el preentrenamiento de XLM-R sobre CommonCrawl cubre mejor el registro coloquial. Pero las diferencias por clase se miden sobre 83 a 159 instancias, de modo que individualmente son aún menos concluyentes que la global.</w:t>
      </w:r>
    </w:p>
    <w:p>
      <w:pPr>
        <w:pStyle w:val="Heading1"/>
      </w:pPr>
      <w:r>
        <w:t>Prueba de McNemar</w:t>
      </w:r>
    </w:p>
    <w:p>
      <w:pPr>
        <w:pStyle w:val="Heading2"/>
      </w:pPr>
      <w:r>
        <w:t>Lo que se puede afirmar sin las predicciones de mBERT</w:t>
      </w:r>
    </w:p>
    <w:p>
      <w:pPr>
        <w:pStyle w:val="BodyText"/>
      </w:pPr>
      <w:r>
        <w:t xml:space="preserve">Sean </w:t>
      </w:r>
      <w:r>
        <w:rPr>
          <w:b/>
        </w:rPr>
        <w:t>b</w:t>
      </w:r>
      <w:r>
        <w:t xml:space="preserve"> las instancias que solo XLM-R acierta y </w:t>
      </w:r>
      <w:r>
        <w:rPr>
          <w:b/>
        </w:rPr>
        <w:t>c</w:t>
      </w:r>
      <w:r>
        <w:t xml:space="preserve"> las que solo mBERT acierta. Aunque no se observen por separado, su diferencia sí se conoce con certeza:</w:t>
      </w:r>
    </w:p>
    <w:p>
      <w:pPr>
        <w:pStyle w:val="BodyText"/>
      </w:pPr>
      <w:r>
        <w:t>b − c = 371 − 363 = 8</w:t>
      </w:r>
    </w:p>
    <w:p>
      <w:pPr>
        <w:pStyle w:val="BodyText"/>
      </w:pPr>
      <w:r>
        <w:t xml:space="preserve">El p-valor de McNemar depende de b − c y de la </w:t>
      </w:r>
      <w:r>
        <w:rPr>
          <w:b/>
        </w:rPr>
        <w:t>discordancia total</w:t>
      </w:r>
      <w:r>
        <w:t xml:space="preserve"> b + c. Se calculó entonces el p-valor para cada valor posible de discordancia.</w:t>
      </w:r>
    </w:p>
    <w:p>
      <w:pPr>
        <w:pStyle w:val="CaptionedFigure"/>
      </w:pPr>
      <w:r>
        <w:drawing>
          <wp:inline xmlns:a="http://schemas.openxmlformats.org/drawingml/2006/main" xmlns:pic="http://schemas.openxmlformats.org/drawingml/2006/picture">
            <wp:extent cx="5943600" cy="2591142"/>
            <wp:docPr id="1452344786" name="Picture 14523447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mcnemar_sensibilidad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2 p-valor de McNemar en función de la discordancia entre los modelos</w:t>
      </w:r>
    </w:p>
    <w:tbl>
      <w:tblPr>
        <w:tblStyle w:val="GridTable1Light"/>
        <w:tblLook w:firstColumn="1" w:firstRow="1" w:lastColumn="0" w:lastRow="0" w:noHBand="0" w:noVBand="1" w:val="04A0"/>
        <w:tblLayout w:type="fixed"/>
        <w:tblW w:w="9359" w:type="dxa"/>
      </w:tblPr>
      <w:tblGrid>
        <w:gridCol w:w="2340"/>
        <w:gridCol w:w="1248"/>
        <w:gridCol w:w="1248"/>
        <w:gridCol w:w="2027"/>
        <w:gridCol w:w="2496"/>
      </w:tblGrid>
      <w:tr>
        <w:tc>
          <w:tcPr>
            <w:tcW w:type="dxa" w:w="2340"/>
          </w:tcPr>
          <w:p>
            <w:r/>
            <w:r>
              <w:rPr>
                <w:b/>
              </w:rPr>
              <w:t>Discordantes</w:t>
            </w:r>
          </w:p>
        </w:tc>
        <w:tc>
          <w:tcPr>
            <w:tcW w:type="dxa" w:w="1248"/>
          </w:tcPr>
          <w:p>
            <w:r/>
            <w:r>
              <w:rPr>
                <w:b/>
              </w:rPr>
              <w:t>b</w:t>
            </w:r>
          </w:p>
        </w:tc>
        <w:tc>
          <w:tcPr>
            <w:tcW w:type="dxa" w:w="1248"/>
          </w:tcPr>
          <w:p>
            <w:r/>
            <w:r>
              <w:rPr>
                <w:b/>
              </w:rPr>
              <w:t>c</w:t>
            </w:r>
          </w:p>
        </w:tc>
        <w:tc>
          <w:tcPr>
            <w:tcW w:type="dxa" w:w="2027"/>
          </w:tcPr>
          <w:p>
            <w:r/>
            <w:r>
              <w:rPr>
                <w:b/>
              </w:rPr>
              <w:t>p exacta</w:t>
            </w:r>
          </w:p>
        </w:tc>
        <w:tc>
          <w:tcPr>
            <w:tcW w:type="dxa" w:w="2496"/>
          </w:tcPr>
          <w:p>
            <w:r/>
            <w:r>
              <w:rPr>
                <w:b/>
              </w:rPr>
              <w:t>¿Significativo?</w:t>
            </w:r>
          </w:p>
        </w:tc>
      </w:tr>
      <w:tr>
        <w:tc>
          <w:tcPr>
            <w:tcW w:type="dxa" w:w="2340"/>
          </w:tcPr>
          <w:p>
            <w:r/>
            <w:r>
              <w:t>8</w:t>
            </w:r>
          </w:p>
        </w:tc>
        <w:tc>
          <w:tcPr>
            <w:tcW w:type="dxa" w:w="1248"/>
          </w:tcPr>
          <w:p>
            <w:r/>
            <w:r>
              <w:t>8</w:t>
            </w:r>
          </w:p>
        </w:tc>
        <w:tc>
          <w:tcPr>
            <w:tcW w:type="dxa" w:w="1248"/>
          </w:tcPr>
          <w:p>
            <w:r/>
            <w:r>
              <w:t>0</w:t>
            </w:r>
          </w:p>
        </w:tc>
        <w:tc>
          <w:tcPr>
            <w:tcW w:type="dxa" w:w="2027"/>
          </w:tcPr>
          <w:p>
            <w:r/>
            <w:r>
              <w:t>0.0078</w:t>
            </w:r>
          </w:p>
        </w:tc>
        <w:tc>
          <w:tcPr>
            <w:tcW w:type="dxa" w:w="2496"/>
          </w:tcPr>
          <w:p>
            <w:r/>
            <w:r>
              <w:t>Sí</w:t>
            </w:r>
          </w:p>
        </w:tc>
      </w:tr>
      <w:tr>
        <w:tc>
          <w:tcPr>
            <w:tcW w:type="dxa" w:w="2340"/>
          </w:tcPr>
          <w:p>
            <w:r/>
            <w:r>
              <w:t>12</w:t>
            </w:r>
          </w:p>
        </w:tc>
        <w:tc>
          <w:tcPr>
            <w:tcW w:type="dxa" w:w="1248"/>
          </w:tcPr>
          <w:p>
            <w:r/>
            <w:r>
              <w:t>10</w:t>
            </w:r>
          </w:p>
        </w:tc>
        <w:tc>
          <w:tcPr>
            <w:tcW w:type="dxa" w:w="1248"/>
          </w:tcPr>
          <w:p>
            <w:r/>
            <w:r>
              <w:t>2</w:t>
            </w:r>
          </w:p>
        </w:tc>
        <w:tc>
          <w:tcPr>
            <w:tcW w:type="dxa" w:w="2027"/>
          </w:tcPr>
          <w:p>
            <w:r/>
            <w:r>
              <w:t>0.0386</w:t>
            </w:r>
          </w:p>
        </w:tc>
        <w:tc>
          <w:tcPr>
            <w:tcW w:type="dxa" w:w="2496"/>
          </w:tcPr>
          <w:p>
            <w:r/>
            <w:r>
              <w:t>Sí</w:t>
            </w:r>
          </w:p>
        </w:tc>
      </w:tr>
      <w:tr>
        <w:tc>
          <w:tcPr>
            <w:tcW w:type="dxa" w:w="2340"/>
          </w:tcPr>
          <w:p>
            <w:r/>
            <w:r>
              <w:t>16</w:t>
            </w:r>
          </w:p>
        </w:tc>
        <w:tc>
          <w:tcPr>
            <w:tcW w:type="dxa" w:w="1248"/>
          </w:tcPr>
          <w:p>
            <w:r/>
            <w:r>
              <w:t>12</w:t>
            </w:r>
          </w:p>
        </w:tc>
        <w:tc>
          <w:tcPr>
            <w:tcW w:type="dxa" w:w="1248"/>
          </w:tcPr>
          <w:p>
            <w:r/>
            <w:r>
              <w:t>4</w:t>
            </w:r>
          </w:p>
        </w:tc>
        <w:tc>
          <w:tcPr>
            <w:tcW w:type="dxa" w:w="2027"/>
          </w:tcPr>
          <w:p>
            <w:r/>
            <w:r>
              <w:t>0.0768</w:t>
            </w:r>
          </w:p>
        </w:tc>
        <w:tc>
          <w:tcPr>
            <w:tcW w:type="dxa" w:w="2496"/>
          </w:tcPr>
          <w:p>
            <w:r/>
            <w:r>
              <w:t>No</w:t>
            </w:r>
          </w:p>
        </w:tc>
      </w:tr>
      <w:tr>
        <w:tc>
          <w:tcPr>
            <w:tcW w:type="dxa" w:w="2340"/>
          </w:tcPr>
          <w:p>
            <w:r/>
            <w:r>
              <w:t>24</w:t>
            </w:r>
          </w:p>
        </w:tc>
        <w:tc>
          <w:tcPr>
            <w:tcW w:type="dxa" w:w="1248"/>
          </w:tcPr>
          <w:p>
            <w:r/>
            <w:r>
              <w:t>16</w:t>
            </w:r>
          </w:p>
        </w:tc>
        <w:tc>
          <w:tcPr>
            <w:tcW w:type="dxa" w:w="1248"/>
          </w:tcPr>
          <w:p>
            <w:r/>
            <w:r>
              <w:t>8</w:t>
            </w:r>
          </w:p>
        </w:tc>
        <w:tc>
          <w:tcPr>
            <w:tcW w:type="dxa" w:w="2027"/>
          </w:tcPr>
          <w:p>
            <w:r/>
            <w:r>
              <w:t>0.1516</w:t>
            </w:r>
          </w:p>
        </w:tc>
        <w:tc>
          <w:tcPr>
            <w:tcW w:type="dxa" w:w="2496"/>
          </w:tcPr>
          <w:p>
            <w:r/>
            <w:r>
              <w:t>No</w:t>
            </w:r>
          </w:p>
        </w:tc>
      </w:tr>
      <w:tr>
        <w:tc>
          <w:tcPr>
            <w:tcW w:type="dxa" w:w="2340"/>
          </w:tcPr>
          <w:p>
            <w:r/>
            <w:r>
              <w:t>40</w:t>
            </w:r>
          </w:p>
        </w:tc>
        <w:tc>
          <w:tcPr>
            <w:tcW w:type="dxa" w:w="1248"/>
          </w:tcPr>
          <w:p>
            <w:r/>
            <w:r>
              <w:t>24</w:t>
            </w:r>
          </w:p>
        </w:tc>
        <w:tc>
          <w:tcPr>
            <w:tcW w:type="dxa" w:w="1248"/>
          </w:tcPr>
          <w:p>
            <w:r/>
            <w:r>
              <w:t>16</w:t>
            </w:r>
          </w:p>
        </w:tc>
        <w:tc>
          <w:tcPr>
            <w:tcW w:type="dxa" w:w="2027"/>
          </w:tcPr>
          <w:p>
            <w:r/>
            <w:r>
              <w:t>0.2682</w:t>
            </w:r>
          </w:p>
        </w:tc>
        <w:tc>
          <w:tcPr>
            <w:tcW w:type="dxa" w:w="2496"/>
          </w:tcPr>
          <w:p>
            <w:r/>
            <w:r>
              <w:t>No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</w:rPr>
              <w:t>80</w:t>
            </w:r>
          </w:p>
        </w:tc>
        <w:tc>
          <w:tcPr>
            <w:tcW w:type="dxa" w:w="1248"/>
          </w:tcPr>
          <w:p>
            <w:r/>
            <w:r>
              <w:rPr>
                <w:b/>
              </w:rPr>
              <w:t>44</w:t>
            </w:r>
          </w:p>
        </w:tc>
        <w:tc>
          <w:tcPr>
            <w:tcW w:type="dxa" w:w="1248"/>
          </w:tcPr>
          <w:p>
            <w:r/>
            <w:r>
              <w:rPr>
                <w:b/>
              </w:rPr>
              <w:t>36</w:t>
            </w:r>
          </w:p>
        </w:tc>
        <w:tc>
          <w:tcPr>
            <w:tcW w:type="dxa" w:w="2027"/>
          </w:tcPr>
          <w:p>
            <w:r/>
            <w:r>
              <w:rPr>
                <w:b/>
              </w:rPr>
              <w:t>0.4340</w:t>
            </w:r>
          </w:p>
        </w:tc>
        <w:tc>
          <w:tcPr>
            <w:tcW w:type="dxa" w:w="2496"/>
          </w:tcPr>
          <w:p>
            <w:r/>
            <w:r>
              <w:rPr>
                <w:b/>
              </w:rPr>
              <w:t>No</w:t>
            </w:r>
          </w:p>
        </w:tc>
      </w:tr>
      <w:tr>
        <w:tc>
          <w:tcPr>
            <w:tcW w:type="dxa" w:w="2340"/>
          </w:tcPr>
          <w:p>
            <w:r/>
            <w:r>
              <w:t>120</w:t>
            </w:r>
          </w:p>
        </w:tc>
        <w:tc>
          <w:tcPr>
            <w:tcW w:type="dxa" w:w="1248"/>
          </w:tcPr>
          <w:p>
            <w:r/>
            <w:r>
              <w:t>64</w:t>
            </w:r>
          </w:p>
        </w:tc>
        <w:tc>
          <w:tcPr>
            <w:tcW w:type="dxa" w:w="1248"/>
          </w:tcPr>
          <w:p>
            <w:r/>
            <w:r>
              <w:t>56</w:t>
            </w:r>
          </w:p>
        </w:tc>
        <w:tc>
          <w:tcPr>
            <w:tcW w:type="dxa" w:w="2027"/>
          </w:tcPr>
          <w:p>
            <w:r/>
            <w:r>
              <w:t>0.5230</w:t>
            </w:r>
          </w:p>
        </w:tc>
        <w:tc>
          <w:tcPr>
            <w:tcW w:type="dxa" w:w="2496"/>
          </w:tcPr>
          <w:p>
            <w:r/>
            <w:r>
              <w:t>No</w:t>
            </w:r>
          </w:p>
        </w:tc>
      </w:tr>
    </w:tbl>
    <w:p>
      <w:pPr>
        <w:pStyle w:val="Caption"/>
      </w:pPr>
      <w:r>
        <w:t>Tabla 5 Análisis de sensibilidad del p-valor según la discordancia</w:t>
      </w:r>
    </w:p>
    <w:p>
      <w:pPr>
        <w:pStyle w:val="BodyText"/>
      </w:pPr>
      <w:r>
        <w:t xml:space="preserve">La diferencia solo resultaría significativa si los dos modelos discreparan en </w:t>
      </w:r>
      <w:r>
        <w:rPr>
          <w:b/>
        </w:rPr>
        <w:t>doce instancias o menos</w:t>
      </w:r>
      <w:r>
        <w:t xml:space="preserve"> de las 460, es decir, si coincidieran en el 97% de sus predicciones. Eso equivaldría a que fueran prácticamente el mismo modelo.</w:t>
      </w:r>
    </w:p>
    <w:p>
      <w:pPr>
        <w:pStyle w:val="Heading2"/>
      </w:pPr>
      <w:r>
        <w:t>Cuánta discordancia cabe esperar</w:t>
      </w:r>
    </w:p>
    <w:p>
      <w:pPr>
        <w:pStyle w:val="BodyText"/>
      </w:pPr>
      <w:r>
        <w:t>Para anclar el rango con datos y no con supuestos, se midió la discordancia real entre XLM-R y los baselines clásicos, donde sí se dispone de ambas predicciones.</w:t>
      </w:r>
    </w:p>
    <w:tbl>
      <w:tblPr>
        <w:tblStyle w:val="GridTable1Light"/>
        <w:tblLook w:firstColumn="1" w:firstRow="1" w:lastColumn="0" w:lastRow="0" w:noHBand="0" w:noVBand="1" w:val="04A0"/>
        <w:tblLayout w:type="fixed"/>
        <w:tblW w:w="9357" w:type="dxa"/>
      </w:tblPr>
      <w:tblGrid>
        <w:gridCol w:w="2949"/>
        <w:gridCol w:w="1153"/>
        <w:gridCol w:w="641"/>
        <w:gridCol w:w="641"/>
        <w:gridCol w:w="1538"/>
        <w:gridCol w:w="1153"/>
        <w:gridCol w:w="1282"/>
      </w:tblGrid>
      <w:tr>
        <w:tc>
          <w:tcPr>
            <w:tcW w:type="dxa" w:w="2949"/>
          </w:tcPr>
          <w:p>
            <w:r/>
            <w:r>
              <w:rPr>
                <w:b/>
              </w:rPr>
              <w:t>Comparación</w:t>
            </w:r>
          </w:p>
        </w:tc>
        <w:tc>
          <w:tcPr>
            <w:tcW w:type="dxa" w:w="1153"/>
          </w:tcPr>
          <w:p>
            <w:r/>
            <w:r>
              <w:rPr>
                <w:b/>
              </w:rPr>
              <w:t>F1 rival</w:t>
            </w:r>
          </w:p>
        </w:tc>
        <w:tc>
          <w:tcPr>
            <w:tcW w:type="dxa" w:w="641"/>
          </w:tcPr>
          <w:p>
            <w:r/>
            <w:r>
              <w:rPr>
                <w:b/>
              </w:rPr>
              <w:t>b</w:t>
            </w:r>
          </w:p>
        </w:tc>
        <w:tc>
          <w:tcPr>
            <w:tcW w:type="dxa" w:w="641"/>
          </w:tcPr>
          <w:p>
            <w:r/>
            <w:r>
              <w:rPr>
                <w:b/>
              </w:rPr>
              <w:t>c</w:t>
            </w:r>
          </w:p>
        </w:tc>
        <w:tc>
          <w:tcPr>
            <w:tcW w:type="dxa" w:w="1538"/>
          </w:tcPr>
          <w:p>
            <w:r/>
            <w:r>
              <w:rPr>
                <w:b/>
              </w:rPr>
              <w:t>Discordantes</w:t>
            </w:r>
          </w:p>
        </w:tc>
        <w:tc>
          <w:tcPr>
            <w:tcW w:type="dxa" w:w="1153"/>
          </w:tcPr>
          <w:p>
            <w:r/>
            <w:r>
              <w:rPr>
                <w:b/>
              </w:rPr>
              <w:t>p exacta</w:t>
            </w:r>
          </w:p>
        </w:tc>
        <w:tc>
          <w:tcPr>
            <w:tcW w:type="dxa" w:w="1282"/>
          </w:tcPr>
          <w:p>
            <w:r/>
            <w:r>
              <w:rPr>
                <w:b/>
              </w:rPr>
              <w:t>Significativo</w:t>
            </w:r>
          </w:p>
        </w:tc>
      </w:tr>
      <w:tr>
        <w:tc>
          <w:tcPr>
            <w:tcW w:type="dxa" w:w="2949"/>
          </w:tcPr>
          <w:p>
            <w:r/>
            <w:r>
              <w:t>XLM-R vs LinearSVC palabra</w:t>
            </w:r>
          </w:p>
        </w:tc>
        <w:tc>
          <w:tcPr>
            <w:tcW w:type="dxa" w:w="1153"/>
          </w:tcPr>
          <w:p>
            <w:r/>
            <w:r>
              <w:t>0.7550</w:t>
            </w:r>
          </w:p>
        </w:tc>
        <w:tc>
          <w:tcPr>
            <w:tcW w:type="dxa" w:w="641"/>
          </w:tcPr>
          <w:p>
            <w:r/>
            <w:r>
              <w:t>51</w:t>
            </w:r>
          </w:p>
        </w:tc>
        <w:tc>
          <w:tcPr>
            <w:tcW w:type="dxa" w:w="641"/>
          </w:tcPr>
          <w:p>
            <w:r/>
            <w:r>
              <w:t>29</w:t>
            </w:r>
          </w:p>
        </w:tc>
        <w:tc>
          <w:tcPr>
            <w:tcW w:type="dxa" w:w="1538"/>
          </w:tcPr>
          <w:p>
            <w:r/>
            <w:r>
              <w:t>80 (17%)</w:t>
            </w:r>
          </w:p>
        </w:tc>
        <w:tc>
          <w:tcPr>
            <w:tcW w:type="dxa" w:w="1153"/>
          </w:tcPr>
          <w:p>
            <w:r/>
            <w:r>
              <w:t>0.0183</w:t>
            </w:r>
          </w:p>
        </w:tc>
        <w:tc>
          <w:tcPr>
            <w:tcW w:type="dxa" w:w="1282"/>
          </w:tcPr>
          <w:p>
            <w:r/>
            <w:r>
              <w:rPr>
                <w:b/>
              </w:rPr>
              <w:t>Sí</w:t>
            </w:r>
          </w:p>
        </w:tc>
      </w:tr>
      <w:tr>
        <w:tc>
          <w:tcPr>
            <w:tcW w:type="dxa" w:w="2949"/>
          </w:tcPr>
          <w:p>
            <w:r/>
            <w:r>
              <w:t>XLM-R vs LogisticRegression</w:t>
            </w:r>
          </w:p>
        </w:tc>
        <w:tc>
          <w:tcPr>
            <w:tcW w:type="dxa" w:w="1153"/>
          </w:tcPr>
          <w:p>
            <w:r/>
            <w:r>
              <w:t>0.7540</w:t>
            </w:r>
          </w:p>
        </w:tc>
        <w:tc>
          <w:tcPr>
            <w:tcW w:type="dxa" w:w="641"/>
          </w:tcPr>
          <w:p>
            <w:r/>
            <w:r>
              <w:t>51</w:t>
            </w:r>
          </w:p>
        </w:tc>
        <w:tc>
          <w:tcPr>
            <w:tcW w:type="dxa" w:w="641"/>
          </w:tcPr>
          <w:p>
            <w:r/>
            <w:r>
              <w:t>27</w:t>
            </w:r>
          </w:p>
        </w:tc>
        <w:tc>
          <w:tcPr>
            <w:tcW w:type="dxa" w:w="1538"/>
          </w:tcPr>
          <w:p>
            <w:r/>
            <w:r>
              <w:t>78 (17%)</w:t>
            </w:r>
          </w:p>
        </w:tc>
        <w:tc>
          <w:tcPr>
            <w:tcW w:type="dxa" w:w="1153"/>
          </w:tcPr>
          <w:p>
            <w:r/>
            <w:r>
              <w:t>0.0088</w:t>
            </w:r>
          </w:p>
        </w:tc>
        <w:tc>
          <w:tcPr>
            <w:tcW w:type="dxa" w:w="1282"/>
          </w:tcPr>
          <w:p>
            <w:r/>
            <w:r>
              <w:rPr>
                <w:b/>
              </w:rPr>
              <w:t>Sí</w:t>
            </w:r>
          </w:p>
        </w:tc>
      </w:tr>
      <w:tr>
        <w:tc>
          <w:tcPr>
            <w:tcW w:type="dxa" w:w="2949"/>
          </w:tcPr>
          <w:p>
            <w:r/>
            <w:r>
              <w:t>XLM-R vs LinearSVC char 3-5</w:t>
            </w:r>
          </w:p>
        </w:tc>
        <w:tc>
          <w:tcPr>
            <w:tcW w:type="dxa" w:w="1153"/>
          </w:tcPr>
          <w:p>
            <w:r/>
            <w:r>
              <w:t>0.7853</w:t>
            </w:r>
          </w:p>
        </w:tc>
        <w:tc>
          <w:tcPr>
            <w:tcW w:type="dxa" w:w="641"/>
          </w:tcPr>
          <w:p>
            <w:r/>
            <w:r>
              <w:t>41</w:t>
            </w:r>
          </w:p>
        </w:tc>
        <w:tc>
          <w:tcPr>
            <w:tcW w:type="dxa" w:w="641"/>
          </w:tcPr>
          <w:p>
            <w:r/>
            <w:r>
              <w:t>33</w:t>
            </w:r>
          </w:p>
        </w:tc>
        <w:tc>
          <w:tcPr>
            <w:tcW w:type="dxa" w:w="1538"/>
          </w:tcPr>
          <w:p>
            <w:r/>
            <w:r>
              <w:t>74 (16%)</w:t>
            </w:r>
          </w:p>
        </w:tc>
        <w:tc>
          <w:tcPr>
            <w:tcW w:type="dxa" w:w="1153"/>
          </w:tcPr>
          <w:p>
            <w:r/>
            <w:r>
              <w:t>0.4160</w:t>
            </w:r>
          </w:p>
        </w:tc>
        <w:tc>
          <w:tcPr>
            <w:tcW w:type="dxa" w:w="1282"/>
          </w:tcPr>
          <w:p>
            <w:r/>
            <w:r>
              <w:t>No</w:t>
            </w:r>
          </w:p>
        </w:tc>
      </w:tr>
    </w:tbl>
    <w:p>
      <w:pPr>
        <w:pStyle w:val="Caption"/>
      </w:pPr>
      <w:r>
        <w:t>Tabla 6 Pruebas de McNemar pareadas con predicciones completas de ambos lados</w:t>
      </w:r>
    </w:p>
    <w:p>
      <w:pPr>
        <w:pStyle w:val="BodyText"/>
      </w:pPr>
      <w:r>
        <w:t xml:space="preserve">Dos modelos que difieren mucho más entre sí que mBERT y XLM-R —un Transformer contra un SVM lineal— discrepan en un 16-17% de las instancias. Es razonable esperar que dos Transformers entrenados sobre los mismos datos discrepen en un rango similar o menor, pero en cualquier caso </w:t>
      </w:r>
      <w:r>
        <w:rPr>
          <w:b/>
        </w:rPr>
        <w:t>muy por encima de las doce instancias</w:t>
      </w:r>
      <w:r>
        <w:t xml:space="preserve"> que harían falta.</w:t>
      </w:r>
    </w:p>
    <w:p>
      <w:pPr>
        <w:pStyle w:val="BodyText"/>
      </w:pPr>
      <w:r>
        <w:rPr>
          <w:b/>
        </w:rPr>
        <w:t>Conclusión:</w:t>
      </w:r>
      <w:r>
        <w:t xml:space="preserve"> con la evidencia disponible, la diferencia entre mBERT y XLM-RoBERTa </w:t>
      </w:r>
      <w:r>
        <w:rPr>
          <w:b/>
        </w:rPr>
        <w:t>no es estadísticamente significativa</w:t>
      </w:r>
      <w:r>
        <w:t xml:space="preserve">. El p-valor esperable, si la discordancia se sitúa en el rango observado, ronda </w:t>
      </w:r>
      <w:r>
        <w:rPr>
          <w:b/>
        </w:rPr>
        <w:t>0.43</w:t>
      </w:r>
      <w:r>
        <w:t>.</w:t>
      </w:r>
    </w:p>
    <w:p>
      <w:pPr>
        <w:pStyle w:val="Heading2"/>
      </w:pPr>
      <w:r>
        <w:t>Tamaño de prueba necesario</w:t>
      </w:r>
    </w:p>
    <w:p>
      <w:pPr>
        <w:pStyle w:val="BodyText"/>
      </w:pPr>
      <w:r>
        <w:t>Se calculó cuántas instancias de prueba harían falta para detectar diferencias de distinta magnitud, con potencia 0.80 y alfa 0.05, asumiendo un 15% de discordancia.</w:t>
      </w:r>
    </w:p>
    <w:tbl>
      <w:tblPr>
        <w:tblStyle w:val="GridTable1Light"/>
        <w:tblLook w:firstColumn="1" w:firstRow="1" w:lastColumn="0" w:lastRow="0" w:noHBand="0" w:noVBand="1" w:val="04A0"/>
        <w:tblLayout w:type="fixed"/>
        <w:tblW w:w="9359" w:type="dxa"/>
      </w:tblPr>
      <w:tblGrid>
        <w:gridCol w:w="3311"/>
        <w:gridCol w:w="2880"/>
        <w:gridCol w:w="3168"/>
      </w:tblGrid>
      <w:tr>
        <w:tc>
          <w:tcPr>
            <w:tcW w:type="dxa" w:w="3311"/>
          </w:tcPr>
          <w:p>
            <w:r/>
            <w:r>
              <w:rPr>
                <w:b/>
              </w:rPr>
              <w:t>Diferencia a detectar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Instancias necesarias</w:t>
            </w:r>
          </w:p>
        </w:tc>
        <w:tc>
          <w:tcPr>
            <w:tcW w:type="dxa" w:w="3168"/>
          </w:tcPr>
          <w:p>
            <w:r/>
            <w:r>
              <w:rPr>
                <w:b/>
              </w:rPr>
              <w:t>Situación actual</w:t>
            </w:r>
          </w:p>
        </w:tc>
      </w:tr>
      <w:tr>
        <w:tc>
          <w:tcPr>
            <w:tcW w:type="dxa" w:w="3311"/>
          </w:tcPr>
          <w:p>
            <w:r/>
            <w:r>
              <w:t>1.74 puntos (la observada)</w:t>
            </w:r>
          </w:p>
        </w:tc>
        <w:tc>
          <w:tcPr>
            <w:tcW w:type="dxa" w:w="2880"/>
          </w:tcPr>
          <w:p>
            <w:r/>
            <w:r>
              <w:t>≈ 2,274</w:t>
            </w:r>
          </w:p>
        </w:tc>
        <w:tc>
          <w:tcPr>
            <w:tcW w:type="dxa" w:w="3168"/>
          </w:tcPr>
          <w:p>
            <w:r/>
            <w:r>
              <w:t>Test actual: 460</w:t>
            </w:r>
          </w:p>
        </w:tc>
      </w:tr>
      <w:tr>
        <w:tc>
          <w:tcPr>
            <w:tcW w:type="dxa" w:w="3311"/>
          </w:tcPr>
          <w:p>
            <w:r/>
            <w:r>
              <w:t>3.00 puntos</w:t>
            </w:r>
          </w:p>
        </w:tc>
        <w:tc>
          <w:tcPr>
            <w:tcW w:type="dxa" w:w="2880"/>
          </w:tcPr>
          <w:p>
            <w:r/>
            <w:r>
              <w:t>≈ 720</w:t>
            </w:r>
          </w:p>
        </w:tc>
        <w:tc>
          <w:tcPr>
            <w:tcW w:type="dxa" w:w="3168"/>
          </w:tcPr>
          <w:p>
            <w:r/>
            <w:r>
              <w:t>Requeriría casi duplicar el corpus</w:t>
            </w:r>
          </w:p>
        </w:tc>
      </w:tr>
      <w:tr>
        <w:tc>
          <w:tcPr>
            <w:tcW w:type="dxa" w:w="3311"/>
          </w:tcPr>
          <w:p>
            <w:r/>
            <w:r>
              <w:t>5.00 puntos</w:t>
            </w:r>
          </w:p>
        </w:tc>
        <w:tc>
          <w:tcPr>
            <w:tcW w:type="dxa" w:w="2880"/>
          </w:tcPr>
          <w:p>
            <w:r/>
            <w:r>
              <w:t>≈ 232</w:t>
            </w:r>
          </w:p>
        </w:tc>
        <w:tc>
          <w:tcPr>
            <w:tcW w:type="dxa" w:w="3168"/>
          </w:tcPr>
          <w:p>
            <w:r/>
            <w:r>
              <w:t>Alcanzable con el test actual</w:t>
            </w:r>
          </w:p>
        </w:tc>
      </w:tr>
    </w:tbl>
    <w:p>
      <w:pPr>
        <w:pStyle w:val="Caption"/>
      </w:pPr>
      <w:r>
        <w:t>Tabla 7 Tamaño de prueba requerido según la magnitud de la diferencia</w:t>
      </w:r>
    </w:p>
    <w:p>
      <w:pPr>
        <w:pStyle w:val="BodyText"/>
      </w:pPr>
      <w:r>
        <w:t xml:space="preserve">Para demostrar estadísticamente una ventaja de dos puntos haría falta un conjunto de prueba de más de dos mil instancias, es decir, </w:t>
      </w:r>
      <w:r>
        <w:rPr>
          <w:b/>
        </w:rPr>
        <w:t>más grande que el corpus completo del proyecto</w:t>
      </w:r>
      <w:r>
        <w:t>. La comparación mBERT frente a XLM-R no puede resolverse por rendimiento con los datos disponibles, y conviene decirlo así en la tesina.</w:t>
      </w:r>
    </w:p>
    <w:p>
      <w:pPr>
        <w:pStyle w:val="Heading1"/>
      </w:pPr>
      <w:r>
        <w:t>Cómo Decidir entre los Dos Modelos</w:t>
      </w:r>
    </w:p>
    <w:p>
      <w:pPr>
        <w:pStyle w:val="FirstParagraph"/>
      </w:pPr>
      <w:r>
        <w:t>Si el rendimiento no los distingue, la elección debe apoyarse en otros criterios. Los siguientes sí presentan diferencias medibles o consecuencias prácticas claras.</w:t>
      </w:r>
    </w:p>
    <w:tbl>
      <w:tblPr>
        <w:tblStyle w:val="GridTable1Light"/>
        <w:tblLook w:firstColumn="1" w:firstRow="1" w:lastColumn="0" w:lastRow="0" w:noHBand="0" w:noVBand="1" w:val="04A0"/>
        <w:tblLayout w:type="fixed"/>
        <w:tblW w:w="9360" w:type="dxa"/>
      </w:tblPr>
      <w:tblGrid>
        <w:gridCol w:w="3456"/>
        <w:gridCol w:w="2016"/>
        <w:gridCol w:w="2016"/>
        <w:gridCol w:w="1872"/>
      </w:tblGrid>
      <w:tr>
        <w:tc>
          <w:tcPr>
            <w:tcW w:type="dxa" w:w="3456"/>
          </w:tcPr>
          <w:p>
            <w:r/>
            <w:r>
              <w:rPr>
                <w:b/>
              </w:rPr>
              <w:t>Criterio</w:t>
            </w:r>
          </w:p>
        </w:tc>
        <w:tc>
          <w:tcPr>
            <w:tcW w:type="dxa" w:w="2016"/>
          </w:tcPr>
          <w:p>
            <w:r/>
            <w:r>
              <w:rPr>
                <w:b/>
              </w:rPr>
              <w:t>mBERT</w:t>
            </w:r>
          </w:p>
        </w:tc>
        <w:tc>
          <w:tcPr>
            <w:tcW w:type="dxa" w:w="2016"/>
          </w:tcPr>
          <w:p>
            <w:r/>
            <w:r>
              <w:rPr>
                <w:b/>
              </w:rPr>
              <w:t>XLM-RoBERTa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Ventaja</w:t>
            </w:r>
          </w:p>
        </w:tc>
      </w:tr>
      <w:tr>
        <w:tc>
          <w:tcPr>
            <w:tcW w:type="dxa" w:w="3456"/>
          </w:tcPr>
          <w:p>
            <w:r/>
            <w:r>
              <w:t>F1-macro</w:t>
            </w:r>
          </w:p>
        </w:tc>
        <w:tc>
          <w:tcPr>
            <w:tcW w:type="dxa" w:w="2016"/>
          </w:tcPr>
          <w:p>
            <w:r/>
            <w:r>
              <w:t>0.7862</w:t>
            </w:r>
          </w:p>
        </w:tc>
        <w:tc>
          <w:tcPr>
            <w:tcW w:type="dxa" w:w="2016"/>
          </w:tcPr>
          <w:p>
            <w:r/>
            <w:r>
              <w:t>0.8058</w:t>
            </w:r>
          </w:p>
        </w:tc>
        <w:tc>
          <w:tcPr>
            <w:tcW w:type="dxa" w:w="1872"/>
          </w:tcPr>
          <w:p>
            <w:r/>
            <w:r>
              <w:t>Empate estadístico</w:t>
            </w:r>
          </w:p>
        </w:tc>
      </w:tr>
      <w:tr>
        <w:tc>
          <w:tcPr>
            <w:tcW w:type="dxa" w:w="3456"/>
          </w:tcPr>
          <w:p>
            <w:r/>
            <w:r>
              <w:t>Discurso de Odio (clase crítica)</w:t>
            </w:r>
          </w:p>
        </w:tc>
        <w:tc>
          <w:tcPr>
            <w:tcW w:type="dxa" w:w="2016"/>
          </w:tcPr>
          <w:p>
            <w:r/>
            <w:r>
              <w:t>0.7638</w:t>
            </w:r>
          </w:p>
        </w:tc>
        <w:tc>
          <w:tcPr>
            <w:tcW w:type="dxa" w:w="2016"/>
          </w:tcPr>
          <w:p>
            <w:r/>
            <w:r>
              <w:t>0.8041</w:t>
            </w:r>
          </w:p>
        </w:tc>
        <w:tc>
          <w:tcPr>
            <w:tcW w:type="dxa" w:w="1872"/>
          </w:tcPr>
          <w:p>
            <w:r/>
            <w:r>
              <w:t>XLM-R</w:t>
            </w:r>
          </w:p>
        </w:tc>
      </w:tr>
      <w:tr>
        <w:tc>
          <w:tcPr>
            <w:tcW w:type="dxa" w:w="3456"/>
          </w:tcPr>
          <w:p>
            <w:r/>
            <w:r>
              <w:t>Tamaño del modelo</w:t>
            </w:r>
          </w:p>
        </w:tc>
        <w:tc>
          <w:tcPr>
            <w:tcW w:type="dxa" w:w="2016"/>
          </w:tcPr>
          <w:p>
            <w:r/>
            <w:r>
              <w:t>~680 MB</w:t>
            </w:r>
          </w:p>
        </w:tc>
        <w:tc>
          <w:tcPr>
            <w:tcW w:type="dxa" w:w="2016"/>
          </w:tcPr>
          <w:p>
            <w:r/>
            <w:r>
              <w:t>~1.1 GB</w:t>
            </w:r>
          </w:p>
        </w:tc>
        <w:tc>
          <w:tcPr>
            <w:tcW w:type="dxa" w:w="1872"/>
          </w:tcPr>
          <w:p>
            <w:r/>
            <w:r>
              <w:t>mBERT</w:t>
            </w:r>
          </w:p>
        </w:tc>
      </w:tr>
      <w:tr>
        <w:tc>
          <w:tcPr>
            <w:tcW w:type="dxa" w:w="3456"/>
          </w:tcPr>
          <w:p>
            <w:r/>
            <w:r>
              <w:t>Coste de inferencia</w:t>
            </w:r>
          </w:p>
        </w:tc>
        <w:tc>
          <w:tcPr>
            <w:tcW w:type="dxa" w:w="2016"/>
          </w:tcPr>
          <w:p>
            <w:r/>
            <w:r>
              <w:t>Menor</w:t>
            </w:r>
          </w:p>
        </w:tc>
        <w:tc>
          <w:tcPr>
            <w:tcW w:type="dxa" w:w="2016"/>
          </w:tcPr>
          <w:p>
            <w:r/>
            <w:r>
              <w:t>Mayor</w:t>
            </w:r>
          </w:p>
        </w:tc>
        <w:tc>
          <w:tcPr>
            <w:tcW w:type="dxa" w:w="1872"/>
          </w:tcPr>
          <w:p>
            <w:r/>
            <w:r>
              <w:t>mBERT</w:t>
            </w:r>
          </w:p>
        </w:tc>
      </w:tr>
      <w:tr>
        <w:tc>
          <w:tcPr>
            <w:tcW w:type="dxa" w:w="3456"/>
          </w:tcPr>
          <w:p>
            <w:r/>
            <w:r>
              <w:t>Tokens por texto en español</w:t>
            </w:r>
          </w:p>
        </w:tc>
        <w:tc>
          <w:tcPr>
            <w:tcW w:type="dxa" w:w="2016"/>
          </w:tcPr>
          <w:p>
            <w:r/>
            <w:r>
              <w:t>Más</w:t>
            </w:r>
          </w:p>
        </w:tc>
        <w:tc>
          <w:tcPr>
            <w:tcW w:type="dxa" w:w="2016"/>
          </w:tcPr>
          <w:p>
            <w:r/>
            <w:r>
              <w:t>Menos</w:t>
            </w:r>
          </w:p>
        </w:tc>
        <w:tc>
          <w:tcPr>
            <w:tcW w:type="dxa" w:w="1872"/>
          </w:tcPr>
          <w:p>
            <w:r/>
            <w:r>
              <w:t>XLM-R</w:t>
            </w:r>
          </w:p>
        </w:tc>
      </w:tr>
      <w:tr>
        <w:tc>
          <w:tcPr>
            <w:tcW w:type="dxa" w:w="3456"/>
          </w:tcPr>
          <w:p>
            <w:r/>
            <w:r>
              <w:t>Cobertura de registro coloquial</w:t>
            </w:r>
          </w:p>
        </w:tc>
        <w:tc>
          <w:tcPr>
            <w:tcW w:type="dxa" w:w="2016"/>
          </w:tcPr>
          <w:p>
            <w:r/>
            <w:r>
              <w:t>Wikipedia</w:t>
            </w:r>
          </w:p>
        </w:tc>
        <w:tc>
          <w:tcPr>
            <w:tcW w:type="dxa" w:w="2016"/>
          </w:tcPr>
          <w:p>
            <w:r/>
            <w:r>
              <w:t>CommonCrawl</w:t>
            </w:r>
          </w:p>
        </w:tc>
        <w:tc>
          <w:tcPr>
            <w:tcW w:type="dxa" w:w="1872"/>
          </w:tcPr>
          <w:p>
            <w:r/>
            <w:r>
              <w:t>XLM-R</w:t>
            </w:r>
          </w:p>
        </w:tc>
      </w:tr>
      <w:tr>
        <w:tc>
          <w:tcPr>
            <w:tcW w:type="dxa" w:w="3456"/>
          </w:tcPr>
          <w:p>
            <w:r/>
            <w:r>
              <w:t>Robustez ante ofuscación</w:t>
            </w:r>
          </w:p>
        </w:tc>
        <w:tc>
          <w:tcPr>
            <w:tcW w:type="dxa" w:w="2016"/>
          </w:tcPr>
          <w:p>
            <w:r/>
            <w:r>
              <w:t>No evaluada</w:t>
            </w:r>
          </w:p>
        </w:tc>
        <w:tc>
          <w:tcPr>
            <w:tcW w:type="dxa" w:w="2016"/>
          </w:tcPr>
          <w:p>
            <w:r/>
            <w:r>
              <w:t>85% (medida)</w:t>
            </w:r>
          </w:p>
        </w:tc>
        <w:tc>
          <w:tcPr>
            <w:tcW w:type="dxa" w:w="1872"/>
          </w:tcPr>
          <w:p>
            <w:r/>
            <w:r>
              <w:t>Sin comparar</w:t>
            </w:r>
          </w:p>
        </w:tc>
      </w:tr>
      <w:tr>
        <w:tc>
          <w:tcPr>
            <w:tcW w:type="dxa" w:w="3456"/>
          </w:tcPr>
          <w:p>
            <w:r/>
            <w:r>
              <w:t>Sesgo dialectal (FPR con jerga)</w:t>
            </w:r>
          </w:p>
        </w:tc>
        <w:tc>
          <w:tcPr>
            <w:tcW w:type="dxa" w:w="2016"/>
          </w:tcPr>
          <w:p>
            <w:r/>
            <w:r>
              <w:t>44.8%</w:t>
            </w:r>
          </w:p>
        </w:tc>
        <w:tc>
          <w:tcPr>
            <w:tcW w:type="dxa" w:w="2016"/>
          </w:tcPr>
          <w:p>
            <w:r/>
            <w:r>
              <w:t>44.8%</w:t>
            </w:r>
          </w:p>
        </w:tc>
        <w:tc>
          <w:tcPr>
            <w:tcW w:type="dxa" w:w="1872"/>
          </w:tcPr>
          <w:p>
            <w:r/>
            <w:r>
              <w:t>Empate</w:t>
            </w:r>
          </w:p>
        </w:tc>
      </w:tr>
      <w:tr>
        <w:tc>
          <w:tcPr>
            <w:tcW w:type="dxa" w:w="3456"/>
          </w:tcPr>
          <w:p>
            <w:r/>
            <w:r>
              <w:t>Rigor del informe entregado</w:t>
            </w:r>
          </w:p>
        </w:tc>
        <w:tc>
          <w:tcPr>
            <w:tcW w:type="dxa" w:w="2016"/>
          </w:tcPr>
          <w:p>
            <w:r/>
            <w:r>
              <w:t>Alto</w:t>
            </w:r>
          </w:p>
        </w:tc>
        <w:tc>
          <w:tcPr>
            <w:tcW w:type="dxa" w:w="2016"/>
          </w:tcPr>
          <w:p>
            <w:r/>
            <w:r>
              <w:t>A corregir</w:t>
            </w:r>
          </w:p>
        </w:tc>
        <w:tc>
          <w:tcPr>
            <w:tcW w:type="dxa" w:w="1872"/>
          </w:tcPr>
          <w:p>
            <w:r/>
            <w:r>
              <w:t>mBERT</w:t>
            </w:r>
          </w:p>
        </w:tc>
      </w:tr>
    </w:tbl>
    <w:p>
      <w:pPr>
        <w:pStyle w:val="Caption"/>
      </w:pPr>
      <w:r>
        <w:t>Tabla 8 Criterios de decisión más allá del F1-macro</w:t>
      </w:r>
    </w:p>
    <w:p>
      <w:pPr>
        <w:pStyle w:val="BodyText"/>
      </w:pPr>
      <w:r>
        <w:rPr>
          <w:b/>
        </w:rPr>
        <w:t>Recomendación.</w:t>
      </w:r>
      <w:r>
        <w:t xml:space="preserve"> Si el proyecto debe elegir un modelo para el prototipo, XLM-RoBERTa es la opción defendible: aventaja en tres de cuatro clases, incluida la más difícil, y su preentrenamiento se ajusta mejor al registro del corpus. Pero la justificación debe ser </w:t>
      </w:r>
      <w:r>
        <w:rPr>
          <w:b/>
        </w:rPr>
        <w:t>cualitativa y de diseño, no estadística</w:t>
      </w:r>
      <w:r>
        <w:t>, porque la diferencia de rendimiento no alcanza significancia.</w:t>
      </w:r>
    </w:p>
    <w:p>
      <w:pPr>
        <w:pStyle w:val="BodyText"/>
      </w:pPr>
      <w:r>
        <w:t xml:space="preserve">La alternativa más sólida es presentar </w:t>
      </w:r>
      <w:r>
        <w:rPr>
          <w:b/>
        </w:rPr>
        <w:t>ambos</w:t>
      </w:r>
      <w:r>
        <w:t>, declarar el empate estadístico y usar el contraste como resultado del trabajo. Un jurado valora más un «medimos y no hay diferencia significativa, y aquí está la prueba» que un «el nuestro es mejor por dos décimas».</w:t>
      </w:r>
    </w:p>
    <w:p>
      <w:pPr>
        <w:pStyle w:val="Heading1"/>
      </w:pPr>
      <w:r>
        <w:t>Lo que Falta y Cómo Cerrarlo</w:t>
      </w:r>
    </w:p>
    <w:p>
      <w:pPr>
        <w:pStyle w:val="Heading2"/>
      </w:pPr>
      <w:r>
        <w:t>Procedimiento para completar la prueba</w:t>
      </w:r>
    </w:p>
    <w:p>
      <w:pPr>
        <w:pStyle w:val="BodyText"/>
      </w:pPr>
      <w:r>
        <w:t xml:space="preserve">Se dejó preparado el script </w:t>
      </w:r>
      <w:r>
        <w:rPr>
          <w:b/>
        </w:rPr>
        <w:t>src/evaluation/comparar_modelos.py</w:t>
      </w:r>
      <w:r>
        <w:t>, que ejecuta McNemar pareada, bootstrap de la diferencia, desglose por plataforma y por clase. Solo requiere que cada responsable exporte dos columnas.</w:t>
      </w:r>
    </w:p>
    <w:p>
      <w:pPr>
        <w:pStyle w:val="BodyText"/>
      </w:pPr>
      <w:r>
        <w:t>test = pd.read_csv('data/processed/test.csv')</w:t>
        <w:br/>
        <w:t>test['y_pred'] = mis_predicciones</w:t>
        <w:br/>
        <w:t>test[['ID','y_pred']].to_csv('reports/preds_mbert.csv', index=False)</w:t>
      </w:r>
    </w:p>
    <w:p>
      <w:pPr>
        <w:pStyle w:val="BodyText"/>
      </w:pPr>
      <w:r>
        <w:t>python src/evaluation/comparar_modelos.py \</w:t>
        <w:br/>
        <w:t xml:space="preserve">       reports/preds_mbert.csv reports/preds_xlmr.csv \</w:t>
        <w:br/>
        <w:t xml:space="preserve">       --nombres mBERT XLM-R</w:t>
      </w:r>
    </w:p>
    <w:p>
      <w:pPr>
        <w:pStyle w:val="BodyText"/>
      </w:pPr>
      <w:r>
        <w:t xml:space="preserve">El archivo </w:t>
      </w:r>
      <w:r>
        <w:rPr>
          <w:b/>
        </w:rPr>
        <w:t>reports/preds_xlmr.csv</w:t>
      </w:r>
      <w:r>
        <w:t xml:space="preserve"> ya está generado. Falta únicamente que Cristian reejecute mBERT y exporte el suyo, que es cuestión de minutos si conserva el modelo entrenado.</w:t>
      </w:r>
    </w:p>
    <w:p>
      <w:pPr>
        <w:pStyle w:val="Heading2"/>
      </w:pPr>
      <w:r>
        <w:t>Acciones</w:t>
      </w:r>
    </w:p>
    <w:tbl>
      <w:tblPr>
        <w:tblStyle w:val="GridTable1Light"/>
        <w:tblLook w:firstColumn="1" w:firstRow="1" w:lastColumn="0" w:lastRow="0" w:noHBand="0" w:noVBand="1" w:val="04A0"/>
        <w:tblLayout w:type="fixed"/>
        <w:tblW w:w="9360" w:type="dxa"/>
      </w:tblPr>
      <w:tblGrid>
        <w:gridCol w:w="576"/>
        <w:gridCol w:w="6480"/>
        <w:gridCol w:w="2304"/>
      </w:tblGrid>
      <w:tr>
        <w:tc>
          <w:tcPr>
            <w:tcW w:type="dxa" w:w="576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6480"/>
          </w:tcPr>
          <w:p>
            <w:r/>
            <w:r>
              <w:rPr>
                <w:b/>
              </w:rPr>
              <w:t>Acción</w:t>
            </w:r>
          </w:p>
        </w:tc>
        <w:tc>
          <w:tcPr>
            <w:tcW w:type="dxa" w:w="2304"/>
          </w:tcPr>
          <w:p>
            <w:r/>
            <w:r>
              <w:rPr>
                <w:b/>
              </w:rPr>
              <w:t>Responsable</w:t>
            </w:r>
          </w:p>
        </w:tc>
      </w:tr>
      <w:tr>
        <w:tc>
          <w:tcPr>
            <w:tcW w:type="dxa" w:w="576"/>
          </w:tcPr>
          <w:p>
            <w:r/>
            <w:r>
              <w:t>1</w:t>
            </w:r>
          </w:p>
        </w:tc>
        <w:tc>
          <w:tcPr>
            <w:tcW w:type="dxa" w:w="6480"/>
          </w:tcPr>
          <w:p>
            <w:r/>
            <w:r>
              <w:t>Exportar el vector de predicciones de mBERT sobre el test</w:t>
            </w:r>
          </w:p>
        </w:tc>
        <w:tc>
          <w:tcPr>
            <w:tcW w:type="dxa" w:w="2304"/>
          </w:tcPr>
          <w:p>
            <w:r/>
            <w:r>
              <w:t>Cristian</w:t>
            </w:r>
          </w:p>
        </w:tc>
      </w:tr>
      <w:tr>
        <w:tc>
          <w:tcPr>
            <w:tcW w:type="dxa" w:w="576"/>
          </w:tcPr>
          <w:p>
            <w:r/>
            <w:r>
              <w:t>2</w:t>
            </w:r>
          </w:p>
        </w:tc>
        <w:tc>
          <w:tcPr>
            <w:tcW w:type="dxa" w:w="6480"/>
          </w:tcPr>
          <w:p>
            <w:r/>
            <w:r>
              <w:t>Ejecutar comparar_modelos.py y adjuntar la salida a la tesina</w:t>
            </w:r>
          </w:p>
        </w:tc>
        <w:tc>
          <w:tcPr>
            <w:tcW w:type="dxa" w:w="2304"/>
          </w:tcPr>
          <w:p>
            <w:r/>
            <w:r>
              <w:t>Willian</w:t>
            </w:r>
          </w:p>
        </w:tc>
      </w:tr>
      <w:tr>
        <w:tc>
          <w:tcPr>
            <w:tcW w:type="dxa" w:w="576"/>
          </w:tcPr>
          <w:p>
            <w:r/>
            <w:r>
              <w:t>3</w:t>
            </w:r>
          </w:p>
        </w:tc>
        <w:tc>
          <w:tcPr>
            <w:tcW w:type="dxa" w:w="6480"/>
          </w:tcPr>
          <w:p>
            <w:r/>
            <w:r>
              <w:t>Añadir al pipeline el guardado sistemático de predicciones en cada corrida</w:t>
            </w:r>
          </w:p>
        </w:tc>
        <w:tc>
          <w:tcPr>
            <w:tcW w:type="dxa" w:w="2304"/>
          </w:tcPr>
          <w:p>
            <w:r/>
            <w:r>
              <w:t>Ambos</w:t>
            </w:r>
          </w:p>
        </w:tc>
      </w:tr>
      <w:tr>
        <w:tc>
          <w:tcPr>
            <w:tcW w:type="dxa" w:w="576"/>
          </w:tcPr>
          <w:p>
            <w:r/>
            <w:r>
              <w:t>4</w:t>
            </w:r>
          </w:p>
        </w:tc>
        <w:tc>
          <w:tcPr>
            <w:tcW w:type="dxa" w:w="6480"/>
          </w:tcPr>
          <w:p>
            <w:r/>
            <w:r>
              <w:t>Reportar la comparación como empate estadístico, con el p-valor real</w:t>
            </w:r>
          </w:p>
        </w:tc>
        <w:tc>
          <w:tcPr>
            <w:tcW w:type="dxa" w:w="2304"/>
          </w:tcPr>
          <w:p>
            <w:r/>
            <w:r>
              <w:t>Equipo</w:t>
            </w:r>
          </w:p>
        </w:tc>
      </w:tr>
      <w:tr>
        <w:tc>
          <w:tcPr>
            <w:tcW w:type="dxa" w:w="576"/>
          </w:tcPr>
          <w:p>
            <w:r/>
            <w:r>
              <w:t>5</w:t>
            </w:r>
          </w:p>
        </w:tc>
        <w:tc>
          <w:tcPr>
            <w:tcW w:type="dxa" w:w="6480"/>
          </w:tcPr>
          <w:p>
            <w:r/>
            <w:r>
              <w:t>Repetir la comparación desagregada por plataforma</w:t>
            </w:r>
          </w:p>
        </w:tc>
        <w:tc>
          <w:tcPr>
            <w:tcW w:type="dxa" w:w="2304"/>
          </w:tcPr>
          <w:p>
            <w:r/>
            <w:r>
              <w:t>Willian</w:t>
            </w:r>
          </w:p>
        </w:tc>
      </w:tr>
    </w:tbl>
    <w:p>
      <w:pPr>
        <w:pStyle w:val="Caption"/>
      </w:pPr>
      <w:r>
        <w:t>Tabla 9 Acciones para cerrar la comparativa</w:t>
      </w:r>
    </w:p>
    <w:p>
      <w:pPr>
        <w:pStyle w:val="BodyText"/>
      </w:pPr>
      <w:r>
        <w:t xml:space="preserve">Una observación final que conviene incorporar. El baseline de n-gramas de caracteres alcanza 0.7853 y </w:t>
      </w:r>
      <w:r>
        <w:rPr>
          <w:b/>
        </w:rPr>
        <w:t>la prueba pareada no lo distingue de XLM-R</w:t>
      </w:r>
      <w:r>
        <w:t xml:space="preserve"> (p = 0.416). Es decir: el modelo clásico que entrena en segundos sobre CPU es estadísticamente equivalente al Transformer. Frente a los baselines de palabra, en cambio, XLM-R sí gana de forma significativa. Ese matiz merece estar en el documento final, porque es el tipo de resultado honesto que sostiene una defensa.</w:t>
      </w:r>
    </w:p>
    <w:sectPr w:rsidR="00372395" w:rsidRPr="005C5C9E" w:rsidSect="004728A5">
      <w:footerReference w:type="default" r:id="rId32"/>
      <w:footnotePr>
        <w:numRestart w:val="eachSect"/>
      </w:footnotePr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E5F5F" w14:textId="77777777" w:rsidR="007170D0" w:rsidRPr="005C5C9E" w:rsidRDefault="007170D0" w:rsidP="001318DB">
      <w:pPr>
        <w:spacing w:after="0"/>
      </w:pPr>
      <w:r w:rsidRPr="005C5C9E">
        <w:separator/>
      </w:r>
    </w:p>
  </w:endnote>
  <w:endnote w:type="continuationSeparator" w:id="0">
    <w:p w14:paraId="66FA4BF9" w14:textId="77777777" w:rsidR="007170D0" w:rsidRPr="005C5C9E" w:rsidRDefault="007170D0" w:rsidP="001318DB">
      <w:pPr>
        <w:spacing w:after="0"/>
      </w:pPr>
      <w:r w:rsidRPr="005C5C9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kkurat-Light">
    <w:altName w:val="Cambria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eelawadee">
    <w:charset w:val="DE"/>
    <w:family w:val="swiss"/>
    <w:pitch w:val="variable"/>
    <w:sig w:usb0="81000003" w:usb1="00000000" w:usb2="00000000" w:usb3="00000000" w:csb0="00010001" w:csb1="00000000"/>
  </w:font>
  <w:font w:name="Agency FB bold">
    <w:altName w:val="Cambria"/>
    <w:charset w:val="00"/>
    <w:family w:val="roman"/>
    <w:pitch w:val="variable"/>
  </w:font>
  <w:font w:name="Akkurat-Bold">
    <w:altName w:val="Cambria"/>
    <w:charset w:val="00"/>
    <w:family w:val="roman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B4D95" w14:textId="77777777" w:rsidR="004728A5" w:rsidRDefault="004728A5">
    <w:pPr>
      <w:pStyle w:val="Footer"/>
      <w:jc w:val="right"/>
    </w:pPr>
  </w:p>
  <w:p w14:paraId="774C4EFA" w14:textId="77777777" w:rsidR="00356D4A" w:rsidRPr="005C5C9E" w:rsidRDefault="00356D4A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559586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189A9A" w14:textId="77777777" w:rsidR="004728A5" w:rsidRDefault="004728A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7EFBAB2" w14:textId="77777777" w:rsidR="004728A5" w:rsidRPr="005C5C9E" w:rsidRDefault="004728A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646F7" w14:textId="77777777" w:rsidR="007170D0" w:rsidRPr="005C5C9E" w:rsidRDefault="007170D0" w:rsidP="001318DB">
      <w:pPr>
        <w:spacing w:after="0"/>
      </w:pPr>
      <w:r w:rsidRPr="005C5C9E">
        <w:separator/>
      </w:r>
    </w:p>
  </w:footnote>
  <w:footnote w:type="continuationSeparator" w:id="0">
    <w:p w14:paraId="2A52B598" w14:textId="77777777" w:rsidR="007170D0" w:rsidRPr="005C5C9E" w:rsidRDefault="007170D0" w:rsidP="001318DB">
      <w:pPr>
        <w:spacing w:after="0"/>
      </w:pPr>
      <w:r w:rsidRPr="005C5C9E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17AC13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9B0D38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8166A2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06120050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4E01562"/>
    <w:multiLevelType w:val="hybridMultilevel"/>
    <w:tmpl w:val="EC8EAC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CC3D93"/>
    <w:multiLevelType w:val="multilevel"/>
    <w:tmpl w:val="B4A4678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40857B65"/>
    <w:multiLevelType w:val="hybridMultilevel"/>
    <w:tmpl w:val="25164A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4566AD"/>
    <w:multiLevelType w:val="hybridMultilevel"/>
    <w:tmpl w:val="71ECCB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0DA64D"/>
    <w:multiLevelType w:val="hybridMultilevel"/>
    <w:tmpl w:val="FFFFFFFF"/>
    <w:lvl w:ilvl="0" w:tplc="B7C6D7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D24408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7EEE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C2D4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DC30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44AB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D883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BE98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C82A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6A546E"/>
    <w:multiLevelType w:val="hybridMultilevel"/>
    <w:tmpl w:val="FFFFFFFF"/>
    <w:lvl w:ilvl="0" w:tplc="FCA4E5B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61BCF3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2C78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528C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16AC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52EC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C800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E263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E616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6F371D"/>
    <w:multiLevelType w:val="hybridMultilevel"/>
    <w:tmpl w:val="45D0AC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6339703">
    <w:abstractNumId w:val="0"/>
  </w:num>
  <w:num w:numId="2" w16cid:durableId="450324057">
    <w:abstractNumId w:val="1"/>
  </w:num>
  <w:num w:numId="3" w16cid:durableId="21431837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93456563">
    <w:abstractNumId w:val="1"/>
  </w:num>
  <w:num w:numId="5" w16cid:durableId="1813138658">
    <w:abstractNumId w:val="1"/>
  </w:num>
  <w:num w:numId="6" w16cid:durableId="1610817494">
    <w:abstractNumId w:val="3"/>
  </w:num>
  <w:num w:numId="7" w16cid:durableId="755243836">
    <w:abstractNumId w:val="4"/>
  </w:num>
  <w:num w:numId="8" w16cid:durableId="1633243870">
    <w:abstractNumId w:val="5"/>
  </w:num>
  <w:num w:numId="9" w16cid:durableId="706368578">
    <w:abstractNumId w:val="9"/>
  </w:num>
  <w:num w:numId="10" w16cid:durableId="1074087186">
    <w:abstractNumId w:val="8"/>
  </w:num>
  <w:num w:numId="11" w16cid:durableId="336932071">
    <w:abstractNumId w:val="7"/>
  </w:num>
  <w:num w:numId="12" w16cid:durableId="538133295">
    <w:abstractNumId w:val="6"/>
  </w:num>
  <w:num w:numId="13" w16cid:durableId="11130871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61B85"/>
    <w:rsid w:val="0000092A"/>
    <w:rsid w:val="00001B3C"/>
    <w:rsid w:val="00002DC4"/>
    <w:rsid w:val="0001127B"/>
    <w:rsid w:val="000127D6"/>
    <w:rsid w:val="000132AC"/>
    <w:rsid w:val="00020DDD"/>
    <w:rsid w:val="000224AF"/>
    <w:rsid w:val="00024E46"/>
    <w:rsid w:val="00030722"/>
    <w:rsid w:val="000348F7"/>
    <w:rsid w:val="000349CA"/>
    <w:rsid w:val="00050352"/>
    <w:rsid w:val="00052680"/>
    <w:rsid w:val="00063847"/>
    <w:rsid w:val="00065FEA"/>
    <w:rsid w:val="0006716C"/>
    <w:rsid w:val="00070620"/>
    <w:rsid w:val="0008119B"/>
    <w:rsid w:val="0008382A"/>
    <w:rsid w:val="00084E88"/>
    <w:rsid w:val="0009043C"/>
    <w:rsid w:val="00093EDD"/>
    <w:rsid w:val="00094D7D"/>
    <w:rsid w:val="00094EAD"/>
    <w:rsid w:val="00095C02"/>
    <w:rsid w:val="000A2872"/>
    <w:rsid w:val="000A32B0"/>
    <w:rsid w:val="000B4C16"/>
    <w:rsid w:val="000C3CFC"/>
    <w:rsid w:val="000C5CBA"/>
    <w:rsid w:val="000C7A2B"/>
    <w:rsid w:val="000D0254"/>
    <w:rsid w:val="000D2CAB"/>
    <w:rsid w:val="000E14D6"/>
    <w:rsid w:val="000E3982"/>
    <w:rsid w:val="000E4759"/>
    <w:rsid w:val="000E5F32"/>
    <w:rsid w:val="000F51CC"/>
    <w:rsid w:val="000F5E56"/>
    <w:rsid w:val="000F7151"/>
    <w:rsid w:val="00105310"/>
    <w:rsid w:val="0011327D"/>
    <w:rsid w:val="00120A07"/>
    <w:rsid w:val="001263F5"/>
    <w:rsid w:val="001318DB"/>
    <w:rsid w:val="00135729"/>
    <w:rsid w:val="001411AE"/>
    <w:rsid w:val="00147BAB"/>
    <w:rsid w:val="0015245E"/>
    <w:rsid w:val="00165FD7"/>
    <w:rsid w:val="00167ED6"/>
    <w:rsid w:val="001764FB"/>
    <w:rsid w:val="00184C9C"/>
    <w:rsid w:val="00185564"/>
    <w:rsid w:val="001860AA"/>
    <w:rsid w:val="001864C0"/>
    <w:rsid w:val="00192EDE"/>
    <w:rsid w:val="00193EC6"/>
    <w:rsid w:val="00194E2C"/>
    <w:rsid w:val="001951EE"/>
    <w:rsid w:val="00195E9A"/>
    <w:rsid w:val="001A01BD"/>
    <w:rsid w:val="001B16C0"/>
    <w:rsid w:val="001B3C52"/>
    <w:rsid w:val="001C2CC6"/>
    <w:rsid w:val="001C4EE2"/>
    <w:rsid w:val="001C7A49"/>
    <w:rsid w:val="001C7F91"/>
    <w:rsid w:val="001D02FE"/>
    <w:rsid w:val="001E592C"/>
    <w:rsid w:val="001E62F8"/>
    <w:rsid w:val="001F0B64"/>
    <w:rsid w:val="001F2CC9"/>
    <w:rsid w:val="001F46E7"/>
    <w:rsid w:val="001F54B2"/>
    <w:rsid w:val="00207257"/>
    <w:rsid w:val="00210FA3"/>
    <w:rsid w:val="00214426"/>
    <w:rsid w:val="002224B1"/>
    <w:rsid w:val="002317D0"/>
    <w:rsid w:val="00237455"/>
    <w:rsid w:val="002416EC"/>
    <w:rsid w:val="00260B15"/>
    <w:rsid w:val="002658EC"/>
    <w:rsid w:val="002702B5"/>
    <w:rsid w:val="00283E27"/>
    <w:rsid w:val="002855DF"/>
    <w:rsid w:val="00291096"/>
    <w:rsid w:val="002A5053"/>
    <w:rsid w:val="002A6015"/>
    <w:rsid w:val="002B0F10"/>
    <w:rsid w:val="002B17ED"/>
    <w:rsid w:val="002B46DF"/>
    <w:rsid w:val="002B59F5"/>
    <w:rsid w:val="002B7D39"/>
    <w:rsid w:val="002C3729"/>
    <w:rsid w:val="002E01C0"/>
    <w:rsid w:val="002E2AA0"/>
    <w:rsid w:val="002E2FD6"/>
    <w:rsid w:val="002E7543"/>
    <w:rsid w:val="002F2A6E"/>
    <w:rsid w:val="00300272"/>
    <w:rsid w:val="00310DDF"/>
    <w:rsid w:val="003174D1"/>
    <w:rsid w:val="0032131F"/>
    <w:rsid w:val="00322C30"/>
    <w:rsid w:val="003263BC"/>
    <w:rsid w:val="00330AB7"/>
    <w:rsid w:val="00332265"/>
    <w:rsid w:val="00332540"/>
    <w:rsid w:val="00341C72"/>
    <w:rsid w:val="00353A21"/>
    <w:rsid w:val="0035475F"/>
    <w:rsid w:val="003549DB"/>
    <w:rsid w:val="00356D4A"/>
    <w:rsid w:val="003650FA"/>
    <w:rsid w:val="00365445"/>
    <w:rsid w:val="003707E2"/>
    <w:rsid w:val="00372395"/>
    <w:rsid w:val="003754DB"/>
    <w:rsid w:val="00376DE3"/>
    <w:rsid w:val="00380FDF"/>
    <w:rsid w:val="00393A1D"/>
    <w:rsid w:val="003953D1"/>
    <w:rsid w:val="00395A66"/>
    <w:rsid w:val="003A01C4"/>
    <w:rsid w:val="003B270F"/>
    <w:rsid w:val="003B2CD7"/>
    <w:rsid w:val="003C7EA7"/>
    <w:rsid w:val="003E0045"/>
    <w:rsid w:val="003E14D8"/>
    <w:rsid w:val="003E6120"/>
    <w:rsid w:val="003E7101"/>
    <w:rsid w:val="003E718E"/>
    <w:rsid w:val="003E74CC"/>
    <w:rsid w:val="003F1AB1"/>
    <w:rsid w:val="004026F8"/>
    <w:rsid w:val="00415019"/>
    <w:rsid w:val="00415553"/>
    <w:rsid w:val="0041645B"/>
    <w:rsid w:val="00424635"/>
    <w:rsid w:val="004268F1"/>
    <w:rsid w:val="0044098A"/>
    <w:rsid w:val="00441192"/>
    <w:rsid w:val="00442271"/>
    <w:rsid w:val="00457FB0"/>
    <w:rsid w:val="00463EB6"/>
    <w:rsid w:val="004666FC"/>
    <w:rsid w:val="00472218"/>
    <w:rsid w:val="004728A5"/>
    <w:rsid w:val="004832E7"/>
    <w:rsid w:val="00484524"/>
    <w:rsid w:val="00484614"/>
    <w:rsid w:val="004848F5"/>
    <w:rsid w:val="00487D88"/>
    <w:rsid w:val="00492DE8"/>
    <w:rsid w:val="0049451A"/>
    <w:rsid w:val="004964E5"/>
    <w:rsid w:val="00496B67"/>
    <w:rsid w:val="00497A26"/>
    <w:rsid w:val="00497C78"/>
    <w:rsid w:val="004A4AA1"/>
    <w:rsid w:val="004A7182"/>
    <w:rsid w:val="004B1A48"/>
    <w:rsid w:val="004C26AD"/>
    <w:rsid w:val="004C70E0"/>
    <w:rsid w:val="004D2645"/>
    <w:rsid w:val="004D2DC2"/>
    <w:rsid w:val="004E2500"/>
    <w:rsid w:val="004E7BA6"/>
    <w:rsid w:val="004F3DED"/>
    <w:rsid w:val="004F6252"/>
    <w:rsid w:val="0051169A"/>
    <w:rsid w:val="0052275B"/>
    <w:rsid w:val="00523E2F"/>
    <w:rsid w:val="00527D44"/>
    <w:rsid w:val="005305F1"/>
    <w:rsid w:val="0053216A"/>
    <w:rsid w:val="005329D1"/>
    <w:rsid w:val="00535D60"/>
    <w:rsid w:val="005416CF"/>
    <w:rsid w:val="0054174E"/>
    <w:rsid w:val="00554B2D"/>
    <w:rsid w:val="00556A9C"/>
    <w:rsid w:val="00557594"/>
    <w:rsid w:val="00561B85"/>
    <w:rsid w:val="005652C4"/>
    <w:rsid w:val="00565D09"/>
    <w:rsid w:val="00566264"/>
    <w:rsid w:val="005712C4"/>
    <w:rsid w:val="00572071"/>
    <w:rsid w:val="00572EFD"/>
    <w:rsid w:val="00573366"/>
    <w:rsid w:val="00573D28"/>
    <w:rsid w:val="00583F70"/>
    <w:rsid w:val="00585EBA"/>
    <w:rsid w:val="005943AA"/>
    <w:rsid w:val="005945EF"/>
    <w:rsid w:val="005A37F0"/>
    <w:rsid w:val="005A46FE"/>
    <w:rsid w:val="005A705C"/>
    <w:rsid w:val="005B441A"/>
    <w:rsid w:val="005B6F4D"/>
    <w:rsid w:val="005B7024"/>
    <w:rsid w:val="005B76A1"/>
    <w:rsid w:val="005C03D2"/>
    <w:rsid w:val="005C1875"/>
    <w:rsid w:val="005C5C9E"/>
    <w:rsid w:val="005C688B"/>
    <w:rsid w:val="005D3F5A"/>
    <w:rsid w:val="005E0976"/>
    <w:rsid w:val="005E3015"/>
    <w:rsid w:val="005E5BAB"/>
    <w:rsid w:val="005E764C"/>
    <w:rsid w:val="005F1F61"/>
    <w:rsid w:val="005F7E91"/>
    <w:rsid w:val="0060309A"/>
    <w:rsid w:val="0062079F"/>
    <w:rsid w:val="006274FD"/>
    <w:rsid w:val="006316E1"/>
    <w:rsid w:val="00633E15"/>
    <w:rsid w:val="0063432A"/>
    <w:rsid w:val="00634E33"/>
    <w:rsid w:val="00636BF1"/>
    <w:rsid w:val="00636CF9"/>
    <w:rsid w:val="006409A0"/>
    <w:rsid w:val="00662E48"/>
    <w:rsid w:val="00664AF2"/>
    <w:rsid w:val="00671DDA"/>
    <w:rsid w:val="00672BCD"/>
    <w:rsid w:val="0067312A"/>
    <w:rsid w:val="006779F9"/>
    <w:rsid w:val="00687D48"/>
    <w:rsid w:val="00691B12"/>
    <w:rsid w:val="006949E2"/>
    <w:rsid w:val="00694FF6"/>
    <w:rsid w:val="00695F2D"/>
    <w:rsid w:val="006A2B6A"/>
    <w:rsid w:val="006B1F7E"/>
    <w:rsid w:val="006B43E5"/>
    <w:rsid w:val="006B6387"/>
    <w:rsid w:val="006C0472"/>
    <w:rsid w:val="006C3B6D"/>
    <w:rsid w:val="006C5ECC"/>
    <w:rsid w:val="006C6DC3"/>
    <w:rsid w:val="006D3E13"/>
    <w:rsid w:val="006E40F8"/>
    <w:rsid w:val="006E4557"/>
    <w:rsid w:val="006E536A"/>
    <w:rsid w:val="006F256F"/>
    <w:rsid w:val="006F6E80"/>
    <w:rsid w:val="007023F1"/>
    <w:rsid w:val="00706DDA"/>
    <w:rsid w:val="00716A8B"/>
    <w:rsid w:val="007170D0"/>
    <w:rsid w:val="00723A1D"/>
    <w:rsid w:val="00725BFE"/>
    <w:rsid w:val="007276C4"/>
    <w:rsid w:val="00730837"/>
    <w:rsid w:val="00731B64"/>
    <w:rsid w:val="007348D5"/>
    <w:rsid w:val="00742998"/>
    <w:rsid w:val="00746E21"/>
    <w:rsid w:val="007477FD"/>
    <w:rsid w:val="00752B5E"/>
    <w:rsid w:val="007558A0"/>
    <w:rsid w:val="00755BDC"/>
    <w:rsid w:val="00760939"/>
    <w:rsid w:val="0076112F"/>
    <w:rsid w:val="00761F53"/>
    <w:rsid w:val="00762BF2"/>
    <w:rsid w:val="007630E3"/>
    <w:rsid w:val="00764CC8"/>
    <w:rsid w:val="007711BC"/>
    <w:rsid w:val="00771931"/>
    <w:rsid w:val="00773ADD"/>
    <w:rsid w:val="007742F7"/>
    <w:rsid w:val="007776BF"/>
    <w:rsid w:val="007812A5"/>
    <w:rsid w:val="00784D3F"/>
    <w:rsid w:val="007912B2"/>
    <w:rsid w:val="007A456B"/>
    <w:rsid w:val="007B653F"/>
    <w:rsid w:val="007C6A28"/>
    <w:rsid w:val="007C7762"/>
    <w:rsid w:val="007D0638"/>
    <w:rsid w:val="007D0C1C"/>
    <w:rsid w:val="007D2BA9"/>
    <w:rsid w:val="007D5E7A"/>
    <w:rsid w:val="007E52AC"/>
    <w:rsid w:val="007E5B1C"/>
    <w:rsid w:val="007E6EAF"/>
    <w:rsid w:val="00802D2D"/>
    <w:rsid w:val="00805E93"/>
    <w:rsid w:val="008105B1"/>
    <w:rsid w:val="0081282F"/>
    <w:rsid w:val="00813DC0"/>
    <w:rsid w:val="00814FED"/>
    <w:rsid w:val="00817737"/>
    <w:rsid w:val="00821ABA"/>
    <w:rsid w:val="0082289A"/>
    <w:rsid w:val="00824584"/>
    <w:rsid w:val="00824A57"/>
    <w:rsid w:val="00830B67"/>
    <w:rsid w:val="008367F4"/>
    <w:rsid w:val="0084464D"/>
    <w:rsid w:val="008503B0"/>
    <w:rsid w:val="008633E8"/>
    <w:rsid w:val="00863F49"/>
    <w:rsid w:val="008643CB"/>
    <w:rsid w:val="00864428"/>
    <w:rsid w:val="00871EAF"/>
    <w:rsid w:val="008754B9"/>
    <w:rsid w:val="00882089"/>
    <w:rsid w:val="00882428"/>
    <w:rsid w:val="00885B97"/>
    <w:rsid w:val="00891D8C"/>
    <w:rsid w:val="008A24D4"/>
    <w:rsid w:val="008A35F0"/>
    <w:rsid w:val="008A38E8"/>
    <w:rsid w:val="008B0EC3"/>
    <w:rsid w:val="008B32A6"/>
    <w:rsid w:val="008B45C7"/>
    <w:rsid w:val="008C3605"/>
    <w:rsid w:val="008D27F7"/>
    <w:rsid w:val="008D3393"/>
    <w:rsid w:val="008D74DB"/>
    <w:rsid w:val="008E6C0B"/>
    <w:rsid w:val="008F0806"/>
    <w:rsid w:val="008F2A94"/>
    <w:rsid w:val="008F7096"/>
    <w:rsid w:val="009016D5"/>
    <w:rsid w:val="009059B0"/>
    <w:rsid w:val="009059CF"/>
    <w:rsid w:val="009171A6"/>
    <w:rsid w:val="00923497"/>
    <w:rsid w:val="009336BE"/>
    <w:rsid w:val="009412AF"/>
    <w:rsid w:val="00943543"/>
    <w:rsid w:val="009435D6"/>
    <w:rsid w:val="00943ABC"/>
    <w:rsid w:val="00943CA6"/>
    <w:rsid w:val="0094426C"/>
    <w:rsid w:val="00950560"/>
    <w:rsid w:val="009566B1"/>
    <w:rsid w:val="00957097"/>
    <w:rsid w:val="009578F1"/>
    <w:rsid w:val="00962598"/>
    <w:rsid w:val="00966C0B"/>
    <w:rsid w:val="00981D80"/>
    <w:rsid w:val="00984F2D"/>
    <w:rsid w:val="009866B0"/>
    <w:rsid w:val="00992A8D"/>
    <w:rsid w:val="0099305F"/>
    <w:rsid w:val="00994A8E"/>
    <w:rsid w:val="009A1712"/>
    <w:rsid w:val="009A5A64"/>
    <w:rsid w:val="009A6F9C"/>
    <w:rsid w:val="009B1B61"/>
    <w:rsid w:val="009B4C78"/>
    <w:rsid w:val="009C105A"/>
    <w:rsid w:val="009C7F30"/>
    <w:rsid w:val="009E1308"/>
    <w:rsid w:val="009E1DC3"/>
    <w:rsid w:val="009E1EE9"/>
    <w:rsid w:val="009E66D6"/>
    <w:rsid w:val="00A11009"/>
    <w:rsid w:val="00A12D40"/>
    <w:rsid w:val="00A13A1B"/>
    <w:rsid w:val="00A2100E"/>
    <w:rsid w:val="00A210B4"/>
    <w:rsid w:val="00A21DD9"/>
    <w:rsid w:val="00A22672"/>
    <w:rsid w:val="00A22DA2"/>
    <w:rsid w:val="00A3082A"/>
    <w:rsid w:val="00A3776B"/>
    <w:rsid w:val="00A40974"/>
    <w:rsid w:val="00A4391C"/>
    <w:rsid w:val="00A4589C"/>
    <w:rsid w:val="00A47415"/>
    <w:rsid w:val="00A50542"/>
    <w:rsid w:val="00A50FF5"/>
    <w:rsid w:val="00A51991"/>
    <w:rsid w:val="00A569FA"/>
    <w:rsid w:val="00A5729E"/>
    <w:rsid w:val="00A574AD"/>
    <w:rsid w:val="00A60AF6"/>
    <w:rsid w:val="00A64826"/>
    <w:rsid w:val="00A6539B"/>
    <w:rsid w:val="00A67DD4"/>
    <w:rsid w:val="00A67E46"/>
    <w:rsid w:val="00A70E6E"/>
    <w:rsid w:val="00A73557"/>
    <w:rsid w:val="00A7708E"/>
    <w:rsid w:val="00A818B2"/>
    <w:rsid w:val="00A84678"/>
    <w:rsid w:val="00A8713F"/>
    <w:rsid w:val="00A921A2"/>
    <w:rsid w:val="00A932C4"/>
    <w:rsid w:val="00A97AC7"/>
    <w:rsid w:val="00AA0692"/>
    <w:rsid w:val="00AA07D9"/>
    <w:rsid w:val="00AA5A4E"/>
    <w:rsid w:val="00AA5E66"/>
    <w:rsid w:val="00AB34A4"/>
    <w:rsid w:val="00AB557C"/>
    <w:rsid w:val="00AC0101"/>
    <w:rsid w:val="00AC1E43"/>
    <w:rsid w:val="00AC6B83"/>
    <w:rsid w:val="00AD0612"/>
    <w:rsid w:val="00AD5219"/>
    <w:rsid w:val="00AD62DD"/>
    <w:rsid w:val="00AE059C"/>
    <w:rsid w:val="00AE3783"/>
    <w:rsid w:val="00AE4C9E"/>
    <w:rsid w:val="00B02CDE"/>
    <w:rsid w:val="00B123AA"/>
    <w:rsid w:val="00B1249A"/>
    <w:rsid w:val="00B30A1A"/>
    <w:rsid w:val="00B32A93"/>
    <w:rsid w:val="00B36B2E"/>
    <w:rsid w:val="00B404A9"/>
    <w:rsid w:val="00B4494E"/>
    <w:rsid w:val="00B457B3"/>
    <w:rsid w:val="00B468C4"/>
    <w:rsid w:val="00B55A9B"/>
    <w:rsid w:val="00B57FCB"/>
    <w:rsid w:val="00B61981"/>
    <w:rsid w:val="00B6339D"/>
    <w:rsid w:val="00B65D61"/>
    <w:rsid w:val="00B70B72"/>
    <w:rsid w:val="00B80966"/>
    <w:rsid w:val="00B83B55"/>
    <w:rsid w:val="00B92A3D"/>
    <w:rsid w:val="00BA5A38"/>
    <w:rsid w:val="00BB0998"/>
    <w:rsid w:val="00BB0FF4"/>
    <w:rsid w:val="00BB41D5"/>
    <w:rsid w:val="00BB4D23"/>
    <w:rsid w:val="00BB5CBF"/>
    <w:rsid w:val="00BC09ED"/>
    <w:rsid w:val="00BC41D6"/>
    <w:rsid w:val="00BC7792"/>
    <w:rsid w:val="00BC78BF"/>
    <w:rsid w:val="00BD1AAA"/>
    <w:rsid w:val="00BE0F3D"/>
    <w:rsid w:val="00BE20B7"/>
    <w:rsid w:val="00BE45B8"/>
    <w:rsid w:val="00BE50F6"/>
    <w:rsid w:val="00BF19F1"/>
    <w:rsid w:val="00BF5F51"/>
    <w:rsid w:val="00C0754B"/>
    <w:rsid w:val="00C10CDD"/>
    <w:rsid w:val="00C10EB0"/>
    <w:rsid w:val="00C138C3"/>
    <w:rsid w:val="00C20A99"/>
    <w:rsid w:val="00C278F7"/>
    <w:rsid w:val="00C32604"/>
    <w:rsid w:val="00C36C75"/>
    <w:rsid w:val="00C40486"/>
    <w:rsid w:val="00C47635"/>
    <w:rsid w:val="00C54390"/>
    <w:rsid w:val="00C55A26"/>
    <w:rsid w:val="00C5648B"/>
    <w:rsid w:val="00C56FB9"/>
    <w:rsid w:val="00C57CEF"/>
    <w:rsid w:val="00C74764"/>
    <w:rsid w:val="00C778B7"/>
    <w:rsid w:val="00C82BDC"/>
    <w:rsid w:val="00C83F0F"/>
    <w:rsid w:val="00C84202"/>
    <w:rsid w:val="00C85076"/>
    <w:rsid w:val="00C857F5"/>
    <w:rsid w:val="00C8691A"/>
    <w:rsid w:val="00C86D44"/>
    <w:rsid w:val="00C90D57"/>
    <w:rsid w:val="00CA133F"/>
    <w:rsid w:val="00CA1B86"/>
    <w:rsid w:val="00CA1D26"/>
    <w:rsid w:val="00CA3789"/>
    <w:rsid w:val="00CA4CCE"/>
    <w:rsid w:val="00CB0652"/>
    <w:rsid w:val="00CB112E"/>
    <w:rsid w:val="00CC02E3"/>
    <w:rsid w:val="00CC18CD"/>
    <w:rsid w:val="00CC3C33"/>
    <w:rsid w:val="00CD4308"/>
    <w:rsid w:val="00CD60B1"/>
    <w:rsid w:val="00CE1249"/>
    <w:rsid w:val="00CE5740"/>
    <w:rsid w:val="00CE5756"/>
    <w:rsid w:val="00CE6E55"/>
    <w:rsid w:val="00CF058A"/>
    <w:rsid w:val="00CF2CC9"/>
    <w:rsid w:val="00CF4410"/>
    <w:rsid w:val="00CF6F84"/>
    <w:rsid w:val="00D0210D"/>
    <w:rsid w:val="00D02130"/>
    <w:rsid w:val="00D073B7"/>
    <w:rsid w:val="00D102AF"/>
    <w:rsid w:val="00D15505"/>
    <w:rsid w:val="00D1729B"/>
    <w:rsid w:val="00D209B2"/>
    <w:rsid w:val="00D26891"/>
    <w:rsid w:val="00D30CE1"/>
    <w:rsid w:val="00D371A4"/>
    <w:rsid w:val="00D52B72"/>
    <w:rsid w:val="00D52DF3"/>
    <w:rsid w:val="00D63244"/>
    <w:rsid w:val="00D66FB6"/>
    <w:rsid w:val="00D67E8A"/>
    <w:rsid w:val="00D705A7"/>
    <w:rsid w:val="00D7420D"/>
    <w:rsid w:val="00D76766"/>
    <w:rsid w:val="00D76E2D"/>
    <w:rsid w:val="00D80A39"/>
    <w:rsid w:val="00D8187D"/>
    <w:rsid w:val="00D828D0"/>
    <w:rsid w:val="00D860C8"/>
    <w:rsid w:val="00D91489"/>
    <w:rsid w:val="00D952E5"/>
    <w:rsid w:val="00DA479C"/>
    <w:rsid w:val="00DA7A6A"/>
    <w:rsid w:val="00DB4DAE"/>
    <w:rsid w:val="00DB4E9D"/>
    <w:rsid w:val="00DB6C20"/>
    <w:rsid w:val="00DC47A8"/>
    <w:rsid w:val="00DC5B4C"/>
    <w:rsid w:val="00DD4BE0"/>
    <w:rsid w:val="00DD4DF8"/>
    <w:rsid w:val="00DD5911"/>
    <w:rsid w:val="00DD6F63"/>
    <w:rsid w:val="00DE1520"/>
    <w:rsid w:val="00E00D1A"/>
    <w:rsid w:val="00E013FC"/>
    <w:rsid w:val="00E07487"/>
    <w:rsid w:val="00E23757"/>
    <w:rsid w:val="00E366BD"/>
    <w:rsid w:val="00E366DA"/>
    <w:rsid w:val="00E446BA"/>
    <w:rsid w:val="00E50259"/>
    <w:rsid w:val="00E56FEB"/>
    <w:rsid w:val="00E66AFB"/>
    <w:rsid w:val="00E66D93"/>
    <w:rsid w:val="00E7560F"/>
    <w:rsid w:val="00E84AEE"/>
    <w:rsid w:val="00EB1F3D"/>
    <w:rsid w:val="00EB2F51"/>
    <w:rsid w:val="00EB36A0"/>
    <w:rsid w:val="00EC7544"/>
    <w:rsid w:val="00ED0508"/>
    <w:rsid w:val="00ED1655"/>
    <w:rsid w:val="00ED28CE"/>
    <w:rsid w:val="00ED3094"/>
    <w:rsid w:val="00ED5D16"/>
    <w:rsid w:val="00ED732E"/>
    <w:rsid w:val="00EE7B8F"/>
    <w:rsid w:val="00EF0B8B"/>
    <w:rsid w:val="00EF16E0"/>
    <w:rsid w:val="00EF1C50"/>
    <w:rsid w:val="00EF2794"/>
    <w:rsid w:val="00EF2D81"/>
    <w:rsid w:val="00F22C46"/>
    <w:rsid w:val="00F22DF4"/>
    <w:rsid w:val="00F2308E"/>
    <w:rsid w:val="00F25EBC"/>
    <w:rsid w:val="00F2783D"/>
    <w:rsid w:val="00F30BCB"/>
    <w:rsid w:val="00F33D20"/>
    <w:rsid w:val="00F34915"/>
    <w:rsid w:val="00F4262F"/>
    <w:rsid w:val="00F46C74"/>
    <w:rsid w:val="00F471CD"/>
    <w:rsid w:val="00F51DEF"/>
    <w:rsid w:val="00F53F01"/>
    <w:rsid w:val="00F54926"/>
    <w:rsid w:val="00F57CFD"/>
    <w:rsid w:val="00F61C9A"/>
    <w:rsid w:val="00F77C17"/>
    <w:rsid w:val="00F839B7"/>
    <w:rsid w:val="00F84964"/>
    <w:rsid w:val="00F87737"/>
    <w:rsid w:val="00F90106"/>
    <w:rsid w:val="00F9129A"/>
    <w:rsid w:val="00F929C1"/>
    <w:rsid w:val="00FA0C51"/>
    <w:rsid w:val="00FA0F52"/>
    <w:rsid w:val="00FA6B7B"/>
    <w:rsid w:val="00FB4AC0"/>
    <w:rsid w:val="00FB4C40"/>
    <w:rsid w:val="00FC2ED8"/>
    <w:rsid w:val="00FC5E6D"/>
    <w:rsid w:val="00FD72FD"/>
    <w:rsid w:val="00FD7A3B"/>
    <w:rsid w:val="00FF561A"/>
    <w:rsid w:val="00FF7195"/>
    <w:rsid w:val="01E9A39F"/>
    <w:rsid w:val="033FC1C5"/>
    <w:rsid w:val="039AB2EF"/>
    <w:rsid w:val="048637B8"/>
    <w:rsid w:val="05474FC4"/>
    <w:rsid w:val="06D55664"/>
    <w:rsid w:val="07940511"/>
    <w:rsid w:val="08478308"/>
    <w:rsid w:val="0925B2EF"/>
    <w:rsid w:val="095FE344"/>
    <w:rsid w:val="0B41A325"/>
    <w:rsid w:val="0D2E64C0"/>
    <w:rsid w:val="10B9E410"/>
    <w:rsid w:val="1179F187"/>
    <w:rsid w:val="11A51BF1"/>
    <w:rsid w:val="120C2B8F"/>
    <w:rsid w:val="122D16FC"/>
    <w:rsid w:val="14D64E67"/>
    <w:rsid w:val="172293CF"/>
    <w:rsid w:val="1802F3FD"/>
    <w:rsid w:val="18615F52"/>
    <w:rsid w:val="1939E67C"/>
    <w:rsid w:val="1B4051F7"/>
    <w:rsid w:val="1D98B3DC"/>
    <w:rsid w:val="1E0A1402"/>
    <w:rsid w:val="1E415B19"/>
    <w:rsid w:val="1E97A60D"/>
    <w:rsid w:val="1F6B1048"/>
    <w:rsid w:val="2144E4F9"/>
    <w:rsid w:val="214AB5C0"/>
    <w:rsid w:val="227E4D24"/>
    <w:rsid w:val="22B721E5"/>
    <w:rsid w:val="2390F45E"/>
    <w:rsid w:val="27DB68B5"/>
    <w:rsid w:val="27F9A374"/>
    <w:rsid w:val="2830743D"/>
    <w:rsid w:val="2972E0AA"/>
    <w:rsid w:val="2AA7745F"/>
    <w:rsid w:val="2D8F0B0A"/>
    <w:rsid w:val="2E1F919A"/>
    <w:rsid w:val="2E8D2F53"/>
    <w:rsid w:val="2FC5A6D3"/>
    <w:rsid w:val="30512D58"/>
    <w:rsid w:val="3131FAE7"/>
    <w:rsid w:val="359247D9"/>
    <w:rsid w:val="359EDECC"/>
    <w:rsid w:val="36DC6955"/>
    <w:rsid w:val="382B1AE8"/>
    <w:rsid w:val="38BC07C2"/>
    <w:rsid w:val="3A513C85"/>
    <w:rsid w:val="3B448EE5"/>
    <w:rsid w:val="3D7D8208"/>
    <w:rsid w:val="3F2D2A82"/>
    <w:rsid w:val="3F9EC9D5"/>
    <w:rsid w:val="3FDCC03A"/>
    <w:rsid w:val="41AEAA72"/>
    <w:rsid w:val="41FCE82B"/>
    <w:rsid w:val="4208EA89"/>
    <w:rsid w:val="42441A80"/>
    <w:rsid w:val="42DEAB8E"/>
    <w:rsid w:val="42EEE2A8"/>
    <w:rsid w:val="43BB136F"/>
    <w:rsid w:val="4430245E"/>
    <w:rsid w:val="448DA501"/>
    <w:rsid w:val="473AFAE4"/>
    <w:rsid w:val="47C5D746"/>
    <w:rsid w:val="48543337"/>
    <w:rsid w:val="48783DBC"/>
    <w:rsid w:val="488F1B8C"/>
    <w:rsid w:val="4930F970"/>
    <w:rsid w:val="49A6E097"/>
    <w:rsid w:val="49BB539F"/>
    <w:rsid w:val="4A0FF028"/>
    <w:rsid w:val="4A55B4BD"/>
    <w:rsid w:val="4B567C1F"/>
    <w:rsid w:val="4B802687"/>
    <w:rsid w:val="4BA9DAAC"/>
    <w:rsid w:val="4E31B236"/>
    <w:rsid w:val="4EF0E11B"/>
    <w:rsid w:val="5080099D"/>
    <w:rsid w:val="50C1FE6C"/>
    <w:rsid w:val="5129F73D"/>
    <w:rsid w:val="51A8CF90"/>
    <w:rsid w:val="521AF136"/>
    <w:rsid w:val="52DAFE0D"/>
    <w:rsid w:val="53808875"/>
    <w:rsid w:val="55BA4515"/>
    <w:rsid w:val="561778CD"/>
    <w:rsid w:val="57084A04"/>
    <w:rsid w:val="5722ABD1"/>
    <w:rsid w:val="580D174F"/>
    <w:rsid w:val="58BBF351"/>
    <w:rsid w:val="58EC4CD9"/>
    <w:rsid w:val="5C9DCFD5"/>
    <w:rsid w:val="5CCA90CF"/>
    <w:rsid w:val="5DCE5F90"/>
    <w:rsid w:val="5E7698E4"/>
    <w:rsid w:val="60763FE9"/>
    <w:rsid w:val="607FFFC5"/>
    <w:rsid w:val="6206E79C"/>
    <w:rsid w:val="664D83D2"/>
    <w:rsid w:val="696C3710"/>
    <w:rsid w:val="6A39575A"/>
    <w:rsid w:val="6BBF6047"/>
    <w:rsid w:val="6BF1C79B"/>
    <w:rsid w:val="6DDA1C8E"/>
    <w:rsid w:val="6E09C403"/>
    <w:rsid w:val="6E4EDE5D"/>
    <w:rsid w:val="6F35083D"/>
    <w:rsid w:val="6FB77ACA"/>
    <w:rsid w:val="70773EF1"/>
    <w:rsid w:val="728BF09E"/>
    <w:rsid w:val="72CABF88"/>
    <w:rsid w:val="73BE9314"/>
    <w:rsid w:val="75C40FCA"/>
    <w:rsid w:val="77C16278"/>
    <w:rsid w:val="786C2F0D"/>
    <w:rsid w:val="78F20461"/>
    <w:rsid w:val="7981B6E8"/>
    <w:rsid w:val="7A1CEE1D"/>
    <w:rsid w:val="7ACDADBD"/>
    <w:rsid w:val="7C6208D2"/>
    <w:rsid w:val="7F13A76B"/>
    <w:rsid w:val="7FAA3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1496CA75"/>
  <w15:docId w15:val="{A67ECD5F-9EE5-4ED4-B9D4-317E65E30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A3789"/>
    <w:pPr>
      <w:jc w:val="both"/>
    </w:pPr>
    <w:rPr>
      <w:rFonts w:ascii="Times New Roman" w:hAnsi="Times New Roman"/>
      <w:color w:val="000000" w:themeColor="text1"/>
      <w:lang w:val="es-SV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2C3729"/>
    <w:pPr>
      <w:keepNext/>
      <w:keepLines/>
      <w:numPr>
        <w:numId w:val="6"/>
      </w:numPr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2C3729"/>
    <w:pPr>
      <w:keepNext/>
      <w:keepLines/>
      <w:numPr>
        <w:ilvl w:val="1"/>
        <w:numId w:val="6"/>
      </w:numPr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numPr>
        <w:ilvl w:val="2"/>
        <w:numId w:val="6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numPr>
        <w:ilvl w:val="3"/>
        <w:numId w:val="6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numPr>
        <w:ilvl w:val="4"/>
        <w:numId w:val="6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numPr>
        <w:ilvl w:val="5"/>
        <w:numId w:val="6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numPr>
        <w:ilvl w:val="6"/>
        <w:numId w:val="6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numPr>
        <w:ilvl w:val="7"/>
        <w:numId w:val="6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numPr>
        <w:ilvl w:val="8"/>
        <w:numId w:val="6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Theme="majorHAnsi" w:eastAsiaTheme="majorEastAsia" w:hAnsiTheme="majorHAnsi" w:cstheme="majorBidi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2C3729"/>
    <w:rPr>
      <w:rFonts w:ascii="Times New Roman" w:eastAsiaTheme="majorEastAsia" w:hAnsi="Times New Roman" w:cstheme="majorBidi"/>
      <w:b/>
      <w:color w:val="000000" w:themeColor="text1"/>
      <w:szCs w:val="40"/>
      <w:lang w:val="es-SV"/>
    </w:rPr>
  </w:style>
  <w:style w:type="character" w:customStyle="1" w:styleId="Heading2Char">
    <w:name w:val="Heading 2 Char"/>
    <w:basedOn w:val="DefaultParagraphFont"/>
    <w:link w:val="Heading2"/>
    <w:uiPriority w:val="9"/>
    <w:rsid w:val="002C3729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sid w:val="000B4C16"/>
    <w:pPr>
      <w:spacing w:after="120"/>
    </w:pPr>
    <w:rPr>
      <w:i/>
      <w:sz w:val="20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rsid w:val="000B4C16"/>
    <w:rPr>
      <w:rFonts w:ascii="Times New Roman" w:hAnsi="Times New Roman"/>
      <w:i/>
      <w:color w:val="000000" w:themeColor="text1"/>
      <w:sz w:val="20"/>
    </w:rPr>
  </w:style>
  <w:style w:type="character" w:customStyle="1" w:styleId="VerbatimChar">
    <w:name w:val="Verbatim Char"/>
    <w:basedOn w:val="CaptionChar"/>
    <w:link w:val="SourceCode"/>
    <w:rPr>
      <w:rFonts w:ascii="Consolas" w:hAnsi="Consolas"/>
      <w:i/>
      <w:color w:val="000000" w:themeColor="text1"/>
      <w:sz w:val="22"/>
    </w:rPr>
  </w:style>
  <w:style w:type="character" w:customStyle="1" w:styleId="SectionNumber">
    <w:name w:val="Section Number"/>
    <w:basedOn w:val="CaptionChar"/>
    <w:rPr>
      <w:rFonts w:ascii="Times New Roman" w:hAnsi="Times New Roman"/>
      <w:i/>
      <w:color w:val="000000" w:themeColor="text1"/>
      <w:sz w:val="20"/>
    </w:rPr>
  </w:style>
  <w:style w:type="character" w:styleId="FootnoteReference">
    <w:name w:val="footnote reference"/>
    <w:basedOn w:val="CaptionChar"/>
    <w:rPr>
      <w:rFonts w:ascii="Times New Roman" w:hAnsi="Times New Roman"/>
      <w:i/>
      <w:color w:val="000000" w:themeColor="text1"/>
      <w:sz w:val="20"/>
      <w:vertAlign w:val="superscript"/>
    </w:rPr>
  </w:style>
  <w:style w:type="character" w:styleId="Hyperlink">
    <w:name w:val="Hyperlink"/>
    <w:basedOn w:val="CaptionChar"/>
    <w:uiPriority w:val="99"/>
    <w:rPr>
      <w:rFonts w:ascii="Times New Roman" w:hAnsi="Times New Roman"/>
      <w:i/>
      <w:color w:val="156082" w:themeColor="accent1"/>
      <w:sz w:val="2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i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i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i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i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i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i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i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i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i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i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i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i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 w:val="0"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 w:val="0"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 w:val="0"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 w:val="0"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i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i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i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i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i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i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i/>
      <w:color w:val="000000" w:themeColor="text1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i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i/>
      <w:color w:val="000000" w:themeColor="text1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 w:val="0"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 w:val="0"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i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i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i/>
      <w:color w:val="000000" w:themeColor="text1"/>
      <w:sz w:val="22"/>
    </w:rPr>
  </w:style>
  <w:style w:type="paragraph" w:customStyle="1" w:styleId="Contenidodelmarco">
    <w:name w:val="Contenido del marco"/>
    <w:basedOn w:val="Normal"/>
    <w:rsid w:val="00356D4A"/>
    <w:pPr>
      <w:suppressAutoHyphens/>
      <w:spacing w:line="276" w:lineRule="auto"/>
    </w:pPr>
    <w:rPr>
      <w:szCs w:val="22"/>
      <w:lang w:eastAsia="en-US"/>
    </w:rPr>
  </w:style>
  <w:style w:type="paragraph" w:styleId="Footer">
    <w:name w:val="footer"/>
    <w:basedOn w:val="Normal"/>
    <w:link w:val="FooterChar"/>
    <w:uiPriority w:val="99"/>
    <w:rsid w:val="0000092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56D4A"/>
  </w:style>
  <w:style w:type="paragraph" w:styleId="Header">
    <w:name w:val="header"/>
    <w:basedOn w:val="Normal"/>
    <w:link w:val="HeaderChar"/>
    <w:rsid w:val="001318D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1318DB"/>
  </w:style>
  <w:style w:type="table" w:styleId="TableGrid">
    <w:name w:val="Table Grid"/>
    <w:rsid w:val="00FA0F5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GridTable4-Accent5">
    <w:name w:val="Grid Table 4 Accent 5"/>
    <w:uiPriority w:val="49"/>
    <w:rsid w:val="00FA0F52"/>
    <w:pPr>
      <w:spacing w:after="0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5Dark-Accent1">
    <w:name w:val="Grid Table 5 Dark Accent 1"/>
    <w:uiPriority w:val="50"/>
    <w:rsid w:val="00556A9C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1Light">
    <w:name w:val="Grid Table 1 Light"/>
    <w:basedOn w:val="TableNormal"/>
    <w:rsid w:val="004C70E0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7Colorful-Accent5">
    <w:name w:val="Grid Table 7 Colorful Accent 5"/>
    <w:basedOn w:val="TableNormal"/>
    <w:uiPriority w:val="52"/>
    <w:rsid w:val="004C70E0"/>
    <w:pPr>
      <w:spacing w:after="0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5Dark-Accent5">
    <w:name w:val="Grid Table 5 Dark Accent 5"/>
    <w:basedOn w:val="TableNormal"/>
    <w:uiPriority w:val="50"/>
    <w:rsid w:val="00C47635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5B6F4D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rsid w:val="008A38E8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8A38E8"/>
    <w:pPr>
      <w:spacing w:after="100"/>
      <w:ind w:left="240"/>
    </w:pPr>
  </w:style>
  <w:style w:type="paragraph" w:styleId="ListParagraph">
    <w:name w:val="List Paragraph"/>
    <w:basedOn w:val="Normal"/>
    <w:rsid w:val="00C74764"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rsid w:val="00F25EBC"/>
    <w:rPr>
      <w:rFonts w:ascii="Times New Roman" w:hAnsi="Times New Roman"/>
      <w:color w:val="000000" w:themeColor="text1"/>
      <w:lang w:val="es-SV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2.jpeg"/><Relationship Id="rId18" Type="http://schemas.openxmlformats.org/officeDocument/2006/relationships/image" Target="media/image7.png"/><Relationship Id="rId26" Type="http://schemas.openxmlformats.org/officeDocument/2006/relationships/hyperlink" Target="https://huggingface.co/pysentimiento/robertuito-hate-speech?utm_source=copilot.com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drive.google.com/drive/u/0/folders/1or2sYxaenyG30XWiAxCInVUEEsdpx8Ny" TargetMode="External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hyperlink" Target="https://huggingface.co/datasets/textdetox/multilingual_toxicity_dataset?utm_source=copilot.com" TargetMode="External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yperlink" Target="https://github.com/caeher/cde-project-ml-2026" TargetMode="External"/><Relationship Id="rId29" Type="http://schemas.openxmlformats.org/officeDocument/2006/relationships/image" Target="media/image9.jp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24" Type="http://schemas.openxmlformats.org/officeDocument/2006/relationships/hyperlink" Target="https://huggingface.co/datasets/iberbench/iberbench_all?utm_source=copilot.com" TargetMode="External"/><Relationship Id="rId32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hyperlink" Target="https://huggingface.co/datasets/manueltonneau/spanish-hate-speech-superset?utm_source=copilot.com" TargetMode="External"/><Relationship Id="rId28" Type="http://schemas.openxmlformats.org/officeDocument/2006/relationships/hyperlink" Target="https://www.telesemana.com/panorama-de-mercado/el-salvador/?utm_source=copilot.com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hyperlink" Target="https://huggingface.co/datasets/valeriobasile/HatEval?utm_source=copilot.com" TargetMode="External"/><Relationship Id="rId27" Type="http://schemas.openxmlformats.org/officeDocument/2006/relationships/hyperlink" Target="https://huggingface.co/textdetox/xlmr-large-toxicity-classifier?utm_source=copilot.com" TargetMode="External"/><Relationship Id="rId30" Type="http://schemas.openxmlformats.org/officeDocument/2006/relationships/hyperlink" Target="https://github.com/users/caeher/projects/12/views/2" TargetMode="External"/><Relationship Id="rId8" Type="http://schemas.openxmlformats.org/officeDocument/2006/relationships/webSettings" Target="webSettings.xml"/><Relationship Id="rId35" Type="http://schemas.openxmlformats.org/officeDocument/2006/relationships/image" Target="media/image11.png"/><Relationship Id="rId36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游ゴシック Light"/>
        <a:cs typeface="Times New Roman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游明朝"/>
        <a:cs typeface="Arial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B6431D1E1E8544ABB1C0BA7EE3E263" ma:contentTypeVersion="6" ma:contentTypeDescription="Create a new document." ma:contentTypeScope="" ma:versionID="60409bd54258030e5ad107689aa71bd1">
  <xsd:schema xmlns:xsd="http://www.w3.org/2001/XMLSchema" xmlns:xs="http://www.w3.org/2001/XMLSchema" xmlns:p="http://schemas.microsoft.com/office/2006/metadata/properties" xmlns:ns3="1bd5541b-7729-43b4-849f-54a3abb44ed2" targetNamespace="http://schemas.microsoft.com/office/2006/metadata/properties" ma:root="true" ma:fieldsID="50f1206ef919ee859700cc6c68ab93a9" ns3:_="">
    <xsd:import namespace="1bd5541b-7729-43b4-849f-54a3abb44ed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d5541b-7729-43b4-849f-54a3abb44e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bd5541b-7729-43b4-849f-54a3abb44ed2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D5B6BB-30DC-4422-AD59-899557C78E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d5541b-7729-43b4-849f-54a3abb44e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0725EA8-0876-4B19-BF5E-D328B02AB5F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761538-58AE-4AD5-88F5-D1BB8E960D16}">
  <ds:schemaRefs>
    <ds:schemaRef ds:uri="http://schemas.microsoft.com/office/2006/metadata/properties"/>
    <ds:schemaRef ds:uri="http://schemas.microsoft.com/office/infopath/2007/PartnerControls"/>
    <ds:schemaRef ds:uri="1bd5541b-7729-43b4-849f-54a3abb44ed2"/>
  </ds:schemaRefs>
</ds:datastoreItem>
</file>

<file path=customXml/itemProps4.xml><?xml version="1.0" encoding="utf-8"?>
<ds:datastoreItem xmlns:ds="http://schemas.openxmlformats.org/officeDocument/2006/customXml" ds:itemID="{E0F79F24-40E7-45A1-BD55-100FADE070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26</Pages>
  <Words>3888</Words>
  <Characters>24456</Characters>
  <Application>Microsoft Office Word</Application>
  <DocSecurity>0</DocSecurity>
  <Lines>815</Lines>
  <Paragraphs>629</Paragraphs>
  <ScaleCrop>false</ScaleCrop>
  <Company/>
  <LinksUpToDate>false</LinksUpToDate>
  <CharactersWithSpaces>27715</CharactersWithSpaces>
  <SharedDoc>false</SharedDoc>
  <HLinks>
    <vt:vector size="306" baseType="variant">
      <vt:variant>
        <vt:i4>7602286</vt:i4>
      </vt:variant>
      <vt:variant>
        <vt:i4>324</vt:i4>
      </vt:variant>
      <vt:variant>
        <vt:i4>0</vt:i4>
      </vt:variant>
      <vt:variant>
        <vt:i4>5</vt:i4>
      </vt:variant>
      <vt:variant>
        <vt:lpwstr>https://github.com/users/caeher/projects/12/views/2</vt:lpwstr>
      </vt:variant>
      <vt:variant>
        <vt:lpwstr/>
      </vt:variant>
      <vt:variant>
        <vt:i4>5963894</vt:i4>
      </vt:variant>
      <vt:variant>
        <vt:i4>321</vt:i4>
      </vt:variant>
      <vt:variant>
        <vt:i4>0</vt:i4>
      </vt:variant>
      <vt:variant>
        <vt:i4>5</vt:i4>
      </vt:variant>
      <vt:variant>
        <vt:lpwstr>https://www.telesemana.com/panorama-de-mercado/el-salvador/?utm_source=copilot.com</vt:lpwstr>
      </vt:variant>
      <vt:variant>
        <vt:lpwstr/>
      </vt:variant>
      <vt:variant>
        <vt:i4>5439595</vt:i4>
      </vt:variant>
      <vt:variant>
        <vt:i4>318</vt:i4>
      </vt:variant>
      <vt:variant>
        <vt:i4>0</vt:i4>
      </vt:variant>
      <vt:variant>
        <vt:i4>5</vt:i4>
      </vt:variant>
      <vt:variant>
        <vt:lpwstr>https://huggingface.co/textdetox/xlmr-large-toxicity-classifier?utm_source=copilot.com</vt:lpwstr>
      </vt:variant>
      <vt:variant>
        <vt:lpwstr/>
      </vt:variant>
      <vt:variant>
        <vt:i4>1245294</vt:i4>
      </vt:variant>
      <vt:variant>
        <vt:i4>315</vt:i4>
      </vt:variant>
      <vt:variant>
        <vt:i4>0</vt:i4>
      </vt:variant>
      <vt:variant>
        <vt:i4>5</vt:i4>
      </vt:variant>
      <vt:variant>
        <vt:lpwstr>https://huggingface.co/pysentimiento/robertuito-hate-speech?utm_source=copilot.com</vt:lpwstr>
      </vt:variant>
      <vt:variant>
        <vt:lpwstr/>
      </vt:variant>
      <vt:variant>
        <vt:i4>7798858</vt:i4>
      </vt:variant>
      <vt:variant>
        <vt:i4>312</vt:i4>
      </vt:variant>
      <vt:variant>
        <vt:i4>0</vt:i4>
      </vt:variant>
      <vt:variant>
        <vt:i4>5</vt:i4>
      </vt:variant>
      <vt:variant>
        <vt:lpwstr>https://huggingface.co/datasets/textdetox/multilingual_toxicity_dataset?utm_source=copilot.com</vt:lpwstr>
      </vt:variant>
      <vt:variant>
        <vt:lpwstr/>
      </vt:variant>
      <vt:variant>
        <vt:i4>6553722</vt:i4>
      </vt:variant>
      <vt:variant>
        <vt:i4>309</vt:i4>
      </vt:variant>
      <vt:variant>
        <vt:i4>0</vt:i4>
      </vt:variant>
      <vt:variant>
        <vt:i4>5</vt:i4>
      </vt:variant>
      <vt:variant>
        <vt:lpwstr>https://huggingface.co/datasets/iberbench/iberbench_all?utm_source=copilot.com</vt:lpwstr>
      </vt:variant>
      <vt:variant>
        <vt:lpwstr/>
      </vt:variant>
      <vt:variant>
        <vt:i4>4522044</vt:i4>
      </vt:variant>
      <vt:variant>
        <vt:i4>306</vt:i4>
      </vt:variant>
      <vt:variant>
        <vt:i4>0</vt:i4>
      </vt:variant>
      <vt:variant>
        <vt:i4>5</vt:i4>
      </vt:variant>
      <vt:variant>
        <vt:lpwstr>https://huggingface.co/datasets/manueltonneau/spanish-hate-speech-superset?utm_source=copilot.com</vt:lpwstr>
      </vt:variant>
      <vt:variant>
        <vt:lpwstr/>
      </vt:variant>
      <vt:variant>
        <vt:i4>2228251</vt:i4>
      </vt:variant>
      <vt:variant>
        <vt:i4>303</vt:i4>
      </vt:variant>
      <vt:variant>
        <vt:i4>0</vt:i4>
      </vt:variant>
      <vt:variant>
        <vt:i4>5</vt:i4>
      </vt:variant>
      <vt:variant>
        <vt:lpwstr>https://huggingface.co/datasets/valeriobasile/HatEval?utm_source=copilot.com</vt:lpwstr>
      </vt:variant>
      <vt:variant>
        <vt:lpwstr/>
      </vt:variant>
      <vt:variant>
        <vt:i4>6226010</vt:i4>
      </vt:variant>
      <vt:variant>
        <vt:i4>294</vt:i4>
      </vt:variant>
      <vt:variant>
        <vt:i4>0</vt:i4>
      </vt:variant>
      <vt:variant>
        <vt:i4>5</vt:i4>
      </vt:variant>
      <vt:variant>
        <vt:lpwstr>https://drive.google.com/drive/u/0/folders/1or2sYxaenyG30XWiAxCInVUEEsdpx8Ny</vt:lpwstr>
      </vt:variant>
      <vt:variant>
        <vt:lpwstr/>
      </vt:variant>
      <vt:variant>
        <vt:i4>4390987</vt:i4>
      </vt:variant>
      <vt:variant>
        <vt:i4>291</vt:i4>
      </vt:variant>
      <vt:variant>
        <vt:i4>0</vt:i4>
      </vt:variant>
      <vt:variant>
        <vt:i4>5</vt:i4>
      </vt:variant>
      <vt:variant>
        <vt:lpwstr>https://github.com/caeher/cde-project-ml-2026</vt:lpwstr>
      </vt:variant>
      <vt:variant>
        <vt:lpwstr/>
      </vt:variant>
      <vt:variant>
        <vt:i4>1703985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_Toc235137583</vt:lpwstr>
      </vt:variant>
      <vt:variant>
        <vt:i4>1703985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_Toc235137582</vt:lpwstr>
      </vt:variant>
      <vt:variant>
        <vt:i4>1703985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_Toc235137581</vt:lpwstr>
      </vt:variant>
      <vt:variant>
        <vt:i4>1703985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_Toc235137580</vt:lpwstr>
      </vt:variant>
      <vt:variant>
        <vt:i4>1376305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_Toc235137579</vt:lpwstr>
      </vt:variant>
      <vt:variant>
        <vt:i4>1376305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_Toc235137578</vt:lpwstr>
      </vt:variant>
      <vt:variant>
        <vt:i4>1376305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_Toc235137577</vt:lpwstr>
      </vt:variant>
      <vt:variant>
        <vt:i4>1376305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_Toc235137576</vt:lpwstr>
      </vt:variant>
      <vt:variant>
        <vt:i4>1376305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_Toc235137575</vt:lpwstr>
      </vt:variant>
      <vt:variant>
        <vt:i4>1376305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_Toc235137574</vt:lpwstr>
      </vt:variant>
      <vt:variant>
        <vt:i4>1376305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_Toc235137573</vt:lpwstr>
      </vt:variant>
      <vt:variant>
        <vt:i4>1376305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_Toc235137572</vt:lpwstr>
      </vt:variant>
      <vt:variant>
        <vt:i4>1376305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_Toc235137571</vt:lpwstr>
      </vt:variant>
      <vt:variant>
        <vt:i4>1376305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_Toc235137570</vt:lpwstr>
      </vt:variant>
      <vt:variant>
        <vt:i4>1310769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_Toc235137569</vt:lpwstr>
      </vt:variant>
      <vt:variant>
        <vt:i4>1310769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_Toc235137568</vt:lpwstr>
      </vt:variant>
      <vt:variant>
        <vt:i4>1310769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_Toc235137567</vt:lpwstr>
      </vt:variant>
      <vt:variant>
        <vt:i4>1310769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_Toc235137566</vt:lpwstr>
      </vt:variant>
      <vt:variant>
        <vt:i4>1310769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_Toc235137565</vt:lpwstr>
      </vt:variant>
      <vt:variant>
        <vt:i4>1310769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_Toc235137564</vt:lpwstr>
      </vt:variant>
      <vt:variant>
        <vt:i4>1310769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_Toc235137563</vt:lpwstr>
      </vt:variant>
      <vt:variant>
        <vt:i4>1310769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_Toc235137562</vt:lpwstr>
      </vt:variant>
      <vt:variant>
        <vt:i4>1310769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_Toc235137561</vt:lpwstr>
      </vt:variant>
      <vt:variant>
        <vt:i4>1310769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_Toc235137560</vt:lpwstr>
      </vt:variant>
      <vt:variant>
        <vt:i4>1507377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_Toc235137559</vt:lpwstr>
      </vt:variant>
      <vt:variant>
        <vt:i4>1507377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_Toc235137558</vt:lpwstr>
      </vt:variant>
      <vt:variant>
        <vt:i4>1507377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_Toc235137557</vt:lpwstr>
      </vt:variant>
      <vt:variant>
        <vt:i4>1507377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_Toc235137556</vt:lpwstr>
      </vt:variant>
      <vt:variant>
        <vt:i4>1507377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_Toc235137555</vt:lpwstr>
      </vt:variant>
      <vt:variant>
        <vt:i4>1507377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_Toc235137554</vt:lpwstr>
      </vt:variant>
      <vt:variant>
        <vt:i4>1507377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_Toc235137553</vt:lpwstr>
      </vt:variant>
      <vt:variant>
        <vt:i4>1507377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_Toc235137552</vt:lpwstr>
      </vt:variant>
      <vt:variant>
        <vt:i4>1507377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_Toc235137551</vt:lpwstr>
      </vt:variant>
      <vt:variant>
        <vt:i4>1507377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_Toc235137550</vt:lpwstr>
      </vt:variant>
      <vt:variant>
        <vt:i4>1441841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_Toc235137549</vt:lpwstr>
      </vt:variant>
      <vt:variant>
        <vt:i4>1441841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_Toc235137548</vt:lpwstr>
      </vt:variant>
      <vt:variant>
        <vt:i4>1441841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_Toc235137547</vt:lpwstr>
      </vt:variant>
      <vt:variant>
        <vt:i4>1441841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_Toc235137546</vt:lpwstr>
      </vt:variant>
      <vt:variant>
        <vt:i4>1441841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_Toc235137545</vt:lpwstr>
      </vt:variant>
      <vt:variant>
        <vt:i4>1441841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_Toc235137544</vt:lpwstr>
      </vt:variant>
      <vt:variant>
        <vt:i4>1441841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_Toc235137543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Comparativa estadística mBERT vs XLM-RoBERTa</dc:title>
  <dc:creator>Julio Enrique De La Quadra Mata Cristian Antonio Escalante Hernández Willian Alexander Chávez Servellón Universidad de El Salvador Facultad de Ingeniería y Arquitectura Escuela de Sistemas Informáticos</dc:creator>
  <cp:keywords/>
  <cp:lastModifiedBy>eh18010@ues.edu.sv</cp:lastModifiedBy>
  <cp:revision>2</cp:revision>
  <dcterms:created xsi:type="dcterms:W3CDTF">2026-07-17T05:40:00Z</dcterms:created>
  <dcterms:modified xsi:type="dcterms:W3CDTF">2026-07-17T05:40:00Z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Este reporte documenta los avances de la Etapa I del proyecto de detección automática de toxicidad y discurso de odio en publicaciones de X y Facebook del contexto salvadoreño. Se consolidó un corpus de 2 286 ejemplos etiquetados manualmente (1 347 de X y 939 de Facebook), con validación cruzada entre anotadores (Cohen’s \kappa = 0{,}47, acuerdo moderado). Se realizó un análisis exploratorio completo, preprocesamiento, feature engineering y entrenamiento de tres modelos baseline sobre TF-IDF, obteniendo un F1-macro de 0,776 con Linear SVM. Se aplicaron técnicas de interpretabilidad SHAP y LIME, y se inició fine-tuning exploratorio de mBERT y XLM-R. El código es reproducible mediante scripts CLI, notebooks Jupyter y repositorio GitHub.</vt:lpwstr>
  </property>
  <property fmtid="{D5CDD505-2E9C-101B-9397-08002B2CF9AE}" pid="3" name="date">
    <vt:lpwstr>16 de julio de 2026</vt:lpwstr>
  </property>
  <property fmtid="{D5CDD505-2E9C-101B-9397-08002B2CF9AE}" pid="4" name="ContentTypeId">
    <vt:lpwstr>0x0101005AB6431D1E1E8544ABB1C0BA7EE3E263</vt:lpwstr>
  </property>
</Properties>
</file>