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3473" w14:textId="26D643C0" w:rsidR="00356D4A" w:rsidRPr="005C5C9E" w:rsidRDefault="00356D4A" w:rsidP="00557594">
      <w:pPr>
        <w:spacing w:line="360" w:lineRule="auto"/>
        <w:rPr>
          <w:rFonts w:cs="Times New Roman"/>
        </w:rPr>
        <w:sectPr w:rsidR="00356D4A" w:rsidRPr="005C5C9E" w:rsidSect="00356D4A">
          <w:footerReference w:type="default" r:id="rId11"/>
          <w:pgSz w:w="11906" w:h="16838" w:code="9"/>
          <w:pgMar w:top="0" w:right="0" w:bottom="0" w:left="0" w:header="0" w:footer="0" w:gutter="0"/>
          <w:cols w:space="720"/>
          <w:formProt w:val="0"/>
          <w:docGrid w:linePitch="360" w:charSpace="4096"/>
        </w:sectPr>
      </w:pPr>
      <w:r w:rsidRPr="005C5C9E">
        <w:rPr>
          <w:noProof/>
        </w:rPr>
        <w:pict w14:anchorId="08C33D66">
          <v:shapetype id="_x0000_t202" coordsize="21600,21600" o:spt="202" path="m,l,21600r21600,l21600,xe">
            <v:stroke joinstyle="miter"/>
            <v:path gradientshapeok="t" o:connecttype="rect"/>
          </v:shapetype>
          <v:shape id="Text Box 24" o:spid="_x0000_s1031" type="#_x0000_t202" style="position:absolute;left:0;text-align:left;margin-left:26.85pt;margin-top:385.2pt;width:532.7pt;height:110.75pt;z-index:251658243;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" o:allowincell="f" stroked="f">
            <v:fill opacity="0"/>
            <v:textbox style="mso-next-textbox:#Text Box 24" inset="0,0,0,0">
              <w:txbxContent>
                <w:p w14:paraId="3C80C305" w14:textId="7AF2FFEC" w:rsidR="00356D4A" w:rsidRPr="005C5C9E" w:rsidRDefault="00356D4A" w:rsidP="00147BAB">
                  <w:pPr>
                    <w:pStyle w:val="Contenidodelmarco"/>
                    <w:jc w:val="left"/>
                    <w:rPr>
                      <w:sz w:val="52"/>
                      <w:szCs w:val="52"/>
                    </w:rPr>
                  </w:pPr>
                  <w:r w:rsidRPr="005C5C9E">
                    <w:rPr>
                      <w:rFonts w:ascii="Akkurat-Light" w:eastAsia="SimSun" w:hAnsi="Akkurat-Light" w:cs="Leelawadee"/>
                      <w:color w:val="FFFFFF" w:themeColor="background1"/>
                      <w:sz w:val="52"/>
                      <w:szCs w:val="52"/>
                    </w:rPr>
                    <w:t>AUDITORÍA DE MODELOS</w:t>
                  </w:r>
                  <w:r w:rsidRPr="005C5C9E">
                    <w:rPr>
                      <w:rFonts w:ascii="Akkurat-Light" w:eastAsia="SimSun" w:hAnsi="Akkurat-Light" w:cs="Leelawadee"/>
                      <w:color w:val="FFFFFF" w:themeColor="background1"/>
                      <w:sz w:val="52"/>
                      <w:szCs w:val="52"/>
                    </w:rPr>
                    <w:br/>
                  </w:r>
                  <w:r w:rsidRPr="005C5C9E">
                    <w:rPr>
                      <w:rFonts w:ascii="Akkurat-Light" w:eastAsia="SimSun" w:hAnsi="Akkurat-Light" w:cs="Leelawadee"/>
                      <w:color w:val="FFFFFF" w:themeColor="background1"/>
                      <w:sz w:val="52"/>
                      <w:szCs w:val="52"/>
                    </w:rPr>
                    <w:t>ANÁLISIS DEL DISCURSO DE ODIO EN REDES SOCIALES EN EL SALVADOR</w:t>
                  </w:r>
                </w:p>
              </w:txbxContent>
            </v:textbox>
          </v:shape>
        </w:pict>
      </w:r>
      <w:r w:rsidRPr="005C5C9E">
        <w:rPr>
          <w:noProof/>
        </w:rPr>
        <w:pict w14:anchorId="740A3655">
          <v:shape id="Text Box 22" o:spid="_x0000_s1030" type="#_x0000_t202" style="position:absolute;left:0;text-align:left;margin-left:365.9pt;margin-top:267.5pt;width:195.3pt;height:109.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" o:allowincell="f" stroked="f">
            <v:fill opacity="0"/>
            <v:textbox inset="0,0,0,0">
              <w:txbxContent>
                <w:p w14:paraId="00727F01" w14:textId="77777777" w:rsidR="00356D4A" w:rsidRPr="005C5C9E" w:rsidRDefault="00356D4A" w:rsidP="00356D4A">
                  <w:pPr>
                    <w:pStyle w:val="Contenidodelmarco"/>
                    <w:jc w:val="right"/>
                    <w:rPr>
                      <w:rFonts w:ascii="Agency FB bold" w:eastAsia="SimSun" w:hAnsi="Agency FB bold" w:cs="Leelawadee" w:hint="eastAsia"/>
                      <w:color w:val="A0C0E7"/>
                      <w:sz w:val="108"/>
                      <w:szCs w:val="108"/>
                    </w:rPr>
                  </w:pPr>
                  <w:r w:rsidRPr="005C5C9E">
                    <w:rPr>
                      <w:rFonts w:ascii="Agency FB bold" w:eastAsia="SimSun" w:hAnsi="Agency FB bold" w:cs="Leelawadee"/>
                      <w:color w:val="A0C0E7"/>
                      <w:sz w:val="108"/>
                      <w:szCs w:val="108"/>
                    </w:rPr>
                    <w:t>2026</w:t>
                  </w:r>
                </w:p>
              </w:txbxContent>
            </v:textbox>
          </v:shape>
        </w:pict>
      </w:r>
      <w:r w:rsidRPr="005C5C9E">
        <w:rPr>
          <w:noProof/>
        </w:rPr>
        <w:pict w14:anchorId="5D5F0810">
          <v:shape id="Text Box 20" o:spid="_x0000_s1029" type="#_x0000_t202" style="position:absolute;left:0;text-align:left;margin-left:29.45pt;margin-top:320.4pt;width:304.05pt;height:35.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" o:allowincell="f" stroked="f">
            <v:fill opacity="0"/>
            <v:textbox inset="0,0,0,0">
              <w:txbxContent>
                <w:p w14:paraId="76F93555" w14:textId="77777777" w:rsidR="00356D4A" w:rsidRPr="005C5C9E" w:rsidRDefault="00356D4A" w:rsidP="00356D4A">
                  <w:pPr>
                    <w:pStyle w:val="Contenidodelmarco"/>
                    <w:jc w:val="left"/>
                    <w:rPr>
                      <w:rFonts w:ascii="Akkurat-Bold" w:eastAsia="SimSun" w:hAnsi="Akkurat-Bold" w:cs="Leelawadee" w:hint="eastAsia"/>
                      <w:sz w:val="42"/>
                      <w:szCs w:val="24"/>
                    </w:rPr>
                  </w:pPr>
                  <w:r w:rsidRPr="005C5C9E">
                    <w:rPr>
                      <w:rFonts w:ascii="Akkurat-Bold" w:eastAsia="SimSun" w:hAnsi="Akkurat-Bold" w:cs="Leelawadee"/>
                      <w:sz w:val="42"/>
                      <w:szCs w:val="24"/>
                    </w:rPr>
                    <w:t>TEMA DE INVESTIGACIÓN</w:t>
                  </w:r>
                </w:p>
              </w:txbxContent>
            </v:textbox>
          </v:shape>
        </w:pict>
      </w:r>
      <w:r w:rsidRPr="005C5C9E">
        <w:rPr>
          <w:noProof/>
        </w:rPr>
        <w:pict w14:anchorId="540C8F29">
          <v:shape id="Text Box 18" o:spid="_x0000_s1028" type="#_x0000_t202" style="position:absolute;left:0;text-align:left;margin-left:31.7pt;margin-top:605.1pt;width:531.3pt;height:19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" o:allowincell="f" stroked="f">
            <v:fill opacity="0"/>
            <v:textbox inset="0,0,0,0">
              <w:txbxContent>
                <w:p w14:paraId="33607EB0"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Julio Enrique De La Quadra Mata</w:t>
                  </w:r>
                </w:p>
                <w:p w14:paraId="17E8FE35"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Cristian Antonio Escalante Hernandez</w:t>
                  </w:r>
                </w:p>
                <w:p w14:paraId="606CE9AE" w14:textId="77777777" w:rsidR="00356D4A" w:rsidRPr="005C5C9E" w:rsidRDefault="00356D4A" w:rsidP="00356D4A">
                  <w:pPr>
                    <w:pStyle w:val="Contenidodelmarco"/>
                    <w:rPr>
                      <w:rFonts w:ascii="Akkurat-Light" w:eastAsia="SimSun" w:hAnsi="Akkurat-Light" w:cs="Leelawadee" w:hint="eastAsia"/>
                      <w:sz w:val="36"/>
                      <w:szCs w:val="32"/>
                    </w:rPr>
                  </w:pPr>
                  <w:proofErr w:type="spellStart"/>
                  <w:r w:rsidRPr="005C5C9E">
                    <w:rPr>
                      <w:rFonts w:ascii="Akkurat-Light" w:eastAsia="SimSun" w:hAnsi="Akkurat-Light" w:cs="Leelawadee"/>
                      <w:sz w:val="36"/>
                      <w:szCs w:val="32"/>
                    </w:rPr>
                    <w:t>Willian</w:t>
                  </w:r>
                  <w:proofErr w:type="spellEnd"/>
                  <w:r w:rsidRPr="005C5C9E">
                    <w:rPr>
                      <w:rFonts w:ascii="Akkurat-Light" w:eastAsia="SimSun" w:hAnsi="Akkurat-Light" w:cs="Leelawadee"/>
                      <w:sz w:val="36"/>
                      <w:szCs w:val="32"/>
                    </w:rPr>
                    <w:t xml:space="preserve"> Alexander Chávez Servellón</w:t>
                  </w:r>
                </w:p>
                <w:p w14:paraId="4D4D9B6A" w14:textId="77777777" w:rsidR="00356D4A" w:rsidRPr="005C5C9E" w:rsidRDefault="00356D4A" w:rsidP="00356D4A">
                  <w:pPr>
                    <w:pStyle w:val="Contenidodelmarco"/>
                    <w:rPr>
                      <w:rFonts w:ascii="Akkurat-Light" w:hAnsi="Akkurat-Light"/>
                      <w:sz w:val="36"/>
                      <w:szCs w:val="32"/>
                    </w:rPr>
                  </w:pPr>
                </w:p>
                <w:p w14:paraId="35501E3B" w14:textId="0E1CF050" w:rsidR="00356D4A" w:rsidRPr="005C5C9E" w:rsidRDefault="00356D4A" w:rsidP="00356D4A">
                  <w:pPr>
                    <w:pStyle w:val="Contenidodelmarco"/>
                    <w:jc w:val="right"/>
                    <w:rPr>
                      <w:rFonts w:ascii="Akkurat-Light" w:hAnsi="Akkurat-Light"/>
                      <w:sz w:val="36"/>
                      <w:szCs w:val="32"/>
                    </w:rPr>
                  </w:pPr>
                  <w:r w:rsidRPr="005C5C9E">
                    <w:rPr>
                      <w:rFonts w:ascii="Akkurat-Light" w:hAnsi="Akkurat-Light"/>
                      <w:sz w:val="36"/>
                      <w:szCs w:val="32"/>
                    </w:rPr>
                    <w:t xml:space="preserve">Ciudad universitaria, 14 de </w:t>
                  </w:r>
                  <w:r w:rsidR="00147BAB" w:rsidRPr="005C5C9E">
                    <w:rPr>
                      <w:rFonts w:ascii="Akkurat-Light" w:hAnsi="Akkurat-Light"/>
                      <w:sz w:val="36"/>
                      <w:szCs w:val="32"/>
                    </w:rPr>
                    <w:t>agosto</w:t>
                  </w:r>
                  <w:r w:rsidRPr="005C5C9E">
                    <w:rPr>
                      <w:rFonts w:ascii="Akkurat-Light" w:hAnsi="Akkurat-Light"/>
                      <w:sz w:val="36"/>
                      <w:szCs w:val="32"/>
                    </w:rPr>
                    <w:t xml:space="preserve"> del 2026</w:t>
                  </w:r>
                </w:p>
              </w:txbxContent>
            </v:textbox>
          </v:shape>
        </w:pict>
      </w:r>
      <w:r w:rsidRPr="005C5C9E">
        <w:rPr>
          <w:noProof/>
        </w:rPr>
        <w:pict w14:anchorId="0C77B490">
          <v:shape id="Text Box 16" o:spid="_x0000_s1027" type="#_x0000_t202" style="position:absolute;left:0;text-align:left;margin-left:29.45pt;margin-top:570.85pt;width:269.15pt;height:35.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" o:allowincell="f" stroked="f">
            <v:fill opacity="0"/>
            <v:textbox inset="0,0,0,0">
              <w:txbxContent>
                <w:p w14:paraId="0BC56734" w14:textId="77777777" w:rsidR="00356D4A" w:rsidRPr="005C5C9E" w:rsidRDefault="00356D4A" w:rsidP="00356D4A">
                  <w:pPr>
                    <w:pStyle w:val="Contenidodelmarco"/>
                    <w:rPr>
                      <w:rFonts w:ascii="Akkurat-Bold" w:hAnsi="Akkurat-Bold"/>
                      <w:sz w:val="38"/>
                      <w:szCs w:val="20"/>
                    </w:rPr>
                  </w:pPr>
                  <w:r w:rsidRPr="005C5C9E">
                    <w:rPr>
                      <w:rFonts w:ascii="Akkurat-Bold" w:eastAsia="SimSun" w:hAnsi="Akkurat-Bold" w:cs="Leelawadee"/>
                      <w:sz w:val="38"/>
                      <w:szCs w:val="20"/>
                    </w:rPr>
                    <w:t>Integrantes</w:t>
                  </w:r>
                </w:p>
              </w:txbxContent>
            </v:textbox>
          </v:shape>
        </w:pict>
      </w:r>
      <w:r w:rsidRPr="005C5C9E">
        <w:rPr>
          <w:noProof/>
        </w:rPr>
        <w:pict w14:anchorId="2AEC7682">
          <v:shape id="Text Box 14" o:spid="_x0000_s1026" type="#_x0000_t202" style="position:absolute;left:0;text-align:left;margin-left:29.45pt;margin-top:63pt;width:536.8pt;height:118.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" o:allowincell="f" stroked="f">
            <v:fill opacity="0"/>
            <v:textbox inset="0,0,0,0">
              <w:txbxContent>
                <w:p w14:paraId="51326258"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UNIVERSIDAD DE EL SALVADOR</w:t>
                  </w:r>
                </w:p>
                <w:p w14:paraId="14F3AED3"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FACULTAD DE INGENIERÍA Y ARQUITECTURA</w:t>
                  </w:r>
                </w:p>
                <w:p w14:paraId="63869ADC"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ESCUELA DE SISTEMAS INFORMÁTICOS</w:t>
                  </w:r>
                </w:p>
              </w:txbxContent>
            </v:textbox>
          </v:shape>
        </w:pict>
      </w:r>
      <w:r w:rsidRPr="005C5C9E">
        <w:rPr>
          <w:rFonts w:cs="Times New Roman"/>
          <w:noProof/>
        </w:rPr>
        <w:drawing>
          <wp:anchor distT="0" distB="0" distL="114300" distR="114300" simplePos="0" relativeHeight="251656704" behindDoc="0" locked="0" layoutInCell="1" allowOverlap="1" wp14:anchorId="08DDF21E" wp14:editId="459E2FA1">
            <wp:simplePos x="0" y="0"/>
            <wp:positionH relativeFrom="column">
              <wp:posOffset>5486400</wp:posOffset>
            </wp:positionH>
            <wp:positionV relativeFrom="paragraph">
              <wp:posOffset>622300</wp:posOffset>
            </wp:positionV>
            <wp:extent cx="1778000" cy="1778000"/>
            <wp:effectExtent l="0" t="0" r="0" b="0"/>
            <wp:wrapSquare wrapText="bothSides"/>
            <wp:docPr id="145234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5C9E">
        <w:rPr>
          <w:rFonts w:cs="Times New Roman"/>
          <w:noProof/>
        </w:rPr>
        <w:drawing>
          <wp:anchor distT="0" distB="0" distL="0" distR="0" simplePos="0" relativeHeight="251653632" behindDoc="1" locked="0" layoutInCell="0" allowOverlap="1" wp14:anchorId="60961F4F" wp14:editId="7A3C0225">
            <wp:simplePos x="0" y="0"/>
            <wp:positionH relativeFrom="column">
              <wp:posOffset>0</wp:posOffset>
            </wp:positionH>
            <wp:positionV relativeFrom="paragraph">
              <wp:posOffset>0</wp:posOffset>
            </wp:positionV>
            <wp:extent cx="7772400" cy="10727055"/>
            <wp:effectExtent l="0" t="0" r="0" b="0"/>
            <wp:wrapNone/>
            <wp:docPr id="1" name="Picture 0" descr="for-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for-word.jpg"/>
                    <pic:cNvPicPr>
                      <a:picLocks noChangeAspect="1" noChangeArrowheads="1"/>
                    </pic:cNvPicPr>
                  </pic:nvPicPr>
                  <pic:blipFill>
                    <a:blip r:embed="rId13"/>
                    <a:stretch>
                      <a:fillRect/>
                    </a:stretch>
                  </pic:blipFill>
                  <pic:spPr bwMode="auto">
                    <a:xfrm>
                      <a:off x="0" y="0"/>
                      <a:ext cx="7772400" cy="10727055"/>
                    </a:xfrm>
                    <a:prstGeom prst="rect">
                      <a:avLst/>
                    </a:prstGeom>
                  </pic:spPr>
                </pic:pic>
              </a:graphicData>
            </a:graphic>
            <wp14:sizeRelV relativeFrom="margin">
              <wp14:pctHeight>0</wp14:pctHeight>
            </wp14:sizeRelV>
          </wp:anchor>
        </w:drawing>
      </w:r>
    </w:p>
    <w:bookmarkStart w:id="0" w:name="introducción-y-planteamiento" w:displacedByCustomXml="next"/>
    <w:sdt>
      <w:sdtPr>
        <w:rPr>
          <w:rFonts w:asciiTheme="minorHAnsi" w:hAnsiTheme="minorHAnsi"/>
          <w:color w:val="auto"/>
        </w:rPr>
        <w:id w:val="-1489861760"/>
        <w:docPartObj>
          <w:docPartGallery w:val="Table of Contents"/>
          <w:docPartUnique/>
        </w:docPartObj>
      </w:sdtPr>
      <w:sdtEndPr>
        <w:rPr>
          <w:color w:val="000000" w:themeColor="text1"/>
        </w:rPr>
      </w:sdtEndPr>
      <w:sdtContent>
        <w:p w14:paraId="1609B9AB" w14:textId="52E5C408" w:rsidR="008A38E8" w:rsidRPr="005C5C9E" w:rsidRDefault="00A5729E" w:rsidP="00557594">
          <w:pPr>
            <w:spacing w:line="360" w:lineRule="auto"/>
            <w:rPr>
              <w:rStyle w:val="Heading1Char"/>
            </w:rPr>
          </w:pPr>
          <w:r w:rsidRPr="005C5C9E">
            <w:rPr>
              <w:rStyle w:val="Heading1Char"/>
            </w:rPr>
            <w:t>Índice</w:t>
          </w:r>
        </w:p>
        <w:p>
          <w:r>
            <w:fldChar w:fldCharType="begin" w:dirty="true"/>
          </w:r>
          <w:r>
            <w:instrText xml:space="preserve"> TOC \o "1-3" \h \z \u </w:instrText>
          </w:r>
          <w:r>
            <w:fldChar w:fldCharType="separate"/>
          </w:r>
          <w:r>
            <w:t>Para generar el índice: clic derecho aquí y «Actualizar campos», o Ctrl+E y F9.</w:t>
          </w:r>
          <w:r>
            <w:fldChar w:fldCharType="end"/>
          </w:r>
        </w:p>
      </w:sdtContent>
    </w:sdt>
    <w:p w14:paraId="48800662" w14:textId="77777777" w:rsidR="008A38E8" w:rsidRPr="005C5C9E" w:rsidRDefault="008A38E8" w:rsidP="00557594">
      <w:pPr>
        <w:pStyle w:val="Heading1"/>
        <w:spacing w:line="360" w:lineRule="auto"/>
        <w:sectPr w:rsidR="008A38E8" w:rsidRPr="005C5C9E" w:rsidSect="004728A5">
          <w:footnotePr>
            <w:numRestart w:val="eachSect"/>
          </w:footnotePr>
          <w:pgSz w:w="12240" w:h="15840"/>
          <w:pgMar w:top="1440" w:right="1440" w:bottom="1440" w:left="1440" w:header="720" w:footer="720" w:gutter="0"/>
          <w:pgNumType w:start="1"/>
          <w:cols w:space="720"/>
        </w:sectPr>
      </w:pPr>
    </w:p>
    <w:p>
      <w:pPr>
        <w:pStyle w:val="Heading1"/>
      </w:pPr>
      <w:r>
        <w:t>Alcance y Método de la Auditoría</w:t>
      </w:r>
    </w:p>
    <w:p>
      <w:pPr>
        <w:pStyle w:val="Heading2"/>
      </w:pPr>
      <w:r>
        <w:t>Objeto de la revisión</w:t>
      </w:r>
    </w:p>
    <w:p>
      <w:pPr>
        <w:pStyle w:val="FirstParagraph"/>
      </w:pPr>
      <w:r>
        <w:t>Este informe documenta la revisión técnica independiente de los dos modelos entregados para la Etapa II: mBERT, desarrollado por Cristian Escalante, y XLM-RoBERTa, desarrollado por Julio De La Quadra. Se auditaron los informes de métricas, el código de entrenamiento y evaluación, los artefactos del modelo y la coherencia entre las cifras publicadas y los datos reales.</w:t>
      </w:r>
    </w:p>
    <w:p>
      <w:pPr>
        <w:pStyle w:val="Heading2"/>
      </w:pPr>
      <w:r>
        <w:t>Procedimiento</w:t>
      </w:r>
    </w:p>
    <w:p>
      <w:pPr>
        <w:pStyle w:val="BodyText"/>
      </w:pPr>
      <w:r>
        <w:t xml:space="preserve">La verificación no se limitó a leer los informes. Se reimplementó el paso hacia adelante de XLM-RoBERTa en NumPy, leyendo directamente el archivo model.safetensors entregado, lo que permitió </w:t>
      </w:r>
      <w:r>
        <w:rPr>
          <w:b/>
        </w:rPr>
        <w:t>reproducir las predicciones del modelo de forma independiente</w:t>
      </w:r>
      <w:r>
        <w:t xml:space="preserve"> sobre las 460 instancias del conjunto de prueba y recalcular todas las métricas desde cero.</w:t>
      </w:r>
    </w:p>
    <w:p>
      <w:pPr>
        <w:pStyle w:val="BodyText"/>
      </w:pPr>
      <w:r>
        <w:t>Adicionalmente se diseñó una batería adversarial de 75 casos para medir robustez ante ofuscación de groserías, emojis como vehículo de ataque, amenazas encubiertas y jerga salvadoreña inofensiva.</w:t>
      </w:r>
    </w:p>
    <w:p>
      <w:pPr>
        <w:pStyle w:val="Heading2"/>
      </w:pPr>
      <w:r>
        <w:t>Limitación de la auditoría</w:t>
      </w:r>
    </w:p>
    <w:p>
      <w:pPr>
        <w:pStyle w:val="BodyText"/>
      </w:pPr>
      <w:r>
        <w:t xml:space="preserve">El modelo mBERT </w:t>
      </w:r>
      <w:r>
        <w:rPr>
          <w:b/>
        </w:rPr>
        <w:t>no incluye los pesos entrenados</w:t>
      </w:r>
      <w:r>
        <w:t xml:space="preserve"> en la entrega, por lo que sus métricas no pudieron reproducirse de forma independiente ni someterse a la batería adversarial. La revisión de mBERT se limitó a su código e informe. Las pruebas de robustez de la sección 4 aplican únicamente a XLM-RoBERTa.</w:t>
      </w:r>
    </w:p>
    <w:p>
      <w:pPr>
        <w:pStyle w:val="Heading1"/>
      </w:pPr>
      <w:r>
        <w:t>Resumen de Hallazgos</w:t>
      </w:r>
    </w:p>
    <w:tbl>
      <w:tblPr>
        <w:tblStyle w:val="GridTable1Light"/>
        <w:tblLook w:firstColumn="1" w:firstRow="1" w:lastColumn="0" w:lastRow="0" w:noHBand="0" w:noVBand="1" w:val="04A0"/>
        <w:tblLayout w:type="fixed"/>
        <w:tblW w:w="9357" w:type="dxa"/>
      </w:tblPr>
      <w:tblGrid>
        <w:gridCol w:w="576"/>
        <w:gridCol w:w="6191"/>
        <w:gridCol w:w="1295"/>
        <w:gridCol w:w="1295"/>
      </w:tblGrid>
      <w:tr>
        <w:tc>
          <w:tcPr>
            <w:tcW w:type="dxa" w:w="576"/>
          </w:tcPr>
          <w:p>
            <w:r/>
            <w:r>
              <w:rPr>
                <w:b/>
              </w:rPr>
              <w:t>#</w:t>
            </w:r>
          </w:p>
        </w:tc>
        <w:tc>
          <w:tcPr>
            <w:tcW w:type="dxa" w:w="6191"/>
          </w:tcPr>
          <w:p>
            <w:r/>
            <w:r>
              <w:rPr>
                <w:b/>
              </w:rPr>
              <w:t>Hallazgo</w:t>
            </w:r>
          </w:p>
        </w:tc>
        <w:tc>
          <w:tcPr>
            <w:tcW w:type="dxa" w:w="1295"/>
          </w:tcPr>
          <w:p>
            <w:r/>
            <w:r>
              <w:rPr>
                <w:b/>
              </w:rPr>
              <w:t>Modelo</w:t>
            </w:r>
          </w:p>
        </w:tc>
        <w:tc>
          <w:tcPr>
            <w:tcW w:type="dxa" w:w="1295"/>
          </w:tcPr>
          <w:p>
            <w:r/>
            <w:r>
              <w:rPr>
                <w:b/>
              </w:rPr>
              <w:t>Severidad</w:t>
            </w:r>
          </w:p>
        </w:tc>
      </w:tr>
      <w:tr>
        <w:tc>
          <w:tcPr>
            <w:tcW w:type="dxa" w:w="576"/>
          </w:tcPr>
          <w:p>
            <w:r/>
            <w:r>
              <w:t>1</w:t>
            </w:r>
          </w:p>
        </w:tc>
        <w:tc>
          <w:tcPr>
            <w:tcW w:type="dxa" w:w="6191"/>
          </w:tcPr>
          <w:p>
            <w:r/>
            <w:r>
              <w:t>Las tasas de falsos positivos por jerga están escritas a mano en el código, no calculadas</w:t>
            </w:r>
          </w:p>
        </w:tc>
        <w:tc>
          <w:tcPr>
            <w:tcW w:type="dxa" w:w="1295"/>
          </w:tcPr>
          <w:p>
            <w:r/>
            <w:r>
              <w:t>XLM-R</w:t>
            </w:r>
          </w:p>
        </w:tc>
        <w:tc>
          <w:tcPr>
            <w:tcW w:type="dxa" w:w="1295"/>
          </w:tcPr>
          <w:p>
            <w:r/>
            <w:r>
              <w:rPr>
                <w:b/>
              </w:rPr>
              <w:t>Crítica</w:t>
            </w:r>
          </w:p>
        </w:tc>
      </w:tr>
      <w:tr>
        <w:tc>
          <w:tcPr>
            <w:tcW w:type="dxa" w:w="576"/>
          </w:tcPr>
          <w:p>
            <w:r/>
            <w:r>
              <w:t>2</w:t>
            </w:r>
          </w:p>
        </w:tc>
        <w:tc>
          <w:tcPr>
            <w:tcW w:type="dxa" w:w="6191"/>
          </w:tcPr>
          <w:p>
            <w:r/>
            <w:r>
              <w:t>Los cortes de sarcasmo e ironía nunca se calcularon por un error en el nombre de las columnas</w:t>
            </w:r>
          </w:p>
        </w:tc>
        <w:tc>
          <w:tcPr>
            <w:tcW w:type="dxa" w:w="1295"/>
          </w:tcPr>
          <w:p>
            <w:r/>
            <w:r>
              <w:t>XLM-R</w:t>
            </w:r>
          </w:p>
        </w:tc>
        <w:tc>
          <w:tcPr>
            <w:tcW w:type="dxa" w:w="1295"/>
          </w:tcPr>
          <w:p>
            <w:r/>
            <w:r>
              <w:rPr>
                <w:b/>
              </w:rPr>
              <w:t>Crítica</w:t>
            </w:r>
          </w:p>
        </w:tc>
      </w:tr>
      <w:tr>
        <w:tc>
          <w:tcPr>
            <w:tcW w:type="dxa" w:w="576"/>
          </w:tcPr>
          <w:p>
            <w:r/>
            <w:r>
              <w:t>3</w:t>
            </w:r>
          </w:p>
        </w:tc>
        <w:tc>
          <w:tcPr>
            <w:tcW w:type="dxa" w:w="6191"/>
          </w:tcPr>
          <w:p>
            <w:r/>
            <w:r>
              <w:t>El texto del informe cita valores por plataforma que pertenecen al otro modelo</w:t>
            </w:r>
          </w:p>
        </w:tc>
        <w:tc>
          <w:tcPr>
            <w:tcW w:type="dxa" w:w="1295"/>
          </w:tcPr>
          <w:p>
            <w:r/>
            <w:r>
              <w:t>XLM-R</w:t>
            </w:r>
          </w:p>
        </w:tc>
        <w:tc>
          <w:tcPr>
            <w:tcW w:type="dxa" w:w="1295"/>
          </w:tcPr>
          <w:p>
            <w:r/>
            <w:r>
              <w:rPr>
                <w:b/>
              </w:rPr>
              <w:t>Crítica</w:t>
            </w:r>
          </w:p>
        </w:tc>
      </w:tr>
      <w:tr>
        <w:tc>
          <w:tcPr>
            <w:tcW w:type="dxa" w:w="576"/>
          </w:tcPr>
          <w:p>
            <w:r/>
            <w:r>
              <w:t>4</w:t>
            </w:r>
          </w:p>
        </w:tc>
        <w:tc>
          <w:tcPr>
            <w:tcW w:type="dxa" w:w="6191"/>
          </w:tcPr>
          <w:p>
            <w:r/>
            <w:r>
              <w:t>No existe ninguna prueba estadística que compare mBERT contra XLM-R</w:t>
            </w:r>
          </w:p>
        </w:tc>
        <w:tc>
          <w:tcPr>
            <w:tcW w:type="dxa" w:w="1295"/>
          </w:tcPr>
          <w:p>
            <w:r/>
            <w:r>
              <w:t>Ambos</w:t>
            </w:r>
          </w:p>
        </w:tc>
        <w:tc>
          <w:tcPr>
            <w:tcW w:type="dxa" w:w="1295"/>
          </w:tcPr>
          <w:p>
            <w:r/>
            <w:r>
              <w:rPr>
                <w:b/>
              </w:rPr>
              <w:t>Crítica</w:t>
            </w:r>
          </w:p>
        </w:tc>
      </w:tr>
      <w:tr>
        <w:tc>
          <w:tcPr>
            <w:tcW w:type="dxa" w:w="576"/>
          </w:tcPr>
          <w:p>
            <w:r/>
            <w:r>
              <w:t>5</w:t>
            </w:r>
          </w:p>
        </w:tc>
        <w:tc>
          <w:tcPr>
            <w:tcW w:type="dxa" w:w="6191"/>
          </w:tcPr>
          <w:p>
            <w:r/>
            <w:r>
              <w:t>Error de fórmula en el baseline trivial de clase mayoritaria</w:t>
            </w:r>
          </w:p>
        </w:tc>
        <w:tc>
          <w:tcPr>
            <w:tcW w:type="dxa" w:w="1295"/>
          </w:tcPr>
          <w:p>
            <w:r/>
            <w:r>
              <w:t>mBERT</w:t>
            </w:r>
          </w:p>
        </w:tc>
        <w:tc>
          <w:tcPr>
            <w:tcW w:type="dxa" w:w="1295"/>
          </w:tcPr>
          <w:p>
            <w:r/>
            <w:r>
              <w:t>Alta</w:t>
            </w:r>
          </w:p>
        </w:tc>
      </w:tr>
      <w:tr>
        <w:tc>
          <w:tcPr>
            <w:tcW w:type="dxa" w:w="576"/>
          </w:tcPr>
          <w:p>
            <w:r/>
            <w:r>
              <w:t>6</w:t>
            </w:r>
          </w:p>
        </w:tc>
        <w:tc>
          <w:tcPr>
            <w:tcW w:type="dxa" w:w="6191"/>
          </w:tcPr>
          <w:p>
            <w:r/>
            <w:r>
              <w:t>Longitud máxima de secuencia distinta entre entrenamiento (128) e inferencia (256)</w:t>
            </w:r>
          </w:p>
        </w:tc>
        <w:tc>
          <w:tcPr>
            <w:tcW w:type="dxa" w:w="1295"/>
          </w:tcPr>
          <w:p>
            <w:r/>
            <w:r>
              <w:t>XLM-R</w:t>
            </w:r>
          </w:p>
        </w:tc>
        <w:tc>
          <w:tcPr>
            <w:tcW w:type="dxa" w:w="1295"/>
          </w:tcPr>
          <w:p>
            <w:r/>
            <w:r>
              <w:t>Alta</w:t>
            </w:r>
          </w:p>
        </w:tc>
      </w:tr>
      <w:tr>
        <w:tc>
          <w:tcPr>
            <w:tcW w:type="dxa" w:w="576"/>
          </w:tcPr>
          <w:p>
            <w:r/>
            <w:r>
              <w:t>7</w:t>
            </w:r>
          </w:p>
        </w:tc>
        <w:tc>
          <w:tcPr>
            <w:tcW w:type="dxa" w:w="6191"/>
          </w:tcPr>
          <w:p>
            <w:r/>
            <w:r>
              <w:t>El informe carece de intervalos de confianza, McNemar y análisis de calibración</w:t>
            </w:r>
          </w:p>
        </w:tc>
        <w:tc>
          <w:tcPr>
            <w:tcW w:type="dxa" w:w="1295"/>
          </w:tcPr>
          <w:p>
            <w:r/>
            <w:r>
              <w:t>XLM-R</w:t>
            </w:r>
          </w:p>
        </w:tc>
        <w:tc>
          <w:tcPr>
            <w:tcW w:type="dxa" w:w="1295"/>
          </w:tcPr>
          <w:p>
            <w:r/>
            <w:r>
              <w:t>Alta</w:t>
            </w:r>
          </w:p>
        </w:tc>
      </w:tr>
      <w:tr>
        <w:tc>
          <w:tcPr>
            <w:tcW w:type="dxa" w:w="576"/>
          </w:tcPr>
          <w:p>
            <w:r/>
            <w:r>
              <w:t>8</w:t>
            </w:r>
          </w:p>
        </w:tc>
        <w:tc>
          <w:tcPr>
            <w:tcW w:type="dxa" w:w="6191"/>
          </w:tcPr>
          <w:p>
            <w:r/>
            <w:r>
              <w:t>El checkpoint entregado corresponde a la época 1 y no contiene los pesos</w:t>
            </w:r>
          </w:p>
        </w:tc>
        <w:tc>
          <w:tcPr>
            <w:tcW w:type="dxa" w:w="1295"/>
          </w:tcPr>
          <w:p>
            <w:r/>
            <w:r>
              <w:t>XLM-R</w:t>
            </w:r>
          </w:p>
        </w:tc>
        <w:tc>
          <w:tcPr>
            <w:tcW w:type="dxa" w:w="1295"/>
          </w:tcPr>
          <w:p>
            <w:r/>
            <w:r>
              <w:t>Alta</w:t>
            </w:r>
          </w:p>
        </w:tc>
      </w:tr>
      <w:tr>
        <w:tc>
          <w:tcPr>
            <w:tcW w:type="dxa" w:w="576"/>
          </w:tcPr>
          <w:p>
            <w:r/>
            <w:r>
              <w:t>9</w:t>
            </w:r>
          </w:p>
        </w:tc>
        <w:tc>
          <w:tcPr>
            <w:tcW w:type="dxa" w:w="6191"/>
          </w:tcPr>
          <w:p>
            <w:r/>
            <w:r>
              <w:t>Fragilidad ante amenazas ofuscadas: 45% de acierto</w:t>
            </w:r>
          </w:p>
        </w:tc>
        <w:tc>
          <w:tcPr>
            <w:tcW w:type="dxa" w:w="1295"/>
          </w:tcPr>
          <w:p>
            <w:r/>
            <w:r>
              <w:t>XLM-R</w:t>
            </w:r>
          </w:p>
        </w:tc>
        <w:tc>
          <w:tcPr>
            <w:tcW w:type="dxa" w:w="1295"/>
          </w:tcPr>
          <w:p>
            <w:r/>
            <w:r>
              <w:rPr>
                <w:b/>
              </w:rPr>
              <w:t>Crítica</w:t>
            </w:r>
          </w:p>
        </w:tc>
      </w:tr>
      <w:tr>
        <w:tc>
          <w:tcPr>
            <w:tcW w:type="dxa" w:w="576"/>
          </w:tcPr>
          <w:p>
            <w:r/>
            <w:r>
              <w:t>10</w:t>
            </w:r>
          </w:p>
        </w:tc>
        <w:tc>
          <w:tcPr>
            <w:tcW w:type="dxa" w:w="6191"/>
          </w:tcPr>
          <w:p>
            <w:r/>
            <w:r>
              <w:t>Los emojis no funcionan como señal: 33% de acierto</w:t>
            </w:r>
          </w:p>
        </w:tc>
        <w:tc>
          <w:tcPr>
            <w:tcW w:type="dxa" w:w="1295"/>
          </w:tcPr>
          <w:p>
            <w:r/>
            <w:r>
              <w:t>XLM-R</w:t>
            </w:r>
          </w:p>
        </w:tc>
        <w:tc>
          <w:tcPr>
            <w:tcW w:type="dxa" w:w="1295"/>
          </w:tcPr>
          <w:p>
            <w:r/>
            <w:r>
              <w:t>Alta</w:t>
            </w:r>
          </w:p>
        </w:tc>
      </w:tr>
      <w:tr>
        <w:tc>
          <w:tcPr>
            <w:tcW w:type="dxa" w:w="576"/>
          </w:tcPr>
          <w:p>
            <w:r/>
            <w:r>
              <w:t>11</w:t>
            </w:r>
          </w:p>
        </w:tc>
        <w:tc>
          <w:tcPr>
            <w:tcW w:type="dxa" w:w="6191"/>
          </w:tcPr>
          <w:p>
            <w:r/>
            <w:r>
              <w:t>Sesgo dialectal confirmado: 43% de falsos positivos sobre jerga inofensiva</w:t>
            </w:r>
          </w:p>
        </w:tc>
        <w:tc>
          <w:tcPr>
            <w:tcW w:type="dxa" w:w="1295"/>
          </w:tcPr>
          <w:p>
            <w:r/>
            <w:r>
              <w:t>XLM-R</w:t>
            </w:r>
          </w:p>
        </w:tc>
        <w:tc>
          <w:tcPr>
            <w:tcW w:type="dxa" w:w="1295"/>
          </w:tcPr>
          <w:p>
            <w:r/>
            <w:r>
              <w:rPr>
                <w:b/>
              </w:rPr>
              <w:t>Crítica</w:t>
            </w:r>
          </w:p>
        </w:tc>
      </w:tr>
      <w:tr>
        <w:tc>
          <w:tcPr>
            <w:tcW w:type="dxa" w:w="576"/>
          </w:tcPr>
          <w:p>
            <w:r/>
            <w:r>
              <w:t>12</w:t>
            </w:r>
          </w:p>
        </w:tc>
        <w:tc>
          <w:tcPr>
            <w:tcW w:type="dxa" w:w="6191"/>
          </w:tcPr>
          <w:p>
            <w:r/>
            <w:r>
              <w:t>El modelo no expone los nombres de clase (id2label sin configurar)</w:t>
            </w:r>
          </w:p>
        </w:tc>
        <w:tc>
          <w:tcPr>
            <w:tcW w:type="dxa" w:w="1295"/>
          </w:tcPr>
          <w:p>
            <w:r/>
            <w:r>
              <w:t>XLM-R</w:t>
            </w:r>
          </w:p>
        </w:tc>
        <w:tc>
          <w:tcPr>
            <w:tcW w:type="dxa" w:w="1295"/>
          </w:tcPr>
          <w:p>
            <w:r/>
            <w:r>
              <w:t>Media</w:t>
            </w:r>
          </w:p>
        </w:tc>
      </w:tr>
      <w:tr>
        <w:tc>
          <w:tcPr>
            <w:tcW w:type="dxa" w:w="576"/>
          </w:tcPr>
          <w:p>
            <w:r/>
            <w:r>
              <w:t>13</w:t>
            </w:r>
          </w:p>
        </w:tc>
        <w:tc>
          <w:tcPr>
            <w:tcW w:type="dxa" w:w="6191"/>
          </w:tcPr>
          <w:p>
            <w:r/>
            <w:r>
              <w:t>Entorno virtual y pesos del modelo versionados en la carpeta del proyecto</w:t>
            </w:r>
          </w:p>
        </w:tc>
        <w:tc>
          <w:tcPr>
            <w:tcW w:type="dxa" w:w="1295"/>
          </w:tcPr>
          <w:p>
            <w:r/>
            <w:r>
              <w:t>XLM-R</w:t>
            </w:r>
          </w:p>
        </w:tc>
        <w:tc>
          <w:tcPr>
            <w:tcW w:type="dxa" w:w="1295"/>
          </w:tcPr>
          <w:p>
            <w:r/>
            <w:r>
              <w:t>Media</w:t>
            </w:r>
          </w:p>
        </w:tc>
      </w:tr>
    </w:tbl>
    <w:p>
      <w:pPr>
        <w:pStyle w:val="Caption"/>
      </w:pPr>
      <w:r>
        <w:t>Tabla 1 Síntesis de hallazgos ordenados por severidad</w:t>
      </w:r>
    </w:p>
    <w:p>
      <w:pPr>
        <w:pStyle w:val="Heading2"/>
      </w:pPr>
      <w:r>
        <w:t>Lo que sí está bien</w:t>
      </w:r>
    </w:p>
    <w:p>
      <w:pPr>
        <w:pStyle w:val="BodyText"/>
      </w:pPr>
      <w:r>
        <w:rPr>
          <w:b/>
        </w:rPr>
        <w:t>El F1-macro de XLM-R es legítimo.</w:t>
      </w:r>
      <w:r>
        <w:t xml:space="preserve"> La reproducción independiente arroja 0.8058 frente al 0.81 informado. La cifra principal del informe resiste la verificación.</w:t>
      </w:r>
    </w:p>
    <w:p>
      <w:pPr>
        <w:pStyle w:val="BodyText"/>
      </w:pPr>
      <w:r>
        <w:rPr>
          <w:b/>
        </w:rPr>
        <w:t>La figura de cortes de XLM-R es correcta.</w:t>
      </w:r>
      <w:r>
        <w:t xml:space="preserve"> Los cuatro valores graficados coinciden con la reproducción hasta el tercer decimal. El problema está en el texto, no en la figura.</w:t>
      </w:r>
    </w:p>
    <w:p>
      <w:pPr>
        <w:pStyle w:val="BodyText"/>
      </w:pPr>
      <w:r>
        <w:rPr>
          <w:b/>
        </w:rPr>
        <w:t>El código de evaluación de mBERT es sólido.</w:t>
      </w:r>
      <w:r>
        <w:t xml:space="preserve"> El módulo de cortes maneja correctamente las variantes «SI» y «SÍ», y la sonda de sesgo dialectal está bien implementada.</w:t>
      </w:r>
    </w:p>
    <w:p>
      <w:pPr>
        <w:pStyle w:val="BodyText"/>
      </w:pPr>
      <w:r>
        <w:rPr>
          <w:b/>
        </w:rPr>
        <w:t>El informe de mBERT es metodológicamente riguroso:</w:t>
      </w:r>
      <w:r>
        <w:t xml:space="preserve"> incorpora intervalo bootstrap, prueba de McNemar, métricas de calibración y benchmark externo. Es el estándar al que debería alinearse el informe de XLM-R.</w:t>
      </w:r>
    </w:p>
    <w:p>
      <w:pPr>
        <w:pStyle w:val="BodyText"/>
      </w:pPr>
      <w:r>
        <w:rPr>
          <w:b/>
        </w:rPr>
        <w:t>La ofuscación de groserías no rompe el modelo:</w:t>
      </w:r>
      <w:r>
        <w:t xml:space="preserve"> 85% de acierto ante asteriscos, arrobas, numerales y leetspeak.</w:t>
      </w:r>
    </w:p>
    <w:p>
      <w:pPr>
        <w:pStyle w:val="Heading1"/>
      </w:pPr>
      <w:r>
        <w:t>Auditoría de Cifras</w:t>
      </w:r>
    </w:p>
    <w:p>
      <w:pPr>
        <w:pStyle w:val="Heading2"/>
      </w:pPr>
      <w:r>
        <w:t>Reproducción independiente de XLM-RoBERTa</w:t>
      </w:r>
    </w:p>
    <w:p>
      <w:pPr>
        <w:pStyle w:val="FirstParagraph"/>
      </w:pPr>
      <w:r>
        <w:t>Se ejecutó el modelo entregado sobre las 460 instancias de prueba y se recalcularon las métricas. El resultado global confirma lo informado.</w:t>
      </w:r>
    </w:p>
    <w:tbl>
      <w:tblPr>
        <w:tblStyle w:val="GridTable1Light"/>
        <w:tblLook w:firstColumn="1" w:firstRow="1" w:lastColumn="0" w:lastRow="0" w:noHBand="0" w:noVBand="1" w:val="04A0"/>
        <w:tblLayout w:type="fixed"/>
        <w:tblW w:w="9358" w:type="dxa"/>
      </w:tblPr>
      <w:tblGrid>
        <w:gridCol w:w="2514"/>
        <w:gridCol w:w="2095"/>
        <w:gridCol w:w="2235"/>
        <w:gridCol w:w="2514"/>
      </w:tblGrid>
      <w:tr>
        <w:tc>
          <w:tcPr>
            <w:tcW w:type="dxa" w:w="2514"/>
          </w:tcPr>
          <w:p>
            <w:r/>
            <w:r>
              <w:rPr>
                <w:b/>
              </w:rPr>
              <w:t>Métrica</w:t>
            </w:r>
          </w:p>
        </w:tc>
        <w:tc>
          <w:tcPr>
            <w:tcW w:type="dxa" w:w="2095"/>
          </w:tcPr>
          <w:p>
            <w:r/>
            <w:r>
              <w:rPr>
                <w:b/>
              </w:rPr>
              <w:t>Informe XLM-R</w:t>
            </w:r>
          </w:p>
        </w:tc>
        <w:tc>
          <w:tcPr>
            <w:tcW w:type="dxa" w:w="2235"/>
          </w:tcPr>
          <w:p>
            <w:r/>
            <w:r>
              <w:rPr>
                <w:b/>
              </w:rPr>
              <w:t>Reproducción</w:t>
            </w:r>
          </w:p>
        </w:tc>
        <w:tc>
          <w:tcPr>
            <w:tcW w:type="dxa" w:w="2514"/>
          </w:tcPr>
          <w:p>
            <w:r/>
            <w:r>
              <w:rPr>
                <w:b/>
              </w:rPr>
              <w:t>Estado</w:t>
            </w:r>
          </w:p>
        </w:tc>
      </w:tr>
      <w:tr>
        <w:tc>
          <w:tcPr>
            <w:tcW w:type="dxa" w:w="2514"/>
          </w:tcPr>
          <w:p>
            <w:r/>
            <w:r>
              <w:t>F1-macro</w:t>
            </w:r>
          </w:p>
        </w:tc>
        <w:tc>
          <w:tcPr>
            <w:tcW w:type="dxa" w:w="2095"/>
          </w:tcPr>
          <w:p>
            <w:r/>
            <w:r>
              <w:t>0.81</w:t>
            </w:r>
          </w:p>
        </w:tc>
        <w:tc>
          <w:tcPr>
            <w:tcW w:type="dxa" w:w="2235"/>
          </w:tcPr>
          <w:p>
            <w:r/>
            <w:r>
              <w:t>0.8058</w:t>
            </w:r>
          </w:p>
        </w:tc>
        <w:tc>
          <w:tcPr>
            <w:tcW w:type="dxa" w:w="2514"/>
          </w:tcPr>
          <w:p>
            <w:r/>
            <w:r>
              <w:t>Coincide</w:t>
            </w:r>
          </w:p>
        </w:tc>
      </w:tr>
      <w:tr>
        <w:tc>
          <w:tcPr>
            <w:tcW w:type="dxa" w:w="2514"/>
          </w:tcPr>
          <w:p>
            <w:r/>
            <w:r>
              <w:t>Accuracy</w:t>
            </w:r>
          </w:p>
        </w:tc>
        <w:tc>
          <w:tcPr>
            <w:tcW w:type="dxa" w:w="2095"/>
          </w:tcPr>
          <w:p>
            <w:r/>
            <w:r>
              <w:t>0.81</w:t>
            </w:r>
          </w:p>
        </w:tc>
        <w:tc>
          <w:tcPr>
            <w:tcW w:type="dxa" w:w="2235"/>
          </w:tcPr>
          <w:p>
            <w:r/>
            <w:r>
              <w:t>0.8065</w:t>
            </w:r>
          </w:p>
        </w:tc>
        <w:tc>
          <w:tcPr>
            <w:tcW w:type="dxa" w:w="2514"/>
          </w:tcPr>
          <w:p>
            <w:r/>
            <w:r>
              <w:t>Coincide</w:t>
            </w:r>
          </w:p>
        </w:tc>
      </w:tr>
      <w:tr>
        <w:tc>
          <w:tcPr>
            <w:tcW w:type="dxa" w:w="2514"/>
          </w:tcPr>
          <w:p>
            <w:r/>
            <w:r>
              <w:t>Precision macro</w:t>
            </w:r>
          </w:p>
        </w:tc>
        <w:tc>
          <w:tcPr>
            <w:tcW w:type="dxa" w:w="2095"/>
          </w:tcPr>
          <w:p>
            <w:r/>
            <w:r>
              <w:t>0.81</w:t>
            </w:r>
          </w:p>
        </w:tc>
        <w:tc>
          <w:tcPr>
            <w:tcW w:type="dxa" w:w="2235"/>
          </w:tcPr>
          <w:p>
            <w:r/>
            <w:r>
              <w:t>0.8104</w:t>
            </w:r>
          </w:p>
        </w:tc>
        <w:tc>
          <w:tcPr>
            <w:tcW w:type="dxa" w:w="2514"/>
          </w:tcPr>
          <w:p>
            <w:r/>
            <w:r>
              <w:t>Coincide</w:t>
            </w:r>
          </w:p>
        </w:tc>
      </w:tr>
      <w:tr>
        <w:tc>
          <w:tcPr>
            <w:tcW w:type="dxa" w:w="2514"/>
          </w:tcPr>
          <w:p>
            <w:r/>
            <w:r>
              <w:t>Recall macro</w:t>
            </w:r>
          </w:p>
        </w:tc>
        <w:tc>
          <w:tcPr>
            <w:tcW w:type="dxa" w:w="2095"/>
          </w:tcPr>
          <w:p>
            <w:r/>
            <w:r>
              <w:t>0.80</w:t>
            </w:r>
          </w:p>
        </w:tc>
        <w:tc>
          <w:tcPr>
            <w:tcW w:type="dxa" w:w="2235"/>
          </w:tcPr>
          <w:p>
            <w:r/>
            <w:r>
              <w:t>0.8030</w:t>
            </w:r>
          </w:p>
        </w:tc>
        <w:tc>
          <w:tcPr>
            <w:tcW w:type="dxa" w:w="2514"/>
          </w:tcPr>
          <w:p>
            <w:r/>
            <w:r>
              <w:t>Coincide</w:t>
            </w:r>
          </w:p>
        </w:tc>
      </w:tr>
      <w:tr>
        <w:tc>
          <w:tcPr>
            <w:tcW w:type="dxa" w:w="2514"/>
          </w:tcPr>
          <w:p>
            <w:r/>
            <w:r>
              <w:t>IC 95% bootstrap</w:t>
            </w:r>
          </w:p>
        </w:tc>
        <w:tc>
          <w:tcPr>
            <w:tcW w:type="dxa" w:w="2095"/>
          </w:tcPr>
          <w:p>
            <w:r/>
            <w:r>
              <w:t>No reportado</w:t>
            </w:r>
          </w:p>
        </w:tc>
        <w:tc>
          <w:tcPr>
            <w:tcW w:type="dxa" w:w="2235"/>
          </w:tcPr>
          <w:p>
            <w:r/>
            <w:r>
              <w:t>[0.7665, 0.8420]</w:t>
            </w:r>
          </w:p>
        </w:tc>
        <w:tc>
          <w:tcPr>
            <w:tcW w:type="dxa" w:w="2514"/>
          </w:tcPr>
          <w:p>
            <w:r/>
            <w:r>
              <w:rPr>
                <w:b/>
              </w:rPr>
              <w:t>Ausente en el informe</w:t>
            </w:r>
          </w:p>
        </w:tc>
      </w:tr>
    </w:tbl>
    <w:p>
      <w:pPr>
        <w:pStyle w:val="Caption"/>
      </w:pPr>
      <w:r>
        <w:t>Tabla 2 Verificación de las métricas globales de XLM-RoBERTa</w:t>
      </w:r>
    </w:p>
    <w:p>
      <w:pPr>
        <w:pStyle w:val="Heading2"/>
      </w:pPr>
      <w:r>
        <w:t>Hallazgo 1: cifras de sesgo dialectal escritas a mano</w:t>
      </w:r>
    </w:p>
    <w:p>
      <w:pPr>
        <w:pStyle w:val="BodyText"/>
      </w:pPr>
      <w:r>
        <w:t xml:space="preserve">La sección 3.2 del informe de XLM-R presenta como hallazgo crítico que la tasa de falsos positivos pasa de 14.2% sin jerga a 38.5% con jerga, y sobre esa base construye el plan de mitigación de la sección 4. </w:t>
      </w:r>
      <w:r>
        <w:rPr>
          <w:b/>
        </w:rPr>
        <w:t>Esas dos cifras no provienen de ningún cálculo.</w:t>
      </w:r>
      <w:r>
        <w:t xml:space="preserve"> En el notebook estadisticas.ipynb aparecen escritas directamente como una lista de constantes:</w:t>
      </w:r>
    </w:p>
    <w:p>
      <w:pPr>
        <w:pStyle w:val="BodyText"/>
      </w:pPr>
      <w:r>
        <w:t>fpr_values = [0.142, 0.385]  # 14.2% vs 38.5% de falsos positivos</w:t>
      </w:r>
    </w:p>
    <w:p>
      <w:pPr>
        <w:pStyle w:val="BodyText"/>
      </w:pPr>
      <w:r>
        <w:t xml:space="preserve">Los valores reales, recalculados sobre las mismas 123 instancias de la clase No Tóxico del conjunto de prueba, son </w:t>
      </w:r>
      <w:r>
        <w:rPr>
          <w:b/>
        </w:rPr>
        <w:t>15.96% sin jerga (15 de 94) y 44.83% con jerga (13 de 29)</w:t>
      </w:r>
      <w:r>
        <w:t>.</w:t>
      </w:r>
    </w:p>
    <w:p>
      <w:pPr>
        <w:pStyle w:val="BodyText"/>
      </w:pPr>
      <w:r>
        <w:t xml:space="preserve">Conviene señalar que la corrección </w:t>
      </w:r>
      <w:r>
        <w:rPr>
          <w:b/>
        </w:rPr>
        <w:t>no debilita la conclusión, la refuerza</w:t>
      </w:r>
      <w:r>
        <w:t>: la brecha real es mayor que la informada. El problema no es el diagnóstico sino que la evidencia que lo sostiene fue fabricada, y eso es lo que un jurado no perdonaría si lo detecta.</w:t>
      </w:r>
    </w:p>
    <w:p>
      <w:pPr>
        <w:pStyle w:val="Heading2"/>
      </w:pPr>
      <w:r>
        <w:t>Hallazgo 2: los cortes de sarcasmo e ironía nunca se calcularon</w:t>
      </w:r>
    </w:p>
    <w:p>
      <w:pPr>
        <w:pStyle w:val="BodyText"/>
      </w:pPr>
      <w:r>
        <w:t xml:space="preserve">El código de cortes del notebook contiene dos condiciones que </w:t>
      </w:r>
      <w:r>
        <w:rPr>
          <w:b/>
        </w:rPr>
        <w:t>siempre son falsas</w:t>
      </w:r>
      <w:r>
        <w:t>:</w:t>
      </w:r>
    </w:p>
    <w:p>
      <w:pPr>
        <w:pStyle w:val="BodyText"/>
      </w:pPr>
      <w:r>
        <w:t>if "Presencia_Sar" in df_test.columns:      # la columna se llama Presencia_Sarcasmo</w:t>
        <w:br/>
        <w:t>if "Presencia_Iro" in df_test.columns:      # la columna se llama Presencia_Ironia</w:t>
      </w:r>
    </w:p>
    <w:p>
      <w:pPr>
        <w:pStyle w:val="BodyText"/>
      </w:pPr>
      <w:r>
        <w:t>Aun corrigiendo los nombres, el bloque compara con el entero 1 mientras que las columnas contienen las cadenas «SI», «SÍ» y «NO», por lo que el resultado seguiría vacío. En consecuencia la Figura 4 del informe contiene únicamente cuatro barras —plataforma y jerga— pese a que el texto discute la ironía como factor explicativo del bajo desempeño en Facebook.</w:t>
      </w:r>
    </w:p>
    <w:p>
      <w:pPr>
        <w:pStyle w:val="BodyText"/>
      </w:pPr>
      <w:r>
        <w:t xml:space="preserve">Los valores reales, calculados en esta auditoría, confirman que la preocupación era fundada: </w:t>
      </w:r>
      <w:r>
        <w:rPr>
          <w:b/>
        </w:rPr>
        <w:t>F1-macro de 0.618 con sarcasmo frente a 0.816 sin él, y 0.619 con ironía frente a 0.804 sin ella</w:t>
      </w:r>
      <w:r>
        <w:t>. El análisis era correcto en su intuición pero nunca se ejecutó.</w:t>
      </w:r>
    </w:p>
    <w:p>
      <w:pPr>
        <w:pStyle w:val="Heading2"/>
      </w:pPr>
      <w:r>
        <w:t>Hallazgo 3: valores por plataforma tomados del otro modelo</w:t>
      </w:r>
    </w:p>
    <w:p>
      <w:pPr>
        <w:pStyle w:val="BodyText"/>
      </w:pPr>
      <w:r>
        <w:t xml:space="preserve">La sección 3.1 del informe de XLM-R afirma que la plataforma X alcanza un F1-macro aproximado de 0.85 y Facebook de 0.69. </w:t>
      </w:r>
      <w:r>
        <w:rPr>
          <w:b/>
        </w:rPr>
        <w:t>Esos son los valores de mBERT</w:t>
      </w:r>
      <w:r>
        <w:t xml:space="preserve"> (0.8503 y 0.6896, Tabla 6.5 del informe de Cristian). Los valores propios de XLM-R, presentes en su propia Figura 4 y confirmados en esta auditoría, son </w:t>
      </w:r>
      <w:r>
        <w:rPr>
          <w:b/>
        </w:rPr>
        <w:t>0.867 y 0.715</w:t>
      </w:r>
      <w:r>
        <w:t>.</w:t>
      </w:r>
    </w:p>
    <w:p>
      <w:pPr>
        <w:pStyle w:val="CaptionedFigure"/>
      </w:pPr>
      <w:r>
        <w:drawing>
          <wp:inline xmlns:a="http://schemas.openxmlformats.org/drawingml/2006/main" xmlns:pic="http://schemas.openxmlformats.org/drawingml/2006/picture">
            <wp:extent cx="5943600" cy="1849613"/>
            <wp:docPr id="1452344785" name="Picture 1452344785"/>
            <wp:cNvGraphicFramePr>
              <a:graphicFrameLocks noChangeAspect="1"/>
            </wp:cNvGraphicFramePr>
            <a:graphic>
              <a:graphicData uri="http://schemas.openxmlformats.org/drawingml/2006/picture">
                <pic:pic>
                  <pic:nvPicPr>
                    <pic:cNvPr id="0" name="19_auditoria_cifras.png"/>
                    <pic:cNvPicPr/>
                  </pic:nvPicPr>
                  <pic:blipFill>
                    <a:blip r:embed="rId35"/>
                    <a:stretch>
                      <a:fillRect/>
                    </a:stretch>
                  </pic:blipFill>
                  <pic:spPr>
                    <a:xfrm>
                      <a:off x="0" y="0"/>
                      <a:ext cx="5943600" cy="1849613"/>
                    </a:xfrm>
                    <a:prstGeom prst="rect"/>
                  </pic:spPr>
                </pic:pic>
              </a:graphicData>
            </a:graphic>
          </wp:inline>
        </w:drawing>
      </w:r>
    </w:p>
    <w:p>
      <w:pPr>
        <w:pStyle w:val="Caption"/>
      </w:pPr>
      <w:r>
        <w:t>Figura 1 Cifras informadas frente a las recalculadas en el informe de XLM-RoBERTa</w:t>
      </w:r>
    </w:p>
    <w:p>
      <w:pPr>
        <w:pStyle w:val="Heading2"/>
      </w:pPr>
      <w:r>
        <w:t>Hallazgo 5: error en el baseline trivial de clase mayoritaria</w:t>
      </w:r>
    </w:p>
    <w:p>
      <w:pPr>
        <w:pStyle w:val="BodyText"/>
      </w:pPr>
      <w:r>
        <w:t>La función trivial_baselines del módulo de métricas de mBERT calcula el F1 de la clase mayoritaria usando la proporción de la clase tanto como precisión como recall. Para un clasificador que predice siempre la clase mayoritaria el recall de esa clase es 1, no su proporción.</w:t>
      </w:r>
    </w:p>
    <w:tbl>
      <w:tblPr>
        <w:tblStyle w:val="GridTable1Light"/>
        <w:tblLook w:firstColumn="1" w:firstRow="1" w:lastColumn="0" w:lastRow="0" w:noHBand="0" w:noVBand="1" w:val="04A0"/>
        <w:tblLayout w:type="fixed"/>
        <w:tblW w:w="9358" w:type="dxa"/>
      </w:tblPr>
      <w:tblGrid>
        <w:gridCol w:w="2880"/>
        <w:gridCol w:w="2015"/>
        <w:gridCol w:w="2015"/>
        <w:gridCol w:w="2448"/>
      </w:tblGrid>
      <w:tr>
        <w:tc>
          <w:tcPr>
            <w:tcW w:type="dxa" w:w="2880"/>
          </w:tcPr>
          <w:p>
            <w:r/>
            <w:r>
              <w:rPr>
                <w:b/>
              </w:rPr>
              <w:t>Baseline trivial</w:t>
            </w:r>
          </w:p>
        </w:tc>
        <w:tc>
          <w:tcPr>
            <w:tcW w:type="dxa" w:w="2015"/>
          </w:tcPr>
          <w:p>
            <w:r/>
            <w:r>
              <w:rPr>
                <w:b/>
              </w:rPr>
              <w:t>Informe mBERT</w:t>
            </w:r>
          </w:p>
        </w:tc>
        <w:tc>
          <w:tcPr>
            <w:tcW w:type="dxa" w:w="2015"/>
          </w:tcPr>
          <w:p>
            <w:r/>
            <w:r>
              <w:rPr>
                <w:b/>
              </w:rPr>
              <w:t>Valor correcto</w:t>
            </w:r>
          </w:p>
        </w:tc>
        <w:tc>
          <w:tcPr>
            <w:tcW w:type="dxa" w:w="2448"/>
          </w:tcPr>
          <w:p>
            <w:r/>
            <w:r>
              <w:rPr>
                <w:b/>
              </w:rPr>
              <w:t>Diferencia</w:t>
            </w:r>
          </w:p>
        </w:tc>
      </w:tr>
      <w:tr>
        <w:tc>
          <w:tcPr>
            <w:tcW w:type="dxa" w:w="2880"/>
          </w:tcPr>
          <w:p>
            <w:r/>
            <w:r>
              <w:t>Clase mayoritaria</w:t>
            </w:r>
          </w:p>
        </w:tc>
        <w:tc>
          <w:tcPr>
            <w:tcW w:type="dxa" w:w="2015"/>
          </w:tcPr>
          <w:p>
            <w:r/>
            <w:r>
              <w:t>0.087</w:t>
            </w:r>
          </w:p>
        </w:tc>
        <w:tc>
          <w:tcPr>
            <w:tcW w:type="dxa" w:w="2015"/>
          </w:tcPr>
          <w:p>
            <w:r/>
            <w:r>
              <w:rPr>
                <w:b/>
              </w:rPr>
              <w:t>0.128</w:t>
            </w:r>
          </w:p>
        </w:tc>
        <w:tc>
          <w:tcPr>
            <w:tcW w:type="dxa" w:w="2448"/>
          </w:tcPr>
          <w:p>
            <w:r/>
            <w:r>
              <w:t>Subestimado un 32%</w:t>
            </w:r>
          </w:p>
        </w:tc>
      </w:tr>
      <w:tr>
        <w:tc>
          <w:tcPr>
            <w:tcW w:type="dxa" w:w="2880"/>
          </w:tcPr>
          <w:p>
            <w:r/>
            <w:r>
              <w:t>Azar uniforme</w:t>
            </w:r>
          </w:p>
        </w:tc>
        <w:tc>
          <w:tcPr>
            <w:tcW w:type="dxa" w:w="2015"/>
          </w:tcPr>
          <w:p>
            <w:r/>
            <w:r>
              <w:t>0.250</w:t>
            </w:r>
          </w:p>
        </w:tc>
        <w:tc>
          <w:tcPr>
            <w:tcW w:type="dxa" w:w="2015"/>
          </w:tcPr>
          <w:p>
            <w:r/>
            <w:r>
              <w:t>0.246</w:t>
            </w:r>
          </w:p>
        </w:tc>
        <w:tc>
          <w:tcPr>
            <w:tcW w:type="dxa" w:w="2448"/>
          </w:tcPr>
          <w:p>
            <w:r/>
            <w:r>
              <w:t>Menor</w:t>
            </w:r>
          </w:p>
        </w:tc>
      </w:tr>
      <w:tr>
        <w:tc>
          <w:tcPr>
            <w:tcW w:type="dxa" w:w="2880"/>
          </w:tcPr>
          <w:p>
            <w:r/>
            <w:r>
              <w:t>Azar estratificado</w:t>
            </w:r>
          </w:p>
        </w:tc>
        <w:tc>
          <w:tcPr>
            <w:tcW w:type="dxa" w:w="2015"/>
          </w:tcPr>
          <w:p>
            <w:r/>
            <w:r>
              <w:t>0.250</w:t>
            </w:r>
          </w:p>
        </w:tc>
        <w:tc>
          <w:tcPr>
            <w:tcW w:type="dxa" w:w="2015"/>
          </w:tcPr>
          <w:p>
            <w:r/>
            <w:r>
              <w:t>0.250</w:t>
            </w:r>
          </w:p>
        </w:tc>
        <w:tc>
          <w:tcPr>
            <w:tcW w:type="dxa" w:w="2448"/>
          </w:tcPr>
          <w:p>
            <w:r/>
            <w:r>
              <w:t>Correcto</w:t>
            </w:r>
          </w:p>
        </w:tc>
      </w:tr>
    </w:tbl>
    <w:p>
      <w:pPr>
        <w:pStyle w:val="Caption"/>
      </w:pPr>
      <w:r>
        <w:t>Tabla 3 Verificación de los pisos de referencia triviales</w:t>
      </w:r>
    </w:p>
    <w:p>
      <w:pPr>
        <w:pStyle w:val="BodyText"/>
      </w:pPr>
      <w:r>
        <w:t xml:space="preserve">El efecto práctico es menor —ningún modelo compite con el piso trivial— pero introduce una </w:t>
      </w:r>
      <w:r>
        <w:rPr>
          <w:b/>
        </w:rPr>
        <w:t>inconsistencia con el informe de preparación de datos v1.1</w:t>
      </w:r>
      <w:r>
        <w:t>, que reporta 0.129 para la misma cantidad. Dos documentos del mismo proyecto con cifras distintas para lo mismo es exactamente el tipo de detalle que se revisa en una defensa.</w:t>
      </w:r>
    </w:p>
    <w:p>
      <w:pPr>
        <w:pStyle w:val="Heading1"/>
      </w:pPr>
      <w:r>
        <w:t>Pruebas de Robustez sobre XLM-RoBERTa</w:t>
      </w:r>
    </w:p>
    <w:p>
      <w:pPr>
        <w:pStyle w:val="FirstParagraph"/>
      </w:pPr>
      <w:r>
        <w:t>Se construyó una batería de 75 casos agrupados en cinco familias. Todos los textos se procesaron con la misma normalización usada en el entrenamiento, de modo que la prueba refleja el comportamiento esperado en producción.</w:t>
      </w:r>
    </w:p>
    <w:p>
      <w:pPr>
        <w:pStyle w:val="CaptionedFigure"/>
      </w:pPr>
      <w:r>
        <w:drawing>
          <wp:inline xmlns:a="http://schemas.openxmlformats.org/drawingml/2006/main" xmlns:pic="http://schemas.openxmlformats.org/drawingml/2006/picture">
            <wp:extent cx="5943600" cy="1851140"/>
            <wp:docPr id="1452344786" name="Picture 1452344786"/>
            <wp:cNvGraphicFramePr>
              <a:graphicFrameLocks noChangeAspect="1"/>
            </wp:cNvGraphicFramePr>
            <a:graphic>
              <a:graphicData uri="http://schemas.openxmlformats.org/drawingml/2006/picture">
                <pic:pic>
                  <pic:nvPicPr>
                    <pic:cNvPr id="0" name="18_auditoria_robustez.png"/>
                    <pic:cNvPicPr/>
                  </pic:nvPicPr>
                  <pic:blipFill>
                    <a:blip r:embed="rId36"/>
                    <a:stretch>
                      <a:fillRect/>
                    </a:stretch>
                  </pic:blipFill>
                  <pic:spPr>
                    <a:xfrm>
                      <a:off x="0" y="0"/>
                      <a:ext cx="5943600" cy="1851140"/>
                    </a:xfrm>
                    <a:prstGeom prst="rect"/>
                  </pic:spPr>
                </pic:pic>
              </a:graphicData>
            </a:graphic>
          </wp:inline>
        </w:drawing>
      </w:r>
    </w:p>
    <w:p>
      <w:pPr>
        <w:pStyle w:val="Caption"/>
      </w:pPr>
      <w:r>
        <w:t>Figura 2 Tasa de acierto por tipo de ataque y falsos positivos sobre texto inofensivo</w:t>
      </w:r>
    </w:p>
    <w:p>
      <w:pPr>
        <w:pStyle w:val="Heading2"/>
      </w:pPr>
      <w:r>
        <w:t>Amenazas ofuscadas: el fallo más grave</w:t>
      </w:r>
    </w:p>
    <w:p>
      <w:pPr>
        <w:pStyle w:val="BodyText"/>
      </w:pPr>
      <w:r>
        <w:t>La clase de mayor severidad es la más frágil. De once variantes de amenaza, el modelo acertó cinco.</w:t>
      </w:r>
    </w:p>
    <w:tbl>
      <w:tblPr>
        <w:tblStyle w:val="GridTable1Light"/>
        <w:tblLook w:firstColumn="1" w:firstRow="1" w:lastColumn="0" w:lastRow="0" w:noHBand="0" w:noVBand="1" w:val="04A0"/>
        <w:tblLayout w:type="fixed"/>
        <w:tblW w:w="9359" w:type="dxa"/>
      </w:tblPr>
      <w:tblGrid>
        <w:gridCol w:w="4523"/>
        <w:gridCol w:w="3276"/>
        <w:gridCol w:w="1560"/>
      </w:tblGrid>
      <w:tr>
        <w:tc>
          <w:tcPr>
            <w:tcW w:type="dxa" w:w="4523"/>
          </w:tcPr>
          <w:p>
            <w:r/>
            <w:r>
              <w:rPr>
                <w:b/>
              </w:rPr>
              <w:t>Texto de entrada</w:t>
            </w:r>
          </w:p>
        </w:tc>
        <w:tc>
          <w:tcPr>
            <w:tcW w:type="dxa" w:w="3276"/>
          </w:tcPr>
          <w:p>
            <w:r/>
            <w:r>
              <w:rPr>
                <w:b/>
              </w:rPr>
              <w:t>Predicción</w:t>
            </w:r>
          </w:p>
        </w:tc>
        <w:tc>
          <w:tcPr>
            <w:tcW w:type="dxa" w:w="1560"/>
          </w:tcPr>
          <w:p>
            <w:r/>
            <w:r>
              <w:rPr>
                <w:b/>
              </w:rPr>
              <w:t>Confianza</w:t>
            </w:r>
          </w:p>
        </w:tc>
      </w:tr>
      <w:tr>
        <w:tc>
          <w:tcPr>
            <w:tcW w:type="dxa" w:w="4523"/>
          </w:tcPr>
          <w:p>
            <w:r/>
            <w:r>
              <w:t>Te voy a matar</w:t>
            </w:r>
          </w:p>
        </w:tc>
        <w:tc>
          <w:tcPr>
            <w:tcW w:type="dxa" w:w="3276"/>
          </w:tcPr>
          <w:p>
            <w:r/>
            <w:r>
              <w:t>Amenazas/Violencia</w:t>
            </w:r>
          </w:p>
        </w:tc>
        <w:tc>
          <w:tcPr>
            <w:tcW w:type="dxa" w:w="1560"/>
          </w:tcPr>
          <w:p>
            <w:r/>
            <w:r>
              <w:t>0.97</w:t>
            </w:r>
          </w:p>
        </w:tc>
      </w:tr>
      <w:tr>
        <w:tc>
          <w:tcPr>
            <w:tcW w:type="dxa" w:w="4523"/>
          </w:tcPr>
          <w:p>
            <w:r/>
            <w:r>
              <w:t>Te voy a m4t4r</w:t>
            </w:r>
          </w:p>
        </w:tc>
        <w:tc>
          <w:tcPr>
            <w:tcW w:type="dxa" w:w="3276"/>
          </w:tcPr>
          <w:p>
            <w:r/>
            <w:r>
              <w:rPr>
                <w:b/>
              </w:rPr>
              <w:t>Lenguaje Ofensivo</w:t>
            </w:r>
          </w:p>
        </w:tc>
        <w:tc>
          <w:tcPr>
            <w:tcW w:type="dxa" w:w="1560"/>
          </w:tcPr>
          <w:p>
            <w:r/>
            <w:r>
              <w:t>0.54</w:t>
            </w:r>
          </w:p>
        </w:tc>
      </w:tr>
      <w:tr>
        <w:tc>
          <w:tcPr>
            <w:tcW w:type="dxa" w:w="4523"/>
          </w:tcPr>
          <w:p>
            <w:r/>
            <w:r>
              <w:t>Te voy a m*tar</w:t>
            </w:r>
          </w:p>
        </w:tc>
        <w:tc>
          <w:tcPr>
            <w:tcW w:type="dxa" w:w="3276"/>
          </w:tcPr>
          <w:p>
            <w:r/>
            <w:r>
              <w:rPr>
                <w:b/>
              </w:rPr>
              <w:t>Lenguaje Ofensivo</w:t>
            </w:r>
          </w:p>
        </w:tc>
        <w:tc>
          <w:tcPr>
            <w:tcW w:type="dxa" w:w="1560"/>
          </w:tcPr>
          <w:p>
            <w:r/>
            <w:r>
              <w:t>0.59</w:t>
            </w:r>
          </w:p>
        </w:tc>
      </w:tr>
      <w:tr>
        <w:tc>
          <w:tcPr>
            <w:tcW w:type="dxa" w:w="4523"/>
          </w:tcPr>
          <w:p>
            <w:r/>
            <w:r>
              <w:t>Te voy a dar piso</w:t>
            </w:r>
          </w:p>
        </w:tc>
        <w:tc>
          <w:tcPr>
            <w:tcW w:type="dxa" w:w="3276"/>
          </w:tcPr>
          <w:p>
            <w:r/>
            <w:r>
              <w:rPr>
                <w:b/>
              </w:rPr>
              <w:t>No Tóxico</w:t>
            </w:r>
          </w:p>
        </w:tc>
        <w:tc>
          <w:tcPr>
            <w:tcW w:type="dxa" w:w="1560"/>
          </w:tcPr>
          <w:p>
            <w:r/>
            <w:r>
              <w:t>0.43</w:t>
            </w:r>
          </w:p>
        </w:tc>
      </w:tr>
      <w:tr>
        <w:tc>
          <w:tcPr>
            <w:tcW w:type="dxa" w:w="4523"/>
          </w:tcPr>
          <w:p>
            <w:r/>
            <w:r>
              <w:t>Ya sabés lo que te va a pasar</w:t>
            </w:r>
          </w:p>
        </w:tc>
        <w:tc>
          <w:tcPr>
            <w:tcW w:type="dxa" w:w="3276"/>
          </w:tcPr>
          <w:p>
            <w:r/>
            <w:r>
              <w:rPr>
                <w:b/>
              </w:rPr>
              <w:t>No Tóxico</w:t>
            </w:r>
          </w:p>
        </w:tc>
        <w:tc>
          <w:tcPr>
            <w:tcW w:type="dxa" w:w="1560"/>
          </w:tcPr>
          <w:p>
            <w:r/>
            <w:r>
              <w:t>0.63</w:t>
            </w:r>
          </w:p>
        </w:tc>
      </w:tr>
      <w:tr>
        <w:tc>
          <w:tcPr>
            <w:tcW w:type="dxa" w:w="4523"/>
          </w:tcPr>
          <w:p>
            <w:r/>
            <w:r>
              <w:t>Hay que m4t4rl0s a todos</w:t>
            </w:r>
          </w:p>
        </w:tc>
        <w:tc>
          <w:tcPr>
            <w:tcW w:type="dxa" w:w="3276"/>
          </w:tcPr>
          <w:p>
            <w:r/>
            <w:r>
              <w:rPr>
                <w:b/>
              </w:rPr>
              <w:t>Lenguaje Ofensivo</w:t>
            </w:r>
          </w:p>
        </w:tc>
        <w:tc>
          <w:tcPr>
            <w:tcW w:type="dxa" w:w="1560"/>
          </w:tcPr>
          <w:p>
            <w:r/>
            <w:r>
              <w:t>0.75</w:t>
            </w:r>
          </w:p>
        </w:tc>
      </w:tr>
      <w:tr>
        <w:tc>
          <w:tcPr>
            <w:tcW w:type="dxa" w:w="4523"/>
          </w:tcPr>
          <w:p>
            <w:r/>
            <w:r>
              <w:t>Ojalá se m*era ese maldito</w:t>
            </w:r>
          </w:p>
        </w:tc>
        <w:tc>
          <w:tcPr>
            <w:tcW w:type="dxa" w:w="3276"/>
          </w:tcPr>
          <w:p>
            <w:r/>
            <w:r>
              <w:rPr>
                <w:b/>
              </w:rPr>
              <w:t>Lenguaje Ofensivo</w:t>
            </w:r>
          </w:p>
        </w:tc>
        <w:tc>
          <w:tcPr>
            <w:tcW w:type="dxa" w:w="1560"/>
          </w:tcPr>
          <w:p>
            <w:r/>
            <w:r>
              <w:t>0.85</w:t>
            </w:r>
          </w:p>
        </w:tc>
      </w:tr>
    </w:tbl>
    <w:p>
      <w:pPr>
        <w:pStyle w:val="Caption"/>
      </w:pPr>
      <w:r>
        <w:t>Tabla 4 Comportamiento ante amenazas ofuscadas (en negrita, las clasificaciones erróneas)</w:t>
      </w:r>
    </w:p>
    <w:p>
      <w:pPr>
        <w:pStyle w:val="BodyText"/>
      </w:pPr>
      <w:r>
        <w:t>Un sistema de moderación que clasifica «Te voy a m4t4r» como lenguaje ofensivo en lugar de amenaza es un sistema que deja pasar precisamente el contenido que más urge detectar. El eufemismo local «dar piso» y la amenaza indirecta pasan directamente como no tóxicos.</w:t>
      </w:r>
    </w:p>
    <w:p>
      <w:pPr>
        <w:pStyle w:val="BodyText"/>
      </w:pPr>
      <w:r>
        <w:t>El contraste con la ofuscación de groserías es revelador: el modelo resiste bien «p*ta», «put@» o «pu74» porque el corpus contiene abundantes ejemplos de vulgaridad deformada, pero apenas ha visto amenazas ofuscadas. Es un problema de cobertura del corpus, no de arquitectura.</w:t>
      </w:r>
    </w:p>
    <w:p>
      <w:pPr>
        <w:pStyle w:val="Heading2"/>
      </w:pPr>
      <w:r>
        <w:t>Emojis: no funcionan como señal</w:t>
      </w:r>
    </w:p>
    <w:p>
      <w:pPr>
        <w:pStyle w:val="BodyText"/>
      </w:pPr>
      <w:r>
        <w:t>De 18 casos con emoji, el modelo acertó 6. Ninguno de los emojis con carga documentada en el catálogo del proyecto modifica la clasificación en la dirección esperada.</w:t>
      </w:r>
    </w:p>
    <w:tbl>
      <w:tblPr>
        <w:tblStyle w:val="GridTable1Light"/>
        <w:tblLook w:firstColumn="1" w:firstRow="1" w:lastColumn="0" w:lastRow="0" w:noHBand="0" w:noVBand="1" w:val="04A0"/>
        <w:tblLayout w:type="fixed"/>
        <w:tblW w:w="9360" w:type="dxa"/>
      </w:tblPr>
      <w:tblGrid>
        <w:gridCol w:w="4212"/>
        <w:gridCol w:w="2496"/>
        <w:gridCol w:w="2652"/>
      </w:tblGrid>
      <w:tr>
        <w:tc>
          <w:tcPr>
            <w:tcW w:type="dxa" w:w="4212"/>
          </w:tcPr>
          <w:p>
            <w:r/>
            <w:r>
              <w:rPr>
                <w:b/>
              </w:rPr>
              <w:t>Texto</w:t>
            </w:r>
          </w:p>
        </w:tc>
        <w:tc>
          <w:tcPr>
            <w:tcW w:type="dxa" w:w="2496"/>
          </w:tcPr>
          <w:p>
            <w:r/>
            <w:r>
              <w:rPr>
                <w:b/>
              </w:rPr>
              <w:t>Esperado</w:t>
            </w:r>
          </w:p>
        </w:tc>
        <w:tc>
          <w:tcPr>
            <w:tcW w:type="dxa" w:w="2652"/>
          </w:tcPr>
          <w:p>
            <w:r/>
            <w:r>
              <w:rPr>
                <w:b/>
              </w:rPr>
              <w:t>Predicción</w:t>
            </w:r>
          </w:p>
        </w:tc>
      </w:tr>
      <w:tr>
        <w:tc>
          <w:tcPr>
            <w:tcW w:type="dxa" w:w="4212"/>
          </w:tcPr>
          <w:p>
            <w:r/>
            <w:r>
              <w:t>Te espero afuera 🔫</w:t>
            </w:r>
          </w:p>
        </w:tc>
        <w:tc>
          <w:tcPr>
            <w:tcW w:type="dxa" w:w="2496"/>
          </w:tcPr>
          <w:p>
            <w:r/>
            <w:r>
              <w:t>Amenazas</w:t>
            </w:r>
          </w:p>
        </w:tc>
        <w:tc>
          <w:tcPr>
            <w:tcW w:type="dxa" w:w="2652"/>
          </w:tcPr>
          <w:p>
            <w:r/>
            <w:r>
              <w:rPr>
                <w:b/>
              </w:rPr>
              <w:t>Ofensivo</w:t>
            </w:r>
          </w:p>
        </w:tc>
      </w:tr>
      <w:tr>
        <w:tc>
          <w:tcPr>
            <w:tcW w:type="dxa" w:w="4212"/>
          </w:tcPr>
          <w:p>
            <w:r/>
            <w:r>
              <w:t>Te espero afuera 🔪</w:t>
            </w:r>
          </w:p>
        </w:tc>
        <w:tc>
          <w:tcPr>
            <w:tcW w:type="dxa" w:w="2496"/>
          </w:tcPr>
          <w:p>
            <w:r/>
            <w:r>
              <w:t>Amenazas</w:t>
            </w:r>
          </w:p>
        </w:tc>
        <w:tc>
          <w:tcPr>
            <w:tcW w:type="dxa" w:w="2652"/>
          </w:tcPr>
          <w:p>
            <w:r/>
            <w:r>
              <w:rPr>
                <w:b/>
              </w:rPr>
              <w:t>Ofensivo</w:t>
            </w:r>
          </w:p>
        </w:tc>
      </w:tr>
      <w:tr>
        <w:tc>
          <w:tcPr>
            <w:tcW w:type="dxa" w:w="4212"/>
          </w:tcPr>
          <w:p>
            <w:r/>
            <w:r>
              <w:t>Te espero afuera ⚰️</w:t>
            </w:r>
          </w:p>
        </w:tc>
        <w:tc>
          <w:tcPr>
            <w:tcW w:type="dxa" w:w="2496"/>
          </w:tcPr>
          <w:p>
            <w:r/>
            <w:r>
              <w:t>Amenazas</w:t>
            </w:r>
          </w:p>
        </w:tc>
        <w:tc>
          <w:tcPr>
            <w:tcW w:type="dxa" w:w="2652"/>
          </w:tcPr>
          <w:p>
            <w:r/>
            <w:r>
              <w:rPr>
                <w:b/>
              </w:rPr>
              <w:t>No Tóxico</w:t>
            </w:r>
          </w:p>
        </w:tc>
      </w:tr>
      <w:tr>
        <w:tc>
          <w:tcPr>
            <w:tcW w:type="dxa" w:w="4212"/>
          </w:tcPr>
          <w:p>
            <w:r/>
            <w:r>
              <w:t>Los jugadores de ese equipo 🐒</w:t>
            </w:r>
          </w:p>
        </w:tc>
        <w:tc>
          <w:tcPr>
            <w:tcW w:type="dxa" w:w="2496"/>
          </w:tcPr>
          <w:p>
            <w:r/>
            <w:r>
              <w:t>Discurso de Odio</w:t>
            </w:r>
          </w:p>
        </w:tc>
        <w:tc>
          <w:tcPr>
            <w:tcW w:type="dxa" w:w="2652"/>
          </w:tcPr>
          <w:p>
            <w:r/>
            <w:r>
              <w:rPr>
                <w:b/>
              </w:rPr>
              <w:t>No Tóxico</w:t>
            </w:r>
          </w:p>
        </w:tc>
      </w:tr>
      <w:tr>
        <w:tc>
          <w:tcPr>
            <w:tcW w:type="dxa" w:w="4212"/>
          </w:tcPr>
          <w:p>
            <w:r/>
            <w:r>
              <w:t>Los jugadores de ese equipo 🐒🇸🇻</w:t>
            </w:r>
          </w:p>
        </w:tc>
        <w:tc>
          <w:tcPr>
            <w:tcW w:type="dxa" w:w="2496"/>
          </w:tcPr>
          <w:p>
            <w:r/>
            <w:r>
              <w:t>Discurso de Odio</w:t>
            </w:r>
          </w:p>
        </w:tc>
        <w:tc>
          <w:tcPr>
            <w:tcW w:type="dxa" w:w="2652"/>
          </w:tcPr>
          <w:p>
            <w:r/>
            <w:r>
              <w:rPr>
                <w:b/>
              </w:rPr>
              <w:t>Ofensivo</w:t>
            </w:r>
          </w:p>
        </w:tc>
      </w:tr>
      <w:tr>
        <w:tc>
          <w:tcPr>
            <w:tcW w:type="dxa" w:w="4212"/>
          </w:tcPr>
          <w:p>
            <w:r/>
            <w:r>
              <w:t>Qué alegre verte de nuevo ❤️</w:t>
            </w:r>
          </w:p>
        </w:tc>
        <w:tc>
          <w:tcPr>
            <w:tcW w:type="dxa" w:w="2496"/>
          </w:tcPr>
          <w:p>
            <w:r/>
            <w:r>
              <w:t>No Tóxico</w:t>
            </w:r>
          </w:p>
        </w:tc>
        <w:tc>
          <w:tcPr>
            <w:tcW w:type="dxa" w:w="2652"/>
          </w:tcPr>
          <w:p>
            <w:r/>
            <w:r>
              <w:rPr>
                <w:b/>
              </w:rPr>
              <w:t>Ofensivo</w:t>
            </w:r>
          </w:p>
        </w:tc>
      </w:tr>
    </w:tbl>
    <w:p>
      <w:pPr>
        <w:pStyle w:val="Caption"/>
      </w:pPr>
      <w:r>
        <w:t>Tabla 5 Comportamiento ante emojis con carga semántica</w:t>
      </w:r>
    </w:p>
    <w:p>
      <w:pPr>
        <w:pStyle w:val="BodyText"/>
      </w:pPr>
      <w:r>
        <w:t xml:space="preserve">El último caso es especialmente informativo: un emoji </w:t>
      </w:r>
      <w:r>
        <w:rPr>
          <w:b/>
        </w:rPr>
        <w:t>positivo</w:t>
      </w:r>
      <w:r>
        <w:t xml:space="preserve"> empuja un texto amable hacia la clase ofensiva. El modelo no aprendió el significado de los emojis, aprendió que su presencia correlaciona con toxicidad, porque en el corpus de entrenamiento los emojis aparecen sobre todo en textos ofensivos. Es una asociación espuria.</w:t>
      </w:r>
    </w:p>
    <w:p>
      <w:pPr>
        <w:pStyle w:val="Heading2"/>
      </w:pPr>
      <w:r>
        <w:t>Sesgo dialectal: confirmado con evidencia directa</w:t>
      </w:r>
    </w:p>
    <w:p>
      <w:pPr>
        <w:pStyle w:val="BodyText"/>
      </w:pPr>
      <w:r>
        <w:t xml:space="preserve">Se construyeron catorce frases inofensivas con jerga salvadoreña y doce equivalentes en español estándar, con el mismo contenido semántico. El resultado es inequívoco: </w:t>
      </w:r>
      <w:r>
        <w:rPr>
          <w:b/>
        </w:rPr>
        <w:t>6 de 14 frases con jerga (43%) fueron marcadas como tóxicas, frente a 0 de 12 del grupo de control</w:t>
      </w:r>
      <w:r>
        <w:t>.</w:t>
      </w:r>
    </w:p>
    <w:tbl>
      <w:tblPr>
        <w:tblStyle w:val="GridTable1Light"/>
        <w:tblLook w:firstColumn="1" w:firstRow="1" w:lastColumn="0" w:lastRow="0" w:noHBand="0" w:noVBand="1" w:val="04A0"/>
        <w:tblLayout w:type="fixed"/>
        <w:tblW w:w="9359" w:type="dxa"/>
      </w:tblPr>
      <w:tblGrid>
        <w:gridCol w:w="7548"/>
        <w:gridCol w:w="1811"/>
      </w:tblGrid>
      <w:tr>
        <w:tc>
          <w:tcPr>
            <w:tcW w:type="dxa" w:w="7548"/>
          </w:tcPr>
          <w:p>
            <w:r/>
            <w:r>
              <w:rPr>
                <w:b/>
              </w:rPr>
              <w:t>Frase inofensiva marcada como Lenguaje Ofensivo</w:t>
            </w:r>
          </w:p>
        </w:tc>
        <w:tc>
          <w:tcPr>
            <w:tcW w:type="dxa" w:w="1811"/>
          </w:tcPr>
          <w:p>
            <w:r/>
            <w:r>
              <w:rPr>
                <w:b/>
              </w:rPr>
              <w:t>Confianza</w:t>
            </w:r>
          </w:p>
        </w:tc>
      </w:tr>
      <w:tr>
        <w:tc>
          <w:tcPr>
            <w:tcW w:type="dxa" w:w="7548"/>
          </w:tcPr>
          <w:p>
            <w:r/>
            <w:r>
              <w:t>Qué onda maje, todo tranquilo</w:t>
            </w:r>
          </w:p>
        </w:tc>
        <w:tc>
          <w:tcPr>
            <w:tcW w:type="dxa" w:w="1811"/>
          </w:tcPr>
          <w:p>
            <w:r/>
            <w:r>
              <w:t>0.91</w:t>
            </w:r>
          </w:p>
        </w:tc>
      </w:tr>
      <w:tr>
        <w:tc>
          <w:tcPr>
            <w:tcW w:type="dxa" w:w="7548"/>
          </w:tcPr>
          <w:p>
            <w:r/>
            <w:r>
              <w:t>Qué verga, maje, qué alegre verte</w:t>
            </w:r>
          </w:p>
        </w:tc>
        <w:tc>
          <w:tcPr>
            <w:tcW w:type="dxa" w:w="1811"/>
          </w:tcPr>
          <w:p>
            <w:r/>
            <w:r>
              <w:t>0.90</w:t>
            </w:r>
          </w:p>
        </w:tc>
      </w:tr>
      <w:tr>
        <w:tc>
          <w:tcPr>
            <w:tcW w:type="dxa" w:w="7548"/>
          </w:tcPr>
          <w:p>
            <w:r/>
            <w:r>
              <w:t>Ese bayunco no sabe ni manejar</w:t>
            </w:r>
          </w:p>
        </w:tc>
        <w:tc>
          <w:tcPr>
            <w:tcW w:type="dxa" w:w="1811"/>
          </w:tcPr>
          <w:p>
            <w:r/>
            <w:r>
              <w:t>0.94</w:t>
            </w:r>
          </w:p>
        </w:tc>
      </w:tr>
      <w:tr>
        <w:tc>
          <w:tcPr>
            <w:tcW w:type="dxa" w:w="7548"/>
          </w:tcPr>
          <w:p>
            <w:r/>
            <w:r>
              <w:t>No sea bicho, ayudame con esto</w:t>
            </w:r>
          </w:p>
        </w:tc>
        <w:tc>
          <w:tcPr>
            <w:tcW w:type="dxa" w:w="1811"/>
          </w:tcPr>
          <w:p>
            <w:r/>
            <w:r>
              <w:t>0.86</w:t>
            </w:r>
          </w:p>
        </w:tc>
      </w:tr>
      <w:tr>
        <w:tc>
          <w:tcPr>
            <w:tcW w:type="dxa" w:w="7548"/>
          </w:tcPr>
          <w:p>
            <w:r/>
            <w:r>
              <w:t>Puchica, se me olvidó la cita</w:t>
            </w:r>
          </w:p>
        </w:tc>
        <w:tc>
          <w:tcPr>
            <w:tcW w:type="dxa" w:w="1811"/>
          </w:tcPr>
          <w:p>
            <w:r/>
            <w:r>
              <w:t>0.73</w:t>
            </w:r>
          </w:p>
        </w:tc>
      </w:tr>
      <w:tr>
        <w:tc>
          <w:tcPr>
            <w:tcW w:type="dxa" w:w="7548"/>
          </w:tcPr>
          <w:p>
            <w:r/>
            <w:r>
              <w:t>Qué chivo tu carro, maje</w:t>
            </w:r>
          </w:p>
        </w:tc>
        <w:tc>
          <w:tcPr>
            <w:tcW w:type="dxa" w:w="1811"/>
          </w:tcPr>
          <w:p>
            <w:r/>
            <w:r>
              <w:t>0.68</w:t>
            </w:r>
          </w:p>
        </w:tc>
      </w:tr>
    </w:tbl>
    <w:p>
      <w:pPr>
        <w:pStyle w:val="Caption"/>
      </w:pPr>
      <w:r>
        <w:t>Tabla 6 Falsos positivos sobre habla coloquial salvadoreña inofensiva</w:t>
      </w:r>
    </w:p>
    <w:p>
      <w:pPr>
        <w:pStyle w:val="BodyText"/>
      </w:pPr>
      <w:r>
        <w:t xml:space="preserve">Un saludo cotidiano como «Qué onda maje, todo tranquilo» se clasifica como ofensivo con 91% de confianza. Ninguna de las doce frases equivalentes en español estándar produjo un falso positivo. La conclusión es directa: </w:t>
      </w:r>
      <w:r>
        <w:rPr>
          <w:b/>
        </w:rPr>
        <w:t>el modelo penaliza el habla salvadoreña</w:t>
      </w:r>
      <w:r>
        <w:t>, que es justamente la población a la que el sistema pretende proteger.</w:t>
      </w:r>
    </w:p>
    <w:p>
      <w:pPr>
        <w:pStyle w:val="Heading2"/>
      </w:pPr>
      <w:r>
        <w:t>Dependencia de la normalización</w:t>
      </w:r>
    </w:p>
    <w:p>
      <w:pPr>
        <w:pStyle w:val="BodyText"/>
      </w:pPr>
      <w:r>
        <w:t>El 11% de las predicciones cambia según se aplique o no la normalización del proyecto antes de la inferencia. El notebook de estadísticas además tokeniza con longitud máxima 256 cuando el entrenamiento usó 128.</w:t>
      </w:r>
    </w:p>
    <w:p>
      <w:pPr>
        <w:pStyle w:val="BodyText"/>
      </w:pPr>
      <w:r>
        <w:rPr>
          <w:b/>
        </w:rPr>
        <w:t>Consecuencia para el prototipo:</w:t>
      </w:r>
      <w:r>
        <w:t xml:space="preserve"> el endpoint debe importar y aplicar exactamente la misma función de normalización y la misma longitud máxima. De lo contrario el sistema desplegado no se comportará como el modelo evaluado, y las métricas de este informe no describirán lo que los usuarios experimenten.</w:t>
      </w:r>
    </w:p>
    <w:p>
      <w:pPr>
        <w:pStyle w:val="Heading1"/>
      </w:pPr>
      <w:r>
        <w:t>Comparación entre Modelos</w:t>
      </w:r>
    </w:p>
    <w:p>
      <w:pPr>
        <w:pStyle w:val="CaptionedFigure"/>
      </w:pPr>
      <w:r>
        <w:drawing>
          <wp:inline xmlns:a="http://schemas.openxmlformats.org/drawingml/2006/main" xmlns:pic="http://schemas.openxmlformats.org/drawingml/2006/picture">
            <wp:extent cx="5943600" cy="2462349"/>
            <wp:docPr id="1452344787" name="Picture 1452344787"/>
            <wp:cNvGraphicFramePr>
              <a:graphicFrameLocks noChangeAspect="1"/>
            </wp:cNvGraphicFramePr>
            <a:graphic>
              <a:graphicData uri="http://schemas.openxmlformats.org/drawingml/2006/picture">
                <pic:pic>
                  <pic:nvPicPr>
                    <pic:cNvPr id="0" name="20_auditoria_comparacion.png"/>
                    <pic:cNvPicPr/>
                  </pic:nvPicPr>
                  <pic:blipFill>
                    <a:blip r:embed="rId37"/>
                    <a:stretch>
                      <a:fillRect/>
                    </a:stretch>
                  </pic:blipFill>
                  <pic:spPr>
                    <a:xfrm>
                      <a:off x="0" y="0"/>
                      <a:ext cx="5943600" cy="2462349"/>
                    </a:xfrm>
                    <a:prstGeom prst="rect"/>
                  </pic:spPr>
                </pic:pic>
              </a:graphicData>
            </a:graphic>
          </wp:inline>
        </w:drawing>
      </w:r>
    </w:p>
    <w:p>
      <w:pPr>
        <w:pStyle w:val="Caption"/>
      </w:pPr>
      <w:r>
        <w:t>Figura 3 F1-macro en test con intervalos de confianza al 95%</w:t>
      </w:r>
    </w:p>
    <w:p>
      <w:pPr>
        <w:pStyle w:val="BodyText"/>
      </w:pPr>
      <w:r>
        <w:t xml:space="preserve">XLM-RoBERTa obtiene 0.806 y mBERT 0.786. La diferencia es de dos puntos, pero </w:t>
      </w:r>
      <w:r>
        <w:rPr>
          <w:b/>
        </w:rPr>
        <w:t>los intervalos de confianza se solapan de forma sustancial</w:t>
      </w:r>
      <w:r>
        <w:t>: [0.767, 0.842] frente a [0.747, 0.822]. Con 460 instancias de prueba, una diferencia de esa magnitud no es distinguible del ruido de muestreo.</w:t>
      </w:r>
    </w:p>
    <w:tbl>
      <w:tblPr>
        <w:tblStyle w:val="GridTable1Light"/>
        <w:tblLook w:firstColumn="1" w:firstRow="1" w:lastColumn="0" w:lastRow="0" w:noHBand="0" w:noVBand="1" w:val="04A0"/>
        <w:tblLayout w:type="fixed"/>
        <w:tblW w:w="9360" w:type="dxa"/>
      </w:tblPr>
      <w:tblGrid>
        <w:gridCol w:w="2736"/>
        <w:gridCol w:w="1728"/>
        <w:gridCol w:w="2304"/>
        <w:gridCol w:w="2592"/>
      </w:tblGrid>
      <w:tr>
        <w:tc>
          <w:tcPr>
            <w:tcW w:type="dxa" w:w="2736"/>
          </w:tcPr>
          <w:p>
            <w:r/>
            <w:r>
              <w:rPr>
                <w:b/>
              </w:rPr>
              <w:t>Modelo</w:t>
            </w:r>
          </w:p>
        </w:tc>
        <w:tc>
          <w:tcPr>
            <w:tcW w:type="dxa" w:w="1728"/>
          </w:tcPr>
          <w:p>
            <w:r/>
            <w:r>
              <w:rPr>
                <w:b/>
              </w:rPr>
              <w:t>F1-macro</w:t>
            </w:r>
          </w:p>
        </w:tc>
        <w:tc>
          <w:tcPr>
            <w:tcW w:type="dxa" w:w="2304"/>
          </w:tcPr>
          <w:p>
            <w:r/>
            <w:r>
              <w:rPr>
                <w:b/>
              </w:rPr>
              <w:t>IC 95%</w:t>
            </w:r>
          </w:p>
        </w:tc>
        <w:tc>
          <w:tcPr>
            <w:tcW w:type="dxa" w:w="2592"/>
          </w:tcPr>
          <w:p>
            <w:r/>
            <w:r>
              <w:rPr>
                <w:b/>
              </w:rPr>
              <w:t>¿Alcanza 0.80?</w:t>
            </w:r>
          </w:p>
        </w:tc>
      </w:tr>
      <w:tr>
        <w:tc>
          <w:tcPr>
            <w:tcW w:type="dxa" w:w="2736"/>
          </w:tcPr>
          <w:p>
            <w:r/>
            <w:r>
              <w:rPr>
                <w:b/>
              </w:rPr>
              <w:t>XLM-RoBERTa</w:t>
            </w:r>
          </w:p>
        </w:tc>
        <w:tc>
          <w:tcPr>
            <w:tcW w:type="dxa" w:w="1728"/>
          </w:tcPr>
          <w:p>
            <w:r/>
            <w:r>
              <w:rPr>
                <w:b/>
              </w:rPr>
              <w:t>0.8058</w:t>
            </w:r>
          </w:p>
        </w:tc>
        <w:tc>
          <w:tcPr>
            <w:tcW w:type="dxa" w:w="2304"/>
          </w:tcPr>
          <w:p>
            <w:r/>
            <w:r>
              <w:t>[0.7665, 0.8420]</w:t>
            </w:r>
          </w:p>
        </w:tc>
        <w:tc>
          <w:tcPr>
            <w:tcW w:type="dxa" w:w="2592"/>
          </w:tcPr>
          <w:p>
            <w:r/>
            <w:r>
              <w:t>Sí, en el punto estimado</w:t>
            </w:r>
          </w:p>
        </w:tc>
      </w:tr>
      <w:tr>
        <w:tc>
          <w:tcPr>
            <w:tcW w:type="dxa" w:w="2736"/>
          </w:tcPr>
          <w:p>
            <w:r/>
            <w:r>
              <w:t>mBERT</w:t>
            </w:r>
          </w:p>
        </w:tc>
        <w:tc>
          <w:tcPr>
            <w:tcW w:type="dxa" w:w="1728"/>
          </w:tcPr>
          <w:p>
            <w:r/>
            <w:r>
              <w:t>0.7862</w:t>
            </w:r>
          </w:p>
        </w:tc>
        <w:tc>
          <w:tcPr>
            <w:tcW w:type="dxa" w:w="2304"/>
          </w:tcPr>
          <w:p>
            <w:r/>
            <w:r>
              <w:t>[0.7473, 0.8220]</w:t>
            </w:r>
          </w:p>
        </w:tc>
        <w:tc>
          <w:tcPr>
            <w:tcW w:type="dxa" w:w="2592"/>
          </w:tcPr>
          <w:p>
            <w:r/>
            <w:r>
              <w:t>No</w:t>
            </w:r>
          </w:p>
        </w:tc>
      </w:tr>
      <w:tr>
        <w:tc>
          <w:tcPr>
            <w:tcW w:type="dxa" w:w="2736"/>
          </w:tcPr>
          <w:p>
            <w:r/>
            <w:r>
              <w:t>LinearSVC (baseline)</w:t>
            </w:r>
          </w:p>
        </w:tc>
        <w:tc>
          <w:tcPr>
            <w:tcW w:type="dxa" w:w="1728"/>
          </w:tcPr>
          <w:p>
            <w:r/>
            <w:r>
              <w:t>0.7645</w:t>
            </w:r>
          </w:p>
        </w:tc>
        <w:tc>
          <w:tcPr>
            <w:tcW w:type="dxa" w:w="2304"/>
          </w:tcPr>
          <w:p>
            <w:r/>
            <w:r>
              <w:t>No reportado</w:t>
            </w:r>
          </w:p>
        </w:tc>
        <w:tc>
          <w:tcPr>
            <w:tcW w:type="dxa" w:w="2592"/>
          </w:tcPr>
          <w:p>
            <w:r/>
            <w:r>
              <w:t>No</w:t>
            </w:r>
          </w:p>
        </w:tc>
      </w:tr>
      <w:tr>
        <w:tc>
          <w:tcPr>
            <w:tcW w:type="dxa" w:w="2736"/>
          </w:tcPr>
          <w:p>
            <w:r/>
            <w:r>
              <w:t>LogisticRegression</w:t>
            </w:r>
          </w:p>
        </w:tc>
        <w:tc>
          <w:tcPr>
            <w:tcW w:type="dxa" w:w="1728"/>
          </w:tcPr>
          <w:p>
            <w:r/>
            <w:r>
              <w:t>0.7576</w:t>
            </w:r>
          </w:p>
        </w:tc>
        <w:tc>
          <w:tcPr>
            <w:tcW w:type="dxa" w:w="2304"/>
          </w:tcPr>
          <w:p>
            <w:r/>
            <w:r>
              <w:t>No reportado</w:t>
            </w:r>
          </w:p>
        </w:tc>
        <w:tc>
          <w:tcPr>
            <w:tcW w:type="dxa" w:w="2592"/>
          </w:tcPr>
          <w:p>
            <w:r/>
            <w:r>
              <w:t>No</w:t>
            </w:r>
          </w:p>
        </w:tc>
      </w:tr>
      <w:tr>
        <w:tc>
          <w:tcPr>
            <w:tcW w:type="dxa" w:w="2736"/>
          </w:tcPr>
          <w:p>
            <w:r/>
            <w:r>
              <w:t>MultinomialNB</w:t>
            </w:r>
          </w:p>
        </w:tc>
        <w:tc>
          <w:tcPr>
            <w:tcW w:type="dxa" w:w="1728"/>
          </w:tcPr>
          <w:p>
            <w:r/>
            <w:r>
              <w:t>0.6501</w:t>
            </w:r>
          </w:p>
        </w:tc>
        <w:tc>
          <w:tcPr>
            <w:tcW w:type="dxa" w:w="2304"/>
          </w:tcPr>
          <w:p>
            <w:r/>
            <w:r>
              <w:t>No reportado</w:t>
            </w:r>
          </w:p>
        </w:tc>
        <w:tc>
          <w:tcPr>
            <w:tcW w:type="dxa" w:w="2592"/>
          </w:tcPr>
          <w:p>
            <w:r/>
            <w:r>
              <w:t>No</w:t>
            </w:r>
          </w:p>
        </w:tc>
      </w:tr>
    </w:tbl>
    <w:p>
      <w:pPr>
        <w:pStyle w:val="Caption"/>
      </w:pPr>
      <w:r>
        <w:t>Tabla 7 Comparación de modelos sobre el conjunto de prueba (n = 460)</w:t>
      </w:r>
    </w:p>
    <w:p>
      <w:pPr>
        <w:pStyle w:val="BodyText"/>
      </w:pPr>
      <w:r>
        <w:rPr>
          <w:b/>
        </w:rPr>
        <w:t>Lo que falta y es imprescindible.</w:t>
      </w:r>
      <w:r>
        <w:t xml:space="preserve"> El proyecto tiene como objetivo específico una comparativa entre mBERT y XLM-R, y actualmente esa comparación se sostiene únicamente en comparar dos números sin prueba de hipótesis. Se requiere una </w:t>
      </w:r>
      <w:r>
        <w:rPr>
          <w:b/>
        </w:rPr>
        <w:t>prueba de McNemar pareada</w:t>
      </w:r>
      <w:r>
        <w:t xml:space="preserve"> entre ambos modelos sobre las mismas 460 instancias. Cristian ya tiene implementada la función; solo hace falta que Julio exporte el vector de predicciones de XLM-R.</w:t>
      </w:r>
    </w:p>
    <w:p>
      <w:pPr>
        <w:pStyle w:val="BodyText"/>
      </w:pPr>
      <w:r>
        <w:t xml:space="preserve">Es probable que la prueba no resulte significativa. Ese también es un resultado válido y defendible: significaría que, en este corpus y con este tamaño de prueba, </w:t>
      </w:r>
      <w:r>
        <w:rPr>
          <w:b/>
        </w:rPr>
        <w:t>ambos modelos son equivalentes</w:t>
      </w:r>
      <w:r>
        <w:t>, y la elección entre ellos debería decidirse por otros criterios como coste de inferencia, robustez ante ofuscación o equidad dialectal.</w:t>
      </w:r>
    </w:p>
    <w:p>
      <w:pPr>
        <w:pStyle w:val="BodyText"/>
      </w:pPr>
      <w:r>
        <w:t>Conviene además notar que el baseline clásico LinearSVC queda a 0.042 puntos de XLM-R. La prueba de McNemar del informe de mBERT ya mostró que frente a los baselines lineales el margen no era concluyente. Ese es el resultado más incómodo del proyecto y hay que afrontarlo de frente en la tesina, no evitarlo.</w:t>
      </w:r>
    </w:p>
    <w:p>
      <w:pPr>
        <w:pStyle w:val="Heading1"/>
      </w:pPr>
      <w:r>
        <w:t>Correcciones Requeridas</w:t>
      </w:r>
    </w:p>
    <w:p>
      <w:pPr>
        <w:pStyle w:val="Heading2"/>
      </w:pPr>
      <w:r>
        <w:t>Antes de entregar</w:t>
      </w:r>
    </w:p>
    <w:tbl>
      <w:tblPr>
        <w:tblStyle w:val="GridTable1Light"/>
        <w:tblLook w:firstColumn="1" w:firstRow="1" w:lastColumn="0" w:lastRow="0" w:noHBand="0" w:noVBand="1" w:val="04A0"/>
        <w:tblLayout w:type="fixed"/>
        <w:tblW w:w="9358" w:type="dxa"/>
      </w:tblPr>
      <w:tblGrid>
        <w:gridCol w:w="550"/>
        <w:gridCol w:w="6056"/>
        <w:gridCol w:w="1514"/>
        <w:gridCol w:w="1238"/>
      </w:tblGrid>
      <w:tr>
        <w:tc>
          <w:tcPr>
            <w:tcW w:type="dxa" w:w="550"/>
          </w:tcPr>
          <w:p>
            <w:r/>
            <w:r>
              <w:rPr>
                <w:b/>
              </w:rPr>
              <w:t>#</w:t>
            </w:r>
          </w:p>
        </w:tc>
        <w:tc>
          <w:tcPr>
            <w:tcW w:type="dxa" w:w="6056"/>
          </w:tcPr>
          <w:p>
            <w:r/>
            <w:r>
              <w:rPr>
                <w:b/>
              </w:rPr>
              <w:t>Corrección</w:t>
            </w:r>
          </w:p>
        </w:tc>
        <w:tc>
          <w:tcPr>
            <w:tcW w:type="dxa" w:w="1514"/>
          </w:tcPr>
          <w:p>
            <w:r/>
            <w:r>
              <w:rPr>
                <w:b/>
              </w:rPr>
              <w:t>Responsable</w:t>
            </w:r>
          </w:p>
        </w:tc>
        <w:tc>
          <w:tcPr>
            <w:tcW w:type="dxa" w:w="1238"/>
          </w:tcPr>
          <w:p>
            <w:r/>
            <w:r>
              <w:rPr>
                <w:b/>
              </w:rPr>
              <w:t>Prioridad</w:t>
            </w:r>
          </w:p>
        </w:tc>
      </w:tr>
      <w:tr>
        <w:tc>
          <w:tcPr>
            <w:tcW w:type="dxa" w:w="550"/>
          </w:tcPr>
          <w:p>
            <w:r/>
            <w:r>
              <w:t>1</w:t>
            </w:r>
          </w:p>
        </w:tc>
        <w:tc>
          <w:tcPr>
            <w:tcW w:type="dxa" w:w="6056"/>
          </w:tcPr>
          <w:p>
            <w:r/>
            <w:r>
              <w:t>Recalcular las tasas de falsos positivos por jerga y sustituir las constantes escritas a mano por el cálculo real (15.96% y 44.83%)</w:t>
            </w:r>
          </w:p>
        </w:tc>
        <w:tc>
          <w:tcPr>
            <w:tcW w:type="dxa" w:w="1514"/>
          </w:tcPr>
          <w:p>
            <w:r/>
            <w:r>
              <w:t>Julio</w:t>
            </w:r>
          </w:p>
        </w:tc>
        <w:tc>
          <w:tcPr>
            <w:tcW w:type="dxa" w:w="1238"/>
          </w:tcPr>
          <w:p>
            <w:r/>
            <w:r>
              <w:rPr>
                <w:b/>
              </w:rPr>
              <w:t>Crítica</w:t>
            </w:r>
          </w:p>
        </w:tc>
      </w:tr>
      <w:tr>
        <w:tc>
          <w:tcPr>
            <w:tcW w:type="dxa" w:w="550"/>
          </w:tcPr>
          <w:p>
            <w:r/>
            <w:r>
              <w:t>2</w:t>
            </w:r>
          </w:p>
        </w:tc>
        <w:tc>
          <w:tcPr>
            <w:tcW w:type="dxa" w:w="6056"/>
          </w:tcPr>
          <w:p>
            <w:r/>
            <w:r>
              <w:t>Corregir los nombres de columna de los cortes y regenerar la Figura 4 con sarcasmo, ironía y contexto político</w:t>
            </w:r>
          </w:p>
        </w:tc>
        <w:tc>
          <w:tcPr>
            <w:tcW w:type="dxa" w:w="1514"/>
          </w:tcPr>
          <w:p>
            <w:r/>
            <w:r>
              <w:t>Julio</w:t>
            </w:r>
          </w:p>
        </w:tc>
        <w:tc>
          <w:tcPr>
            <w:tcW w:type="dxa" w:w="1238"/>
          </w:tcPr>
          <w:p>
            <w:r/>
            <w:r>
              <w:rPr>
                <w:b/>
              </w:rPr>
              <w:t>Crítica</w:t>
            </w:r>
          </w:p>
        </w:tc>
      </w:tr>
      <w:tr>
        <w:tc>
          <w:tcPr>
            <w:tcW w:type="dxa" w:w="550"/>
          </w:tcPr>
          <w:p>
            <w:r/>
            <w:r>
              <w:t>3</w:t>
            </w:r>
          </w:p>
        </w:tc>
        <w:tc>
          <w:tcPr>
            <w:tcW w:type="dxa" w:w="6056"/>
          </w:tcPr>
          <w:p>
            <w:r/>
            <w:r>
              <w:t>Sustituir en el texto los valores por plataforma por los propios de XLM-R (0.867 y 0.715)</w:t>
            </w:r>
          </w:p>
        </w:tc>
        <w:tc>
          <w:tcPr>
            <w:tcW w:type="dxa" w:w="1514"/>
          </w:tcPr>
          <w:p>
            <w:r/>
            <w:r>
              <w:t>Julio</w:t>
            </w:r>
          </w:p>
        </w:tc>
        <w:tc>
          <w:tcPr>
            <w:tcW w:type="dxa" w:w="1238"/>
          </w:tcPr>
          <w:p>
            <w:r/>
            <w:r>
              <w:rPr>
                <w:b/>
              </w:rPr>
              <w:t>Crítica</w:t>
            </w:r>
          </w:p>
        </w:tc>
      </w:tr>
      <w:tr>
        <w:tc>
          <w:tcPr>
            <w:tcW w:type="dxa" w:w="550"/>
          </w:tcPr>
          <w:p>
            <w:r/>
            <w:r>
              <w:t>4</w:t>
            </w:r>
          </w:p>
        </w:tc>
        <w:tc>
          <w:tcPr>
            <w:tcW w:type="dxa" w:w="6056"/>
          </w:tcPr>
          <w:p>
            <w:r/>
            <w:r>
              <w:t>Exportar el vector de predicciones de XLM-R y ejecutar McNemar pareado contra mBERT</w:t>
            </w:r>
          </w:p>
        </w:tc>
        <w:tc>
          <w:tcPr>
            <w:tcW w:type="dxa" w:w="1514"/>
          </w:tcPr>
          <w:p>
            <w:r/>
            <w:r>
              <w:t>Julio y Cristian</w:t>
            </w:r>
          </w:p>
        </w:tc>
        <w:tc>
          <w:tcPr>
            <w:tcW w:type="dxa" w:w="1238"/>
          </w:tcPr>
          <w:p>
            <w:r/>
            <w:r>
              <w:rPr>
                <w:b/>
              </w:rPr>
              <w:t>Crítica</w:t>
            </w:r>
          </w:p>
        </w:tc>
      </w:tr>
      <w:tr>
        <w:tc>
          <w:tcPr>
            <w:tcW w:type="dxa" w:w="550"/>
          </w:tcPr>
          <w:p>
            <w:r/>
            <w:r>
              <w:t>5</w:t>
            </w:r>
          </w:p>
        </w:tc>
        <w:tc>
          <w:tcPr>
            <w:tcW w:type="dxa" w:w="6056"/>
          </w:tcPr>
          <w:p>
            <w:r/>
            <w:r>
              <w:t>Corregir la fórmula del baseline de clase mayoritaria a 0.128 y alinear con el informe v1.1</w:t>
            </w:r>
          </w:p>
        </w:tc>
        <w:tc>
          <w:tcPr>
            <w:tcW w:type="dxa" w:w="1514"/>
          </w:tcPr>
          <w:p>
            <w:r/>
            <w:r>
              <w:t>Cristian</w:t>
            </w:r>
          </w:p>
        </w:tc>
        <w:tc>
          <w:tcPr>
            <w:tcW w:type="dxa" w:w="1238"/>
          </w:tcPr>
          <w:p>
            <w:r/>
            <w:r>
              <w:t>Alta</w:t>
            </w:r>
          </w:p>
        </w:tc>
      </w:tr>
      <w:tr>
        <w:tc>
          <w:tcPr>
            <w:tcW w:type="dxa" w:w="550"/>
          </w:tcPr>
          <w:p>
            <w:r/>
            <w:r>
              <w:t>6</w:t>
            </w:r>
          </w:p>
        </w:tc>
        <w:tc>
          <w:tcPr>
            <w:tcW w:type="dxa" w:w="6056"/>
          </w:tcPr>
          <w:p>
            <w:r/>
            <w:r>
              <w:t>Unificar la longitud máxima de secuencia en 128 entre entrenamiento e inferencia</w:t>
            </w:r>
          </w:p>
        </w:tc>
        <w:tc>
          <w:tcPr>
            <w:tcW w:type="dxa" w:w="1514"/>
          </w:tcPr>
          <w:p>
            <w:r/>
            <w:r>
              <w:t>Julio</w:t>
            </w:r>
          </w:p>
        </w:tc>
        <w:tc>
          <w:tcPr>
            <w:tcW w:type="dxa" w:w="1238"/>
          </w:tcPr>
          <w:p>
            <w:r/>
            <w:r>
              <w:t>Alta</w:t>
            </w:r>
          </w:p>
        </w:tc>
      </w:tr>
      <w:tr>
        <w:tc>
          <w:tcPr>
            <w:tcW w:type="dxa" w:w="550"/>
          </w:tcPr>
          <w:p>
            <w:r/>
            <w:r>
              <w:t>7</w:t>
            </w:r>
          </w:p>
        </w:tc>
        <w:tc>
          <w:tcPr>
            <w:tcW w:type="dxa" w:w="6056"/>
          </w:tcPr>
          <w:p>
            <w:r/>
            <w:r>
              <w:t>Añadir al informe de XLM-R intervalo bootstrap, matriz de confusión numérica y métricas con cuatro decimales</w:t>
            </w:r>
          </w:p>
        </w:tc>
        <w:tc>
          <w:tcPr>
            <w:tcW w:type="dxa" w:w="1514"/>
          </w:tcPr>
          <w:p>
            <w:r/>
            <w:r>
              <w:t>Julio</w:t>
            </w:r>
          </w:p>
        </w:tc>
        <w:tc>
          <w:tcPr>
            <w:tcW w:type="dxa" w:w="1238"/>
          </w:tcPr>
          <w:p>
            <w:r/>
            <w:r>
              <w:t>Alta</w:t>
            </w:r>
          </w:p>
        </w:tc>
      </w:tr>
      <w:tr>
        <w:tc>
          <w:tcPr>
            <w:tcW w:type="dxa" w:w="550"/>
          </w:tcPr>
          <w:p>
            <w:r/>
            <w:r>
              <w:t>8</w:t>
            </w:r>
          </w:p>
        </w:tc>
        <w:tc>
          <w:tcPr>
            <w:tcW w:type="dxa" w:w="6056"/>
          </w:tcPr>
          <w:p>
            <w:r/>
            <w:r>
              <w:t>Entregar los pesos de mBERT para permitir verificación y pruebas de robustez</w:t>
            </w:r>
          </w:p>
        </w:tc>
        <w:tc>
          <w:tcPr>
            <w:tcW w:type="dxa" w:w="1514"/>
          </w:tcPr>
          <w:p>
            <w:r/>
            <w:r>
              <w:t>Cristian</w:t>
            </w:r>
          </w:p>
        </w:tc>
        <w:tc>
          <w:tcPr>
            <w:tcW w:type="dxa" w:w="1238"/>
          </w:tcPr>
          <w:p>
            <w:r/>
            <w:r>
              <w:t>Alta</w:t>
            </w:r>
          </w:p>
        </w:tc>
      </w:tr>
      <w:tr>
        <w:tc>
          <w:tcPr>
            <w:tcW w:type="dxa" w:w="550"/>
          </w:tcPr>
          <w:p>
            <w:r/>
            <w:r>
              <w:t>9</w:t>
            </w:r>
          </w:p>
        </w:tc>
        <w:tc>
          <w:tcPr>
            <w:tcW w:type="dxa" w:w="6056"/>
          </w:tcPr>
          <w:p>
            <w:r/>
            <w:r>
              <w:t>Configurar id2label con los nombres de clase reales en el modelo guardado</w:t>
            </w:r>
          </w:p>
        </w:tc>
        <w:tc>
          <w:tcPr>
            <w:tcW w:type="dxa" w:w="1514"/>
          </w:tcPr>
          <w:p>
            <w:r/>
            <w:r>
              <w:t>Julio</w:t>
            </w:r>
          </w:p>
        </w:tc>
        <w:tc>
          <w:tcPr>
            <w:tcW w:type="dxa" w:w="1238"/>
          </w:tcPr>
          <w:p>
            <w:r/>
            <w:r>
              <w:t>Media</w:t>
            </w:r>
          </w:p>
        </w:tc>
      </w:tr>
      <w:tr>
        <w:tc>
          <w:tcPr>
            <w:tcW w:type="dxa" w:w="550"/>
          </w:tcPr>
          <w:p>
            <w:r/>
            <w:r>
              <w:t>10</w:t>
            </w:r>
          </w:p>
        </w:tc>
        <w:tc>
          <w:tcPr>
            <w:tcW w:type="dxa" w:w="6056"/>
          </w:tcPr>
          <w:p>
            <w:r/>
            <w:r>
              <w:t>Retirar el entorno virtual y los pesos del control de versiones</w:t>
            </w:r>
          </w:p>
        </w:tc>
        <w:tc>
          <w:tcPr>
            <w:tcW w:type="dxa" w:w="1514"/>
          </w:tcPr>
          <w:p>
            <w:r/>
            <w:r>
              <w:t>Julio</w:t>
            </w:r>
          </w:p>
        </w:tc>
        <w:tc>
          <w:tcPr>
            <w:tcW w:type="dxa" w:w="1238"/>
          </w:tcPr>
          <w:p>
            <w:r/>
            <w:r>
              <w:t>Media</w:t>
            </w:r>
          </w:p>
        </w:tc>
      </w:tr>
    </w:tbl>
    <w:p>
      <w:pPr>
        <w:pStyle w:val="Caption"/>
      </w:pPr>
      <w:r>
        <w:t>Tabla 8 Correcciones requeridas antes de la entrega</w:t>
      </w:r>
    </w:p>
    <w:p>
      <w:pPr>
        <w:pStyle w:val="Heading2"/>
      </w:pPr>
      <w:r>
        <w:t>Para la siguiente iteración</w:t>
      </w:r>
    </w:p>
    <w:p>
      <w:pPr>
        <w:pStyle w:val="BodyText"/>
      </w:pPr>
      <w:r>
        <w:rPr>
          <w:b/>
        </w:rPr>
        <w:t>Ampliar la cobertura de amenazas ofuscadas en el corpus.</w:t>
      </w:r>
      <w:r>
        <w:t xml:space="preserve"> Es el fallo de mayor riesgo y se origina en la falta de ejemplos, no en el modelo. Bastarían unas decenas de amenazas con leetspeak y eufemismos locales.</w:t>
      </w:r>
    </w:p>
    <w:p>
      <w:pPr>
        <w:pStyle w:val="BodyText"/>
      </w:pPr>
      <w:r>
        <w:rPr>
          <w:b/>
        </w:rPr>
        <w:t>Corregir la asociación espuria entre emoji y toxicidad.</w:t>
      </w:r>
      <w:r>
        <w:t xml:space="preserve"> Incorporar textos no tóxicos con emojis, hoy casi ausentes del corpus, y reevaluar si conviene mantener la conversión a descripción textual.</w:t>
      </w:r>
    </w:p>
    <w:p>
      <w:pPr>
        <w:pStyle w:val="BodyText"/>
      </w:pPr>
      <w:r>
        <w:rPr>
          <w:b/>
        </w:rPr>
        <w:t>Mitigar el sesgo dialectal.</w:t>
      </w:r>
      <w:r>
        <w:t xml:space="preserve"> El plan propuesto en el informe de XLM-R es adecuado; lo que faltaba era la medición correcta que ahora se aporta. La vía más barata es aumentar los ejemplos no tóxicos con jerga salvadoreña.</w:t>
      </w:r>
    </w:p>
    <w:p>
      <w:pPr>
        <w:pStyle w:val="BodyText"/>
      </w:pPr>
      <w:r>
        <w:rPr>
          <w:b/>
        </w:rPr>
        <w:t>Reportar siempre F1 desagregado por plataforma</w:t>
      </w:r>
      <w:r>
        <w:t>, que es un objetivo específico del proyecto y ambos informes cubren solo parcialmente.</w:t>
      </w:r>
    </w:p>
    <w:p>
      <w:pPr>
        <w:pStyle w:val="BodyText"/>
      </w:pPr>
      <w:r>
        <w:t xml:space="preserve">Cierro con una observación de conjunto. Los dos modelos funcionan y el desempeño global es razonable para el tamaño del corpus. Los problemas detectados no están en el aprendizaje automático sino en el </w:t>
      </w:r>
      <w:r>
        <w:rPr>
          <w:b/>
        </w:rPr>
        <w:t>rigor de la evidencia</w:t>
      </w:r>
      <w:r>
        <w:t>: cifras escritas a mano, cortes que nunca se ejecutaron y valores copiados de otro documento. Se corrigen en horas, y una vez corregidos el trabajo se sostiene.</w:t>
      </w:r>
    </w:p>
    <w:sectPr w:rsidR="00372395" w:rsidRPr="005C5C9E" w:rsidSect="004728A5">
      <w:footerReference w:type="default" r:id="rId32"/>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5F5F" w14:textId="77777777" w:rsidR="007170D0" w:rsidRPr="005C5C9E" w:rsidRDefault="007170D0" w:rsidP="001318DB">
      <w:pPr>
        <w:spacing w:after="0"/>
      </w:pPr>
      <w:r w:rsidRPr="005C5C9E">
        <w:separator/>
      </w:r>
    </w:p>
  </w:endnote>
  <w:endnote w:type="continuationSeparator" w:id="0">
    <w:p w14:paraId="66FA4BF9" w14:textId="77777777" w:rsidR="007170D0" w:rsidRPr="005C5C9E" w:rsidRDefault="007170D0" w:rsidP="001318DB">
      <w:pPr>
        <w:spacing w:after="0"/>
      </w:pPr>
      <w:r w:rsidRPr="005C5C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kkurat-Light">
    <w:altName w:val="Cambria"/>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 w:name="Agency FB bold">
    <w:altName w:val="Cambria"/>
    <w:charset w:val="00"/>
    <w:family w:val="roman"/>
    <w:pitch w:val="variable"/>
  </w:font>
  <w:font w:name="Akkurat-Bold">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4D95" w14:textId="77777777" w:rsidR="004728A5" w:rsidRDefault="004728A5">
    <w:pPr>
      <w:pStyle w:val="Footer"/>
      <w:jc w:val="right"/>
    </w:pPr>
  </w:p>
  <w:p w14:paraId="774C4EFA" w14:textId="77777777" w:rsidR="00356D4A" w:rsidRPr="005C5C9E" w:rsidRDefault="00356D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58630"/>
      <w:docPartObj>
        <w:docPartGallery w:val="Page Numbers (Bottom of Page)"/>
        <w:docPartUnique/>
      </w:docPartObj>
    </w:sdtPr>
    <w:sdtEndPr>
      <w:rPr>
        <w:noProof/>
      </w:rPr>
    </w:sdtEndPr>
    <w:sdtContent>
      <w:p w14:paraId="21189A9A" w14:textId="77777777" w:rsidR="004728A5" w:rsidRDefault="004728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FBAB2" w14:textId="77777777" w:rsidR="004728A5" w:rsidRPr="005C5C9E" w:rsidRDefault="00472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46F7" w14:textId="77777777" w:rsidR="007170D0" w:rsidRPr="005C5C9E" w:rsidRDefault="007170D0" w:rsidP="001318DB">
      <w:pPr>
        <w:spacing w:after="0"/>
      </w:pPr>
      <w:r w:rsidRPr="005C5C9E">
        <w:separator/>
      </w:r>
    </w:p>
  </w:footnote>
  <w:footnote w:type="continuationSeparator" w:id="0">
    <w:p w14:paraId="2A52B598" w14:textId="77777777" w:rsidR="007170D0" w:rsidRPr="005C5C9E" w:rsidRDefault="007170D0" w:rsidP="001318DB">
      <w:pPr>
        <w:spacing w:after="0"/>
      </w:pPr>
      <w:r w:rsidRPr="005C5C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AC1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B0D3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166A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1200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E01562"/>
    <w:multiLevelType w:val="hybridMultilevel"/>
    <w:tmpl w:val="EC8EA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C3D93"/>
    <w:multiLevelType w:val="multilevel"/>
    <w:tmpl w:val="B4A4678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40857B65"/>
    <w:multiLevelType w:val="hybridMultilevel"/>
    <w:tmpl w:val="25164A8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34566AD"/>
    <w:multiLevelType w:val="hybridMultilevel"/>
    <w:tmpl w:val="71ECC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DA64D"/>
    <w:multiLevelType w:val="hybridMultilevel"/>
    <w:tmpl w:val="FFFFFFFF"/>
    <w:lvl w:ilvl="0" w:tplc="B7C6D7F8">
      <w:start w:val="1"/>
      <w:numFmt w:val="bullet"/>
      <w:lvlText w:val=""/>
      <w:lvlJc w:val="left"/>
      <w:pPr>
        <w:ind w:left="720" w:hanging="360"/>
      </w:pPr>
      <w:rPr>
        <w:rFonts w:ascii="Symbol" w:hAnsi="Symbol" w:hint="default"/>
      </w:rPr>
    </w:lvl>
    <w:lvl w:ilvl="1" w:tplc="D2440866">
      <w:start w:val="1"/>
      <w:numFmt w:val="bullet"/>
      <w:lvlText w:val="o"/>
      <w:lvlJc w:val="left"/>
      <w:pPr>
        <w:ind w:left="1440" w:hanging="360"/>
      </w:pPr>
      <w:rPr>
        <w:rFonts w:ascii="Courier New" w:hAnsi="Courier New" w:hint="default"/>
      </w:rPr>
    </w:lvl>
    <w:lvl w:ilvl="2" w:tplc="A47EEEE2">
      <w:start w:val="1"/>
      <w:numFmt w:val="bullet"/>
      <w:lvlText w:val=""/>
      <w:lvlJc w:val="left"/>
      <w:pPr>
        <w:ind w:left="2160" w:hanging="360"/>
      </w:pPr>
      <w:rPr>
        <w:rFonts w:ascii="Wingdings" w:hAnsi="Wingdings" w:hint="default"/>
      </w:rPr>
    </w:lvl>
    <w:lvl w:ilvl="3" w:tplc="F8C2D4B8">
      <w:start w:val="1"/>
      <w:numFmt w:val="bullet"/>
      <w:lvlText w:val=""/>
      <w:lvlJc w:val="left"/>
      <w:pPr>
        <w:ind w:left="2880" w:hanging="360"/>
      </w:pPr>
      <w:rPr>
        <w:rFonts w:ascii="Symbol" w:hAnsi="Symbol" w:hint="default"/>
      </w:rPr>
    </w:lvl>
    <w:lvl w:ilvl="4" w:tplc="31DC3078">
      <w:start w:val="1"/>
      <w:numFmt w:val="bullet"/>
      <w:lvlText w:val="o"/>
      <w:lvlJc w:val="left"/>
      <w:pPr>
        <w:ind w:left="3600" w:hanging="360"/>
      </w:pPr>
      <w:rPr>
        <w:rFonts w:ascii="Courier New" w:hAnsi="Courier New" w:hint="default"/>
      </w:rPr>
    </w:lvl>
    <w:lvl w:ilvl="5" w:tplc="B344ABD6">
      <w:start w:val="1"/>
      <w:numFmt w:val="bullet"/>
      <w:lvlText w:val=""/>
      <w:lvlJc w:val="left"/>
      <w:pPr>
        <w:ind w:left="4320" w:hanging="360"/>
      </w:pPr>
      <w:rPr>
        <w:rFonts w:ascii="Wingdings" w:hAnsi="Wingdings" w:hint="default"/>
      </w:rPr>
    </w:lvl>
    <w:lvl w:ilvl="6" w:tplc="9CD88354">
      <w:start w:val="1"/>
      <w:numFmt w:val="bullet"/>
      <w:lvlText w:val=""/>
      <w:lvlJc w:val="left"/>
      <w:pPr>
        <w:ind w:left="5040" w:hanging="360"/>
      </w:pPr>
      <w:rPr>
        <w:rFonts w:ascii="Symbol" w:hAnsi="Symbol" w:hint="default"/>
      </w:rPr>
    </w:lvl>
    <w:lvl w:ilvl="7" w:tplc="B2BE98A2">
      <w:start w:val="1"/>
      <w:numFmt w:val="bullet"/>
      <w:lvlText w:val="o"/>
      <w:lvlJc w:val="left"/>
      <w:pPr>
        <w:ind w:left="5760" w:hanging="360"/>
      </w:pPr>
      <w:rPr>
        <w:rFonts w:ascii="Courier New" w:hAnsi="Courier New" w:hint="default"/>
      </w:rPr>
    </w:lvl>
    <w:lvl w:ilvl="8" w:tplc="05C82A3A">
      <w:start w:val="1"/>
      <w:numFmt w:val="bullet"/>
      <w:lvlText w:val=""/>
      <w:lvlJc w:val="left"/>
      <w:pPr>
        <w:ind w:left="6480" w:hanging="360"/>
      </w:pPr>
      <w:rPr>
        <w:rFonts w:ascii="Wingdings" w:hAnsi="Wingdings" w:hint="default"/>
      </w:rPr>
    </w:lvl>
  </w:abstractNum>
  <w:abstractNum w:abstractNumId="9" w15:restartNumberingAfterBreak="0">
    <w:nsid w:val="5B6A546E"/>
    <w:multiLevelType w:val="hybridMultilevel"/>
    <w:tmpl w:val="FFFFFFFF"/>
    <w:lvl w:ilvl="0" w:tplc="FCA4E5B8">
      <w:start w:val="1"/>
      <w:numFmt w:val="bullet"/>
      <w:lvlText w:val=""/>
      <w:lvlJc w:val="left"/>
      <w:pPr>
        <w:ind w:left="720" w:hanging="360"/>
      </w:pPr>
      <w:rPr>
        <w:rFonts w:ascii="Wingdings" w:hAnsi="Wingdings" w:hint="default"/>
      </w:rPr>
    </w:lvl>
    <w:lvl w:ilvl="1" w:tplc="61BCF3FC">
      <w:start w:val="1"/>
      <w:numFmt w:val="bullet"/>
      <w:lvlText w:val="o"/>
      <w:lvlJc w:val="left"/>
      <w:pPr>
        <w:ind w:left="1440" w:hanging="360"/>
      </w:pPr>
      <w:rPr>
        <w:rFonts w:ascii="Courier New" w:hAnsi="Courier New" w:hint="default"/>
      </w:rPr>
    </w:lvl>
    <w:lvl w:ilvl="2" w:tplc="A92C78EA">
      <w:start w:val="1"/>
      <w:numFmt w:val="bullet"/>
      <w:lvlText w:val=""/>
      <w:lvlJc w:val="left"/>
      <w:pPr>
        <w:ind w:left="2160" w:hanging="360"/>
      </w:pPr>
      <w:rPr>
        <w:rFonts w:ascii="Wingdings" w:hAnsi="Wingdings" w:hint="default"/>
      </w:rPr>
    </w:lvl>
    <w:lvl w:ilvl="3" w:tplc="0B528C18">
      <w:start w:val="1"/>
      <w:numFmt w:val="bullet"/>
      <w:lvlText w:val=""/>
      <w:lvlJc w:val="left"/>
      <w:pPr>
        <w:ind w:left="2880" w:hanging="360"/>
      </w:pPr>
      <w:rPr>
        <w:rFonts w:ascii="Symbol" w:hAnsi="Symbol" w:hint="default"/>
      </w:rPr>
    </w:lvl>
    <w:lvl w:ilvl="4" w:tplc="FA16AC20">
      <w:start w:val="1"/>
      <w:numFmt w:val="bullet"/>
      <w:lvlText w:val="o"/>
      <w:lvlJc w:val="left"/>
      <w:pPr>
        <w:ind w:left="3600" w:hanging="360"/>
      </w:pPr>
      <w:rPr>
        <w:rFonts w:ascii="Courier New" w:hAnsi="Courier New" w:hint="default"/>
      </w:rPr>
    </w:lvl>
    <w:lvl w:ilvl="5" w:tplc="F552ECDE">
      <w:start w:val="1"/>
      <w:numFmt w:val="bullet"/>
      <w:lvlText w:val=""/>
      <w:lvlJc w:val="left"/>
      <w:pPr>
        <w:ind w:left="4320" w:hanging="360"/>
      </w:pPr>
      <w:rPr>
        <w:rFonts w:ascii="Wingdings" w:hAnsi="Wingdings" w:hint="default"/>
      </w:rPr>
    </w:lvl>
    <w:lvl w:ilvl="6" w:tplc="8EC8005A">
      <w:start w:val="1"/>
      <w:numFmt w:val="bullet"/>
      <w:lvlText w:val=""/>
      <w:lvlJc w:val="left"/>
      <w:pPr>
        <w:ind w:left="5040" w:hanging="360"/>
      </w:pPr>
      <w:rPr>
        <w:rFonts w:ascii="Symbol" w:hAnsi="Symbol" w:hint="default"/>
      </w:rPr>
    </w:lvl>
    <w:lvl w:ilvl="7" w:tplc="ECE26306">
      <w:start w:val="1"/>
      <w:numFmt w:val="bullet"/>
      <w:lvlText w:val="o"/>
      <w:lvlJc w:val="left"/>
      <w:pPr>
        <w:ind w:left="5760" w:hanging="360"/>
      </w:pPr>
      <w:rPr>
        <w:rFonts w:ascii="Courier New" w:hAnsi="Courier New" w:hint="default"/>
      </w:rPr>
    </w:lvl>
    <w:lvl w:ilvl="8" w:tplc="45E616EE">
      <w:start w:val="1"/>
      <w:numFmt w:val="bullet"/>
      <w:lvlText w:val=""/>
      <w:lvlJc w:val="left"/>
      <w:pPr>
        <w:ind w:left="6480" w:hanging="360"/>
      </w:pPr>
      <w:rPr>
        <w:rFonts w:ascii="Wingdings" w:hAnsi="Wingdings" w:hint="default"/>
      </w:rPr>
    </w:lvl>
  </w:abstractNum>
  <w:abstractNum w:abstractNumId="10" w15:restartNumberingAfterBreak="0">
    <w:nsid w:val="616F371D"/>
    <w:multiLevelType w:val="hybridMultilevel"/>
    <w:tmpl w:val="45D0A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339703">
    <w:abstractNumId w:val="0"/>
  </w:num>
  <w:num w:numId="2" w16cid:durableId="450324057">
    <w:abstractNumId w:val="1"/>
  </w:num>
  <w:num w:numId="3" w16cid:durableId="214318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456563">
    <w:abstractNumId w:val="1"/>
  </w:num>
  <w:num w:numId="5" w16cid:durableId="1813138658">
    <w:abstractNumId w:val="1"/>
  </w:num>
  <w:num w:numId="6" w16cid:durableId="1610817494">
    <w:abstractNumId w:val="3"/>
  </w:num>
  <w:num w:numId="7" w16cid:durableId="755243836">
    <w:abstractNumId w:val="4"/>
  </w:num>
  <w:num w:numId="8" w16cid:durableId="1633243870">
    <w:abstractNumId w:val="5"/>
  </w:num>
  <w:num w:numId="9" w16cid:durableId="706368578">
    <w:abstractNumId w:val="9"/>
  </w:num>
  <w:num w:numId="10" w16cid:durableId="1074087186">
    <w:abstractNumId w:val="8"/>
  </w:num>
  <w:num w:numId="11" w16cid:durableId="336932071">
    <w:abstractNumId w:val="7"/>
  </w:num>
  <w:num w:numId="12" w16cid:durableId="538133295">
    <w:abstractNumId w:val="6"/>
  </w:num>
  <w:num w:numId="13" w16cid:durableId="1113087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1B85"/>
    <w:rsid w:val="0000092A"/>
    <w:rsid w:val="00001B3C"/>
    <w:rsid w:val="00002DC4"/>
    <w:rsid w:val="0001127B"/>
    <w:rsid w:val="000127D6"/>
    <w:rsid w:val="000132AC"/>
    <w:rsid w:val="00020DDD"/>
    <w:rsid w:val="000224AF"/>
    <w:rsid w:val="00024E46"/>
    <w:rsid w:val="00030722"/>
    <w:rsid w:val="000348F7"/>
    <w:rsid w:val="000349CA"/>
    <w:rsid w:val="00050352"/>
    <w:rsid w:val="00052680"/>
    <w:rsid w:val="00063847"/>
    <w:rsid w:val="00065FEA"/>
    <w:rsid w:val="0006716C"/>
    <w:rsid w:val="00070620"/>
    <w:rsid w:val="0008119B"/>
    <w:rsid w:val="0008382A"/>
    <w:rsid w:val="00084E88"/>
    <w:rsid w:val="0009043C"/>
    <w:rsid w:val="00093EDD"/>
    <w:rsid w:val="00094D7D"/>
    <w:rsid w:val="00094EAD"/>
    <w:rsid w:val="00095C02"/>
    <w:rsid w:val="000A2872"/>
    <w:rsid w:val="000A32B0"/>
    <w:rsid w:val="000B4C16"/>
    <w:rsid w:val="000C3CFC"/>
    <w:rsid w:val="000C5CBA"/>
    <w:rsid w:val="000C7A2B"/>
    <w:rsid w:val="000D0254"/>
    <w:rsid w:val="000D2CAB"/>
    <w:rsid w:val="000E14D6"/>
    <w:rsid w:val="000E3982"/>
    <w:rsid w:val="000E4759"/>
    <w:rsid w:val="000E5F32"/>
    <w:rsid w:val="000F51CC"/>
    <w:rsid w:val="000F5E56"/>
    <w:rsid w:val="000F7151"/>
    <w:rsid w:val="00105310"/>
    <w:rsid w:val="0011327D"/>
    <w:rsid w:val="00120A07"/>
    <w:rsid w:val="001263F5"/>
    <w:rsid w:val="001318DB"/>
    <w:rsid w:val="00135729"/>
    <w:rsid w:val="001411AE"/>
    <w:rsid w:val="00147BAB"/>
    <w:rsid w:val="0015245E"/>
    <w:rsid w:val="00165FD7"/>
    <w:rsid w:val="00167ED6"/>
    <w:rsid w:val="001764FB"/>
    <w:rsid w:val="00184C9C"/>
    <w:rsid w:val="00185564"/>
    <w:rsid w:val="001860AA"/>
    <w:rsid w:val="001864C0"/>
    <w:rsid w:val="00192EDE"/>
    <w:rsid w:val="00193EC6"/>
    <w:rsid w:val="00194E2C"/>
    <w:rsid w:val="001951EE"/>
    <w:rsid w:val="00195E9A"/>
    <w:rsid w:val="001A01BD"/>
    <w:rsid w:val="001B16C0"/>
    <w:rsid w:val="001B3C52"/>
    <w:rsid w:val="001C2CC6"/>
    <w:rsid w:val="001C4EE2"/>
    <w:rsid w:val="001C7A49"/>
    <w:rsid w:val="001C7F91"/>
    <w:rsid w:val="001D02FE"/>
    <w:rsid w:val="001E592C"/>
    <w:rsid w:val="001E62F8"/>
    <w:rsid w:val="001F0B64"/>
    <w:rsid w:val="001F2CC9"/>
    <w:rsid w:val="001F46E7"/>
    <w:rsid w:val="001F54B2"/>
    <w:rsid w:val="00207257"/>
    <w:rsid w:val="00210FA3"/>
    <w:rsid w:val="00214426"/>
    <w:rsid w:val="002224B1"/>
    <w:rsid w:val="002317D0"/>
    <w:rsid w:val="00237455"/>
    <w:rsid w:val="002416EC"/>
    <w:rsid w:val="00260B15"/>
    <w:rsid w:val="002658EC"/>
    <w:rsid w:val="002702B5"/>
    <w:rsid w:val="00283E27"/>
    <w:rsid w:val="002855DF"/>
    <w:rsid w:val="00291096"/>
    <w:rsid w:val="002A5053"/>
    <w:rsid w:val="002A6015"/>
    <w:rsid w:val="002B0F10"/>
    <w:rsid w:val="002B17ED"/>
    <w:rsid w:val="002B46DF"/>
    <w:rsid w:val="002B59F5"/>
    <w:rsid w:val="002B7D39"/>
    <w:rsid w:val="002C3729"/>
    <w:rsid w:val="002E01C0"/>
    <w:rsid w:val="002E2AA0"/>
    <w:rsid w:val="002E2FD6"/>
    <w:rsid w:val="002E7543"/>
    <w:rsid w:val="002F2A6E"/>
    <w:rsid w:val="00300272"/>
    <w:rsid w:val="00310DDF"/>
    <w:rsid w:val="003174D1"/>
    <w:rsid w:val="0032131F"/>
    <w:rsid w:val="00322C30"/>
    <w:rsid w:val="003263BC"/>
    <w:rsid w:val="00330AB7"/>
    <w:rsid w:val="00332265"/>
    <w:rsid w:val="00332540"/>
    <w:rsid w:val="00341C72"/>
    <w:rsid w:val="00353A21"/>
    <w:rsid w:val="0035475F"/>
    <w:rsid w:val="003549DB"/>
    <w:rsid w:val="00356D4A"/>
    <w:rsid w:val="003650FA"/>
    <w:rsid w:val="00365445"/>
    <w:rsid w:val="003707E2"/>
    <w:rsid w:val="00372395"/>
    <w:rsid w:val="003754DB"/>
    <w:rsid w:val="00376DE3"/>
    <w:rsid w:val="00380FDF"/>
    <w:rsid w:val="00393A1D"/>
    <w:rsid w:val="003953D1"/>
    <w:rsid w:val="00395A66"/>
    <w:rsid w:val="003A01C4"/>
    <w:rsid w:val="003B270F"/>
    <w:rsid w:val="003B2CD7"/>
    <w:rsid w:val="003C7EA7"/>
    <w:rsid w:val="003E0045"/>
    <w:rsid w:val="003E14D8"/>
    <w:rsid w:val="003E6120"/>
    <w:rsid w:val="003E7101"/>
    <w:rsid w:val="003E718E"/>
    <w:rsid w:val="003E74CC"/>
    <w:rsid w:val="003F1AB1"/>
    <w:rsid w:val="004026F8"/>
    <w:rsid w:val="00415019"/>
    <w:rsid w:val="00415553"/>
    <w:rsid w:val="0041645B"/>
    <w:rsid w:val="00424635"/>
    <w:rsid w:val="004268F1"/>
    <w:rsid w:val="0044098A"/>
    <w:rsid w:val="00441192"/>
    <w:rsid w:val="00442271"/>
    <w:rsid w:val="00457FB0"/>
    <w:rsid w:val="00463EB6"/>
    <w:rsid w:val="004666FC"/>
    <w:rsid w:val="00472218"/>
    <w:rsid w:val="004728A5"/>
    <w:rsid w:val="004832E7"/>
    <w:rsid w:val="00484524"/>
    <w:rsid w:val="00484614"/>
    <w:rsid w:val="004848F5"/>
    <w:rsid w:val="00487D88"/>
    <w:rsid w:val="00492DE8"/>
    <w:rsid w:val="0049451A"/>
    <w:rsid w:val="004964E5"/>
    <w:rsid w:val="00496B67"/>
    <w:rsid w:val="00497A26"/>
    <w:rsid w:val="00497C78"/>
    <w:rsid w:val="004A4AA1"/>
    <w:rsid w:val="004A7182"/>
    <w:rsid w:val="004B1A48"/>
    <w:rsid w:val="004C26AD"/>
    <w:rsid w:val="004C70E0"/>
    <w:rsid w:val="004D2645"/>
    <w:rsid w:val="004D2DC2"/>
    <w:rsid w:val="004E2500"/>
    <w:rsid w:val="004E7BA6"/>
    <w:rsid w:val="004F3DED"/>
    <w:rsid w:val="004F6252"/>
    <w:rsid w:val="0051169A"/>
    <w:rsid w:val="0052275B"/>
    <w:rsid w:val="00523E2F"/>
    <w:rsid w:val="00527D44"/>
    <w:rsid w:val="005305F1"/>
    <w:rsid w:val="0053216A"/>
    <w:rsid w:val="005329D1"/>
    <w:rsid w:val="00535D60"/>
    <w:rsid w:val="005416CF"/>
    <w:rsid w:val="0054174E"/>
    <w:rsid w:val="00554B2D"/>
    <w:rsid w:val="00556A9C"/>
    <w:rsid w:val="00557594"/>
    <w:rsid w:val="00561B85"/>
    <w:rsid w:val="005652C4"/>
    <w:rsid w:val="00565D09"/>
    <w:rsid w:val="00566264"/>
    <w:rsid w:val="005712C4"/>
    <w:rsid w:val="00572071"/>
    <w:rsid w:val="00572EFD"/>
    <w:rsid w:val="00573366"/>
    <w:rsid w:val="00573D28"/>
    <w:rsid w:val="00583F70"/>
    <w:rsid w:val="00585EBA"/>
    <w:rsid w:val="005943AA"/>
    <w:rsid w:val="005945EF"/>
    <w:rsid w:val="005A37F0"/>
    <w:rsid w:val="005A46FE"/>
    <w:rsid w:val="005A705C"/>
    <w:rsid w:val="005B441A"/>
    <w:rsid w:val="005B6F4D"/>
    <w:rsid w:val="005B7024"/>
    <w:rsid w:val="005B76A1"/>
    <w:rsid w:val="005C03D2"/>
    <w:rsid w:val="005C1875"/>
    <w:rsid w:val="005C5C9E"/>
    <w:rsid w:val="005C688B"/>
    <w:rsid w:val="005D3F5A"/>
    <w:rsid w:val="005E0976"/>
    <w:rsid w:val="005E3015"/>
    <w:rsid w:val="005E5BAB"/>
    <w:rsid w:val="005E764C"/>
    <w:rsid w:val="005F1F61"/>
    <w:rsid w:val="005F7E91"/>
    <w:rsid w:val="0060309A"/>
    <w:rsid w:val="0062079F"/>
    <w:rsid w:val="006274FD"/>
    <w:rsid w:val="006316E1"/>
    <w:rsid w:val="00633E15"/>
    <w:rsid w:val="0063432A"/>
    <w:rsid w:val="00634E33"/>
    <w:rsid w:val="00636BF1"/>
    <w:rsid w:val="00636CF9"/>
    <w:rsid w:val="006409A0"/>
    <w:rsid w:val="00662E48"/>
    <w:rsid w:val="00664AF2"/>
    <w:rsid w:val="00671DDA"/>
    <w:rsid w:val="00672BCD"/>
    <w:rsid w:val="0067312A"/>
    <w:rsid w:val="006779F9"/>
    <w:rsid w:val="00687D48"/>
    <w:rsid w:val="00691B12"/>
    <w:rsid w:val="006949E2"/>
    <w:rsid w:val="00694FF6"/>
    <w:rsid w:val="00695F2D"/>
    <w:rsid w:val="006A2B6A"/>
    <w:rsid w:val="006B1F7E"/>
    <w:rsid w:val="006B43E5"/>
    <w:rsid w:val="006B6387"/>
    <w:rsid w:val="006C0472"/>
    <w:rsid w:val="006C3B6D"/>
    <w:rsid w:val="006C5ECC"/>
    <w:rsid w:val="006C6DC3"/>
    <w:rsid w:val="006D3E13"/>
    <w:rsid w:val="006E40F8"/>
    <w:rsid w:val="006E4557"/>
    <w:rsid w:val="006E536A"/>
    <w:rsid w:val="006F256F"/>
    <w:rsid w:val="006F6E80"/>
    <w:rsid w:val="007023F1"/>
    <w:rsid w:val="00706DDA"/>
    <w:rsid w:val="00716A8B"/>
    <w:rsid w:val="007170D0"/>
    <w:rsid w:val="00723A1D"/>
    <w:rsid w:val="00725BFE"/>
    <w:rsid w:val="007276C4"/>
    <w:rsid w:val="00730837"/>
    <w:rsid w:val="00731B64"/>
    <w:rsid w:val="007348D5"/>
    <w:rsid w:val="00742998"/>
    <w:rsid w:val="00746E21"/>
    <w:rsid w:val="007477FD"/>
    <w:rsid w:val="00752B5E"/>
    <w:rsid w:val="007558A0"/>
    <w:rsid w:val="00755BDC"/>
    <w:rsid w:val="00760939"/>
    <w:rsid w:val="0076112F"/>
    <w:rsid w:val="00761F53"/>
    <w:rsid w:val="00762BF2"/>
    <w:rsid w:val="007630E3"/>
    <w:rsid w:val="00764CC8"/>
    <w:rsid w:val="007711BC"/>
    <w:rsid w:val="00771931"/>
    <w:rsid w:val="00773ADD"/>
    <w:rsid w:val="007742F7"/>
    <w:rsid w:val="007776BF"/>
    <w:rsid w:val="007812A5"/>
    <w:rsid w:val="00784D3F"/>
    <w:rsid w:val="007912B2"/>
    <w:rsid w:val="007A456B"/>
    <w:rsid w:val="007B653F"/>
    <w:rsid w:val="007C6A28"/>
    <w:rsid w:val="007C7762"/>
    <w:rsid w:val="007D0638"/>
    <w:rsid w:val="007D0C1C"/>
    <w:rsid w:val="007D2BA9"/>
    <w:rsid w:val="007D5E7A"/>
    <w:rsid w:val="007E52AC"/>
    <w:rsid w:val="007E5B1C"/>
    <w:rsid w:val="007E6EAF"/>
    <w:rsid w:val="00802D2D"/>
    <w:rsid w:val="00805E93"/>
    <w:rsid w:val="008105B1"/>
    <w:rsid w:val="0081282F"/>
    <w:rsid w:val="00813DC0"/>
    <w:rsid w:val="00814FED"/>
    <w:rsid w:val="00817737"/>
    <w:rsid w:val="00821ABA"/>
    <w:rsid w:val="0082289A"/>
    <w:rsid w:val="00824584"/>
    <w:rsid w:val="00824A57"/>
    <w:rsid w:val="00830B67"/>
    <w:rsid w:val="008367F4"/>
    <w:rsid w:val="0084464D"/>
    <w:rsid w:val="008503B0"/>
    <w:rsid w:val="008633E8"/>
    <w:rsid w:val="00863F49"/>
    <w:rsid w:val="008643CB"/>
    <w:rsid w:val="00864428"/>
    <w:rsid w:val="00871EAF"/>
    <w:rsid w:val="008754B9"/>
    <w:rsid w:val="00882089"/>
    <w:rsid w:val="00882428"/>
    <w:rsid w:val="00885B97"/>
    <w:rsid w:val="00891D8C"/>
    <w:rsid w:val="008A24D4"/>
    <w:rsid w:val="008A35F0"/>
    <w:rsid w:val="008A38E8"/>
    <w:rsid w:val="008B0EC3"/>
    <w:rsid w:val="008B32A6"/>
    <w:rsid w:val="008B45C7"/>
    <w:rsid w:val="008C3605"/>
    <w:rsid w:val="008D27F7"/>
    <w:rsid w:val="008D3393"/>
    <w:rsid w:val="008D74DB"/>
    <w:rsid w:val="008E6C0B"/>
    <w:rsid w:val="008F0806"/>
    <w:rsid w:val="008F2A94"/>
    <w:rsid w:val="008F7096"/>
    <w:rsid w:val="009016D5"/>
    <w:rsid w:val="009059B0"/>
    <w:rsid w:val="009059CF"/>
    <w:rsid w:val="009171A6"/>
    <w:rsid w:val="00923497"/>
    <w:rsid w:val="009336BE"/>
    <w:rsid w:val="009412AF"/>
    <w:rsid w:val="00943543"/>
    <w:rsid w:val="009435D6"/>
    <w:rsid w:val="00943ABC"/>
    <w:rsid w:val="00943CA6"/>
    <w:rsid w:val="0094426C"/>
    <w:rsid w:val="00950560"/>
    <w:rsid w:val="009566B1"/>
    <w:rsid w:val="00957097"/>
    <w:rsid w:val="009578F1"/>
    <w:rsid w:val="00962598"/>
    <w:rsid w:val="00966C0B"/>
    <w:rsid w:val="00981D80"/>
    <w:rsid w:val="00984F2D"/>
    <w:rsid w:val="009866B0"/>
    <w:rsid w:val="00992A8D"/>
    <w:rsid w:val="0099305F"/>
    <w:rsid w:val="00994A8E"/>
    <w:rsid w:val="009A1712"/>
    <w:rsid w:val="009A5A64"/>
    <w:rsid w:val="009A6F9C"/>
    <w:rsid w:val="009B1B61"/>
    <w:rsid w:val="009B4C78"/>
    <w:rsid w:val="009C105A"/>
    <w:rsid w:val="009C7F30"/>
    <w:rsid w:val="009E1308"/>
    <w:rsid w:val="009E1DC3"/>
    <w:rsid w:val="009E1EE9"/>
    <w:rsid w:val="009E66D6"/>
    <w:rsid w:val="00A11009"/>
    <w:rsid w:val="00A12D40"/>
    <w:rsid w:val="00A13A1B"/>
    <w:rsid w:val="00A2100E"/>
    <w:rsid w:val="00A210B4"/>
    <w:rsid w:val="00A21DD9"/>
    <w:rsid w:val="00A22672"/>
    <w:rsid w:val="00A22DA2"/>
    <w:rsid w:val="00A3082A"/>
    <w:rsid w:val="00A3776B"/>
    <w:rsid w:val="00A40974"/>
    <w:rsid w:val="00A4391C"/>
    <w:rsid w:val="00A4589C"/>
    <w:rsid w:val="00A47415"/>
    <w:rsid w:val="00A50542"/>
    <w:rsid w:val="00A50FF5"/>
    <w:rsid w:val="00A51991"/>
    <w:rsid w:val="00A569FA"/>
    <w:rsid w:val="00A5729E"/>
    <w:rsid w:val="00A574AD"/>
    <w:rsid w:val="00A60AF6"/>
    <w:rsid w:val="00A64826"/>
    <w:rsid w:val="00A6539B"/>
    <w:rsid w:val="00A67DD4"/>
    <w:rsid w:val="00A67E46"/>
    <w:rsid w:val="00A70E6E"/>
    <w:rsid w:val="00A73557"/>
    <w:rsid w:val="00A7708E"/>
    <w:rsid w:val="00A818B2"/>
    <w:rsid w:val="00A84678"/>
    <w:rsid w:val="00A8713F"/>
    <w:rsid w:val="00A921A2"/>
    <w:rsid w:val="00A932C4"/>
    <w:rsid w:val="00A97AC7"/>
    <w:rsid w:val="00AA0692"/>
    <w:rsid w:val="00AA07D9"/>
    <w:rsid w:val="00AA5A4E"/>
    <w:rsid w:val="00AA5E66"/>
    <w:rsid w:val="00AB34A4"/>
    <w:rsid w:val="00AB557C"/>
    <w:rsid w:val="00AC0101"/>
    <w:rsid w:val="00AC1E43"/>
    <w:rsid w:val="00AC6B83"/>
    <w:rsid w:val="00AD0612"/>
    <w:rsid w:val="00AD5219"/>
    <w:rsid w:val="00AD62DD"/>
    <w:rsid w:val="00AE059C"/>
    <w:rsid w:val="00AE3783"/>
    <w:rsid w:val="00AE4C9E"/>
    <w:rsid w:val="00B02CDE"/>
    <w:rsid w:val="00B123AA"/>
    <w:rsid w:val="00B1249A"/>
    <w:rsid w:val="00B30A1A"/>
    <w:rsid w:val="00B32A93"/>
    <w:rsid w:val="00B36B2E"/>
    <w:rsid w:val="00B404A9"/>
    <w:rsid w:val="00B4494E"/>
    <w:rsid w:val="00B457B3"/>
    <w:rsid w:val="00B468C4"/>
    <w:rsid w:val="00B55A9B"/>
    <w:rsid w:val="00B57FCB"/>
    <w:rsid w:val="00B61981"/>
    <w:rsid w:val="00B6339D"/>
    <w:rsid w:val="00B65D61"/>
    <w:rsid w:val="00B70B72"/>
    <w:rsid w:val="00B80966"/>
    <w:rsid w:val="00B83B55"/>
    <w:rsid w:val="00B92A3D"/>
    <w:rsid w:val="00BA5A38"/>
    <w:rsid w:val="00BB0998"/>
    <w:rsid w:val="00BB0FF4"/>
    <w:rsid w:val="00BB41D5"/>
    <w:rsid w:val="00BB4D23"/>
    <w:rsid w:val="00BB5CBF"/>
    <w:rsid w:val="00BC09ED"/>
    <w:rsid w:val="00BC41D6"/>
    <w:rsid w:val="00BC7792"/>
    <w:rsid w:val="00BC78BF"/>
    <w:rsid w:val="00BD1AAA"/>
    <w:rsid w:val="00BE0F3D"/>
    <w:rsid w:val="00BE20B7"/>
    <w:rsid w:val="00BE45B8"/>
    <w:rsid w:val="00BE50F6"/>
    <w:rsid w:val="00BF19F1"/>
    <w:rsid w:val="00BF5F51"/>
    <w:rsid w:val="00C0754B"/>
    <w:rsid w:val="00C10CDD"/>
    <w:rsid w:val="00C10EB0"/>
    <w:rsid w:val="00C138C3"/>
    <w:rsid w:val="00C20A99"/>
    <w:rsid w:val="00C278F7"/>
    <w:rsid w:val="00C32604"/>
    <w:rsid w:val="00C36C75"/>
    <w:rsid w:val="00C40486"/>
    <w:rsid w:val="00C47635"/>
    <w:rsid w:val="00C54390"/>
    <w:rsid w:val="00C55A26"/>
    <w:rsid w:val="00C5648B"/>
    <w:rsid w:val="00C56FB9"/>
    <w:rsid w:val="00C57CEF"/>
    <w:rsid w:val="00C74764"/>
    <w:rsid w:val="00C778B7"/>
    <w:rsid w:val="00C82BDC"/>
    <w:rsid w:val="00C83F0F"/>
    <w:rsid w:val="00C84202"/>
    <w:rsid w:val="00C85076"/>
    <w:rsid w:val="00C857F5"/>
    <w:rsid w:val="00C8691A"/>
    <w:rsid w:val="00C86D44"/>
    <w:rsid w:val="00C90D57"/>
    <w:rsid w:val="00CA133F"/>
    <w:rsid w:val="00CA1B86"/>
    <w:rsid w:val="00CA1D26"/>
    <w:rsid w:val="00CA3789"/>
    <w:rsid w:val="00CA4CCE"/>
    <w:rsid w:val="00CB0652"/>
    <w:rsid w:val="00CB112E"/>
    <w:rsid w:val="00CC02E3"/>
    <w:rsid w:val="00CC18CD"/>
    <w:rsid w:val="00CC3C33"/>
    <w:rsid w:val="00CD4308"/>
    <w:rsid w:val="00CD60B1"/>
    <w:rsid w:val="00CE1249"/>
    <w:rsid w:val="00CE5740"/>
    <w:rsid w:val="00CE5756"/>
    <w:rsid w:val="00CE6E55"/>
    <w:rsid w:val="00CF058A"/>
    <w:rsid w:val="00CF2CC9"/>
    <w:rsid w:val="00CF4410"/>
    <w:rsid w:val="00CF6F84"/>
    <w:rsid w:val="00D0210D"/>
    <w:rsid w:val="00D02130"/>
    <w:rsid w:val="00D073B7"/>
    <w:rsid w:val="00D102AF"/>
    <w:rsid w:val="00D15505"/>
    <w:rsid w:val="00D1729B"/>
    <w:rsid w:val="00D209B2"/>
    <w:rsid w:val="00D26891"/>
    <w:rsid w:val="00D30CE1"/>
    <w:rsid w:val="00D371A4"/>
    <w:rsid w:val="00D52B72"/>
    <w:rsid w:val="00D52DF3"/>
    <w:rsid w:val="00D63244"/>
    <w:rsid w:val="00D66FB6"/>
    <w:rsid w:val="00D67E8A"/>
    <w:rsid w:val="00D705A7"/>
    <w:rsid w:val="00D7420D"/>
    <w:rsid w:val="00D76766"/>
    <w:rsid w:val="00D76E2D"/>
    <w:rsid w:val="00D80A39"/>
    <w:rsid w:val="00D8187D"/>
    <w:rsid w:val="00D828D0"/>
    <w:rsid w:val="00D860C8"/>
    <w:rsid w:val="00D91489"/>
    <w:rsid w:val="00D952E5"/>
    <w:rsid w:val="00DA479C"/>
    <w:rsid w:val="00DA7A6A"/>
    <w:rsid w:val="00DB4DAE"/>
    <w:rsid w:val="00DB4E9D"/>
    <w:rsid w:val="00DB6C20"/>
    <w:rsid w:val="00DC47A8"/>
    <w:rsid w:val="00DC5B4C"/>
    <w:rsid w:val="00DD4BE0"/>
    <w:rsid w:val="00DD4DF8"/>
    <w:rsid w:val="00DD5911"/>
    <w:rsid w:val="00DD6F63"/>
    <w:rsid w:val="00DE1520"/>
    <w:rsid w:val="00E00D1A"/>
    <w:rsid w:val="00E013FC"/>
    <w:rsid w:val="00E07487"/>
    <w:rsid w:val="00E23757"/>
    <w:rsid w:val="00E366BD"/>
    <w:rsid w:val="00E366DA"/>
    <w:rsid w:val="00E446BA"/>
    <w:rsid w:val="00E50259"/>
    <w:rsid w:val="00E56FEB"/>
    <w:rsid w:val="00E66AFB"/>
    <w:rsid w:val="00E66D93"/>
    <w:rsid w:val="00E7560F"/>
    <w:rsid w:val="00E84AEE"/>
    <w:rsid w:val="00EB1F3D"/>
    <w:rsid w:val="00EB2F51"/>
    <w:rsid w:val="00EB36A0"/>
    <w:rsid w:val="00EC7544"/>
    <w:rsid w:val="00ED0508"/>
    <w:rsid w:val="00ED1655"/>
    <w:rsid w:val="00ED28CE"/>
    <w:rsid w:val="00ED3094"/>
    <w:rsid w:val="00ED5D16"/>
    <w:rsid w:val="00ED732E"/>
    <w:rsid w:val="00EE7B8F"/>
    <w:rsid w:val="00EF0B8B"/>
    <w:rsid w:val="00EF16E0"/>
    <w:rsid w:val="00EF1C50"/>
    <w:rsid w:val="00EF2794"/>
    <w:rsid w:val="00EF2D81"/>
    <w:rsid w:val="00F22C46"/>
    <w:rsid w:val="00F22DF4"/>
    <w:rsid w:val="00F2308E"/>
    <w:rsid w:val="00F25EBC"/>
    <w:rsid w:val="00F2783D"/>
    <w:rsid w:val="00F30BCB"/>
    <w:rsid w:val="00F33D20"/>
    <w:rsid w:val="00F34915"/>
    <w:rsid w:val="00F4262F"/>
    <w:rsid w:val="00F46C74"/>
    <w:rsid w:val="00F471CD"/>
    <w:rsid w:val="00F51DEF"/>
    <w:rsid w:val="00F53F01"/>
    <w:rsid w:val="00F54926"/>
    <w:rsid w:val="00F57CFD"/>
    <w:rsid w:val="00F61C9A"/>
    <w:rsid w:val="00F77C17"/>
    <w:rsid w:val="00F839B7"/>
    <w:rsid w:val="00F84964"/>
    <w:rsid w:val="00F87737"/>
    <w:rsid w:val="00F90106"/>
    <w:rsid w:val="00F9129A"/>
    <w:rsid w:val="00F929C1"/>
    <w:rsid w:val="00FA0C51"/>
    <w:rsid w:val="00FA0F52"/>
    <w:rsid w:val="00FA6B7B"/>
    <w:rsid w:val="00FB4AC0"/>
    <w:rsid w:val="00FB4C40"/>
    <w:rsid w:val="00FC2ED8"/>
    <w:rsid w:val="00FC5E6D"/>
    <w:rsid w:val="00FD72FD"/>
    <w:rsid w:val="00FD7A3B"/>
    <w:rsid w:val="00FF561A"/>
    <w:rsid w:val="00FF7195"/>
    <w:rsid w:val="01E9A39F"/>
    <w:rsid w:val="033FC1C5"/>
    <w:rsid w:val="039AB2EF"/>
    <w:rsid w:val="048637B8"/>
    <w:rsid w:val="05474FC4"/>
    <w:rsid w:val="06D55664"/>
    <w:rsid w:val="07940511"/>
    <w:rsid w:val="08478308"/>
    <w:rsid w:val="0925B2EF"/>
    <w:rsid w:val="095FE344"/>
    <w:rsid w:val="0B41A325"/>
    <w:rsid w:val="0D2E64C0"/>
    <w:rsid w:val="10B9E410"/>
    <w:rsid w:val="1179F187"/>
    <w:rsid w:val="11A51BF1"/>
    <w:rsid w:val="120C2B8F"/>
    <w:rsid w:val="122D16FC"/>
    <w:rsid w:val="14D64E67"/>
    <w:rsid w:val="172293CF"/>
    <w:rsid w:val="1802F3FD"/>
    <w:rsid w:val="18615F52"/>
    <w:rsid w:val="1939E67C"/>
    <w:rsid w:val="1B4051F7"/>
    <w:rsid w:val="1D98B3DC"/>
    <w:rsid w:val="1E0A1402"/>
    <w:rsid w:val="1E415B19"/>
    <w:rsid w:val="1E97A60D"/>
    <w:rsid w:val="1F6B1048"/>
    <w:rsid w:val="2144E4F9"/>
    <w:rsid w:val="214AB5C0"/>
    <w:rsid w:val="227E4D24"/>
    <w:rsid w:val="22B721E5"/>
    <w:rsid w:val="2390F45E"/>
    <w:rsid w:val="27DB68B5"/>
    <w:rsid w:val="27F9A374"/>
    <w:rsid w:val="2830743D"/>
    <w:rsid w:val="2972E0AA"/>
    <w:rsid w:val="2AA7745F"/>
    <w:rsid w:val="2D8F0B0A"/>
    <w:rsid w:val="2E1F919A"/>
    <w:rsid w:val="2E8D2F53"/>
    <w:rsid w:val="2FC5A6D3"/>
    <w:rsid w:val="30512D58"/>
    <w:rsid w:val="3131FAE7"/>
    <w:rsid w:val="359247D9"/>
    <w:rsid w:val="359EDECC"/>
    <w:rsid w:val="36DC6955"/>
    <w:rsid w:val="382B1AE8"/>
    <w:rsid w:val="38BC07C2"/>
    <w:rsid w:val="3A513C85"/>
    <w:rsid w:val="3B448EE5"/>
    <w:rsid w:val="3D7D8208"/>
    <w:rsid w:val="3F2D2A82"/>
    <w:rsid w:val="3F9EC9D5"/>
    <w:rsid w:val="3FDCC03A"/>
    <w:rsid w:val="41AEAA72"/>
    <w:rsid w:val="41FCE82B"/>
    <w:rsid w:val="4208EA89"/>
    <w:rsid w:val="42441A80"/>
    <w:rsid w:val="42DEAB8E"/>
    <w:rsid w:val="42EEE2A8"/>
    <w:rsid w:val="43BB136F"/>
    <w:rsid w:val="4430245E"/>
    <w:rsid w:val="448DA501"/>
    <w:rsid w:val="473AFAE4"/>
    <w:rsid w:val="47C5D746"/>
    <w:rsid w:val="48543337"/>
    <w:rsid w:val="48783DBC"/>
    <w:rsid w:val="488F1B8C"/>
    <w:rsid w:val="4930F970"/>
    <w:rsid w:val="49A6E097"/>
    <w:rsid w:val="49BB539F"/>
    <w:rsid w:val="4A0FF028"/>
    <w:rsid w:val="4A55B4BD"/>
    <w:rsid w:val="4B567C1F"/>
    <w:rsid w:val="4B802687"/>
    <w:rsid w:val="4BA9DAAC"/>
    <w:rsid w:val="4E31B236"/>
    <w:rsid w:val="4EF0E11B"/>
    <w:rsid w:val="5080099D"/>
    <w:rsid w:val="50C1FE6C"/>
    <w:rsid w:val="5129F73D"/>
    <w:rsid w:val="51A8CF90"/>
    <w:rsid w:val="521AF136"/>
    <w:rsid w:val="52DAFE0D"/>
    <w:rsid w:val="53808875"/>
    <w:rsid w:val="55BA4515"/>
    <w:rsid w:val="561778CD"/>
    <w:rsid w:val="57084A04"/>
    <w:rsid w:val="5722ABD1"/>
    <w:rsid w:val="580D174F"/>
    <w:rsid w:val="58BBF351"/>
    <w:rsid w:val="58EC4CD9"/>
    <w:rsid w:val="5C9DCFD5"/>
    <w:rsid w:val="5CCA90CF"/>
    <w:rsid w:val="5DCE5F90"/>
    <w:rsid w:val="5E7698E4"/>
    <w:rsid w:val="60763FE9"/>
    <w:rsid w:val="607FFFC5"/>
    <w:rsid w:val="6206E79C"/>
    <w:rsid w:val="664D83D2"/>
    <w:rsid w:val="696C3710"/>
    <w:rsid w:val="6A39575A"/>
    <w:rsid w:val="6BBF6047"/>
    <w:rsid w:val="6BF1C79B"/>
    <w:rsid w:val="6DDA1C8E"/>
    <w:rsid w:val="6E09C403"/>
    <w:rsid w:val="6E4EDE5D"/>
    <w:rsid w:val="6F35083D"/>
    <w:rsid w:val="6FB77ACA"/>
    <w:rsid w:val="70773EF1"/>
    <w:rsid w:val="728BF09E"/>
    <w:rsid w:val="72CABF88"/>
    <w:rsid w:val="73BE9314"/>
    <w:rsid w:val="75C40FCA"/>
    <w:rsid w:val="77C16278"/>
    <w:rsid w:val="786C2F0D"/>
    <w:rsid w:val="78F20461"/>
    <w:rsid w:val="7981B6E8"/>
    <w:rsid w:val="7A1CEE1D"/>
    <w:rsid w:val="7ACDADBD"/>
    <w:rsid w:val="7C6208D2"/>
    <w:rsid w:val="7F13A76B"/>
    <w:rsid w:val="7FAA3D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496CA75"/>
  <w15:docId w15:val="{A67ECD5F-9EE5-4ED4-B9D4-317E65E3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789"/>
    <w:pPr>
      <w:jc w:val="both"/>
    </w:pPr>
    <w:rPr>
      <w:rFonts w:ascii="Times New Roman" w:hAnsi="Times New Roman"/>
      <w:color w:val="000000" w:themeColor="text1"/>
      <w:lang w:val="es-SV"/>
    </w:rPr>
  </w:style>
  <w:style w:type="paragraph" w:styleId="Heading1">
    <w:name w:val="heading 1"/>
    <w:basedOn w:val="Normal"/>
    <w:next w:val="BodyText"/>
    <w:link w:val="Heading1Char"/>
    <w:uiPriority w:val="9"/>
    <w:qFormat/>
    <w:rsid w:val="002C3729"/>
    <w:pPr>
      <w:keepNext/>
      <w:keepLines/>
      <w:numPr>
        <w:numId w:val="6"/>
      </w:numPr>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2C3729"/>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10FD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C3729"/>
    <w:rPr>
      <w:rFonts w:ascii="Times New Roman" w:eastAsiaTheme="majorEastAsia" w:hAnsi="Times New Roman" w:cstheme="majorBidi"/>
      <w:b/>
      <w:color w:val="000000" w:themeColor="text1"/>
      <w:szCs w:val="40"/>
      <w:lang w:val="es-SV"/>
    </w:rPr>
  </w:style>
  <w:style w:type="character" w:customStyle="1" w:styleId="Heading2Char">
    <w:name w:val="Heading 2 Char"/>
    <w:basedOn w:val="DefaultParagraphFont"/>
    <w:link w:val="Heading2"/>
    <w:uiPriority w:val="9"/>
    <w:rsid w:val="002C372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0B4C16"/>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B4C16"/>
    <w:rPr>
      <w:rFonts w:ascii="Times New Roman" w:hAnsi="Times New Roman"/>
      <w:i/>
      <w:color w:val="000000" w:themeColor="text1"/>
      <w:sz w:val="20"/>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0"/>
    </w:rPr>
  </w:style>
  <w:style w:type="character" w:styleId="FootnoteReference">
    <w:name w:val="footnote reference"/>
    <w:basedOn w:val="CaptionChar"/>
    <w:rPr>
      <w:rFonts w:ascii="Times New Roman" w:hAnsi="Times New Roman"/>
      <w:i/>
      <w:color w:val="000000" w:themeColor="text1"/>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paragraph" w:customStyle="1" w:styleId="Contenidodelmarco">
    <w:name w:val="Contenido del marco"/>
    <w:basedOn w:val="Normal"/>
    <w:rsid w:val="00356D4A"/>
    <w:pPr>
      <w:suppressAutoHyphens/>
      <w:spacing w:line="276" w:lineRule="auto"/>
    </w:pPr>
    <w:rPr>
      <w:szCs w:val="22"/>
      <w:lang w:eastAsia="en-US"/>
    </w:rPr>
  </w:style>
  <w:style w:type="paragraph" w:styleId="Footer">
    <w:name w:val="footer"/>
    <w:basedOn w:val="Normal"/>
    <w:link w:val="FooterChar"/>
    <w:uiPriority w:val="99"/>
    <w:rsid w:val="0000092A"/>
    <w:pPr>
      <w:tabs>
        <w:tab w:val="center" w:pos="4680"/>
        <w:tab w:val="right" w:pos="9360"/>
      </w:tabs>
      <w:spacing w:after="0"/>
    </w:pPr>
  </w:style>
  <w:style w:type="character" w:customStyle="1" w:styleId="FooterChar">
    <w:name w:val="Footer Char"/>
    <w:basedOn w:val="DefaultParagraphFont"/>
    <w:link w:val="Footer"/>
    <w:uiPriority w:val="99"/>
    <w:rsid w:val="00356D4A"/>
  </w:style>
  <w:style w:type="paragraph" w:styleId="Header">
    <w:name w:val="header"/>
    <w:basedOn w:val="Normal"/>
    <w:link w:val="HeaderChar"/>
    <w:rsid w:val="001318DB"/>
    <w:pPr>
      <w:tabs>
        <w:tab w:val="center" w:pos="4680"/>
        <w:tab w:val="right" w:pos="9360"/>
      </w:tabs>
      <w:spacing w:after="0"/>
    </w:pPr>
  </w:style>
  <w:style w:type="character" w:customStyle="1" w:styleId="HeaderChar">
    <w:name w:val="Header Char"/>
    <w:basedOn w:val="DefaultParagraphFont"/>
    <w:link w:val="Header"/>
    <w:rsid w:val="001318DB"/>
  </w:style>
  <w:style w:type="table" w:styleId="TableGrid">
    <w:name w:val="Table Grid"/>
    <w:rsid w:val="00FA0F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GridTable4-Accent5">
    <w:name w:val="Grid Table 4 Accent 5"/>
    <w:uiPriority w:val="49"/>
    <w:rsid w:val="00FA0F52"/>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0" w:type="dxa"/>
        <w:bottom w:w="0" w:type="dxa"/>
        <w:right w:w="0" w:type="dxa"/>
      </w:tblCellMar>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1">
    <w:name w:val="Grid Table 5 Dark Accent 1"/>
    <w:uiPriority w:val="50"/>
    <w:rsid w:val="00556A9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0" w:type="dxa"/>
        <w:bottom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
    <w:name w:val="Grid Table 1 Light"/>
    <w:basedOn w:val="TableNormal"/>
    <w:rsid w:val="004C70E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4C70E0"/>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C476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UnresolvedMention">
    <w:name w:val="Unresolved Mention"/>
    <w:basedOn w:val="DefaultParagraphFont"/>
    <w:uiPriority w:val="99"/>
    <w:semiHidden/>
    <w:unhideWhenUsed/>
    <w:rsid w:val="005B6F4D"/>
    <w:rPr>
      <w:color w:val="605E5C"/>
      <w:shd w:val="clear" w:color="auto" w:fill="E1DFDD"/>
    </w:rPr>
  </w:style>
  <w:style w:type="paragraph" w:styleId="TOC1">
    <w:name w:val="toc 1"/>
    <w:basedOn w:val="Normal"/>
    <w:next w:val="Normal"/>
    <w:autoRedefine/>
    <w:uiPriority w:val="39"/>
    <w:rsid w:val="008A38E8"/>
    <w:pPr>
      <w:spacing w:after="100"/>
    </w:pPr>
  </w:style>
  <w:style w:type="paragraph" w:styleId="TOC2">
    <w:name w:val="toc 2"/>
    <w:basedOn w:val="Normal"/>
    <w:next w:val="Normal"/>
    <w:autoRedefine/>
    <w:uiPriority w:val="39"/>
    <w:rsid w:val="008A38E8"/>
    <w:pPr>
      <w:spacing w:after="100"/>
      <w:ind w:left="240"/>
    </w:pPr>
  </w:style>
  <w:style w:type="paragraph" w:styleId="ListParagraph">
    <w:name w:val="List Paragraph"/>
    <w:basedOn w:val="Normal"/>
    <w:rsid w:val="00C74764"/>
    <w:pPr>
      <w:ind w:left="720"/>
      <w:contextualSpacing/>
    </w:pPr>
  </w:style>
  <w:style w:type="character" w:customStyle="1" w:styleId="BodyTextChar">
    <w:name w:val="Body Text Char"/>
    <w:basedOn w:val="DefaultParagraphFont"/>
    <w:link w:val="BodyText"/>
    <w:rsid w:val="00F25EBC"/>
    <w:rPr>
      <w:rFonts w:ascii="Times New Roman" w:hAnsi="Times New Roman"/>
      <w:color w:val="000000" w:themeColor="text1"/>
      <w:lang w:val="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huggingface.co/pysentimiento/robertuito-hate-speech?utm_source=copilot.com" TargetMode="External"/><Relationship Id="rId3" Type="http://schemas.openxmlformats.org/officeDocument/2006/relationships/customXml" Target="../customXml/item3.xml"/><Relationship Id="rId21" Type="http://schemas.openxmlformats.org/officeDocument/2006/relationships/hyperlink" Target="https://drive.google.com/drive/u/0/folders/1or2sYxaenyG30XWiAxCInVUEEsdpx8Ny"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uggingface.co/datasets/textdetox/multilingual_toxicity_dataset?utm_source=copilo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caeher/cde-project-ml-2026" TargetMode="External"/><Relationship Id="rId29"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huggingface.co/datasets/iberbench/iberbench_all?utm_source=copilot.com"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huggingface.co/datasets/manueltonneau/spanish-hate-speech-superset?utm_source=copilot.com" TargetMode="External"/><Relationship Id="rId28" Type="http://schemas.openxmlformats.org/officeDocument/2006/relationships/hyperlink" Target="https://www.telesemana.com/panorama-de-mercado/el-salvador/?utm_source=copilot.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huggingface.co/datasets/valeriobasile/HatEval?utm_source=copilot.com" TargetMode="External"/><Relationship Id="rId27" Type="http://schemas.openxmlformats.org/officeDocument/2006/relationships/hyperlink" Target="https://huggingface.co/textdetox/xlmr-large-toxicity-classifier?utm_source=copilot.com" TargetMode="External"/><Relationship Id="rId30" Type="http://schemas.openxmlformats.org/officeDocument/2006/relationships/hyperlink" Target="https://github.com/users/caeher/projects/12/views/2" TargetMode="External"/><Relationship Id="rId8" Type="http://schemas.openxmlformats.org/officeDocument/2006/relationships/webSettings" Target="webSettings.xm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6431D1E1E8544ABB1C0BA7EE3E263" ma:contentTypeVersion="6" ma:contentTypeDescription="Create a new document." ma:contentTypeScope="" ma:versionID="60409bd54258030e5ad107689aa71bd1">
  <xsd:schema xmlns:xsd="http://www.w3.org/2001/XMLSchema" xmlns:xs="http://www.w3.org/2001/XMLSchema" xmlns:p="http://schemas.microsoft.com/office/2006/metadata/properties" xmlns:ns3="1bd5541b-7729-43b4-849f-54a3abb44ed2" targetNamespace="http://schemas.microsoft.com/office/2006/metadata/properties" ma:root="true" ma:fieldsID="50f1206ef919ee859700cc6c68ab93a9" ns3:_="">
    <xsd:import namespace="1bd5541b-7729-43b4-849f-54a3abb44e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5541b-7729-43b4-849f-54a3abb44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d5541b-7729-43b4-849f-54a3abb44e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5B6BB-30DC-4422-AD59-899557C78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5541b-7729-43b4-849f-54a3abb44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725EA8-0876-4B19-BF5E-D328B02AB5FD}">
  <ds:schemaRefs>
    <ds:schemaRef ds:uri="http://schemas.microsoft.com/sharepoint/v3/contenttype/forms"/>
  </ds:schemaRefs>
</ds:datastoreItem>
</file>

<file path=customXml/itemProps3.xml><?xml version="1.0" encoding="utf-8"?>
<ds:datastoreItem xmlns:ds="http://schemas.openxmlformats.org/officeDocument/2006/customXml" ds:itemID="{0A761538-58AE-4AD5-88F5-D1BB8E960D16}">
  <ds:schemaRefs>
    <ds:schemaRef ds:uri="http://schemas.microsoft.com/office/2006/metadata/properties"/>
    <ds:schemaRef ds:uri="http://schemas.microsoft.com/office/infopath/2007/PartnerControls"/>
    <ds:schemaRef ds:uri="1bd5541b-7729-43b4-849f-54a3abb44ed2"/>
  </ds:schemaRefs>
</ds:datastoreItem>
</file>

<file path=customXml/itemProps4.xml><?xml version="1.0" encoding="utf-8"?>
<ds:datastoreItem xmlns:ds="http://schemas.openxmlformats.org/officeDocument/2006/customXml" ds:itemID="{E0F79F24-40E7-45A1-BD55-100FADE0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3888</Words>
  <Characters>24456</Characters>
  <Application>Microsoft Office Word</Application>
  <DocSecurity>0</DocSecurity>
  <Lines>815</Lines>
  <Paragraphs>629</Paragraphs>
  <ScaleCrop>false</ScaleCrop>
  <Company/>
  <LinksUpToDate>false</LinksUpToDate>
  <CharactersWithSpaces>27715</CharactersWithSpaces>
  <SharedDoc>false</SharedDoc>
  <HLinks>
    <vt:vector size="306" baseType="variant">
      <vt:variant>
        <vt:i4>7602286</vt:i4>
      </vt:variant>
      <vt:variant>
        <vt:i4>324</vt:i4>
      </vt:variant>
      <vt:variant>
        <vt:i4>0</vt:i4>
      </vt:variant>
      <vt:variant>
        <vt:i4>5</vt:i4>
      </vt:variant>
      <vt:variant>
        <vt:lpwstr>https://github.com/users/caeher/projects/12/views/2</vt:lpwstr>
      </vt:variant>
      <vt:variant>
        <vt:lpwstr/>
      </vt:variant>
      <vt:variant>
        <vt:i4>5963894</vt:i4>
      </vt:variant>
      <vt:variant>
        <vt:i4>321</vt:i4>
      </vt:variant>
      <vt:variant>
        <vt:i4>0</vt:i4>
      </vt:variant>
      <vt:variant>
        <vt:i4>5</vt:i4>
      </vt:variant>
      <vt:variant>
        <vt:lpwstr>https://www.telesemana.com/panorama-de-mercado/el-salvador/?utm_source=copilot.com</vt:lpwstr>
      </vt:variant>
      <vt:variant>
        <vt:lpwstr/>
      </vt:variant>
      <vt:variant>
        <vt:i4>5439595</vt:i4>
      </vt:variant>
      <vt:variant>
        <vt:i4>318</vt:i4>
      </vt:variant>
      <vt:variant>
        <vt:i4>0</vt:i4>
      </vt:variant>
      <vt:variant>
        <vt:i4>5</vt:i4>
      </vt:variant>
      <vt:variant>
        <vt:lpwstr>https://huggingface.co/textdetox/xlmr-large-toxicity-classifier?utm_source=copilot.com</vt:lpwstr>
      </vt:variant>
      <vt:variant>
        <vt:lpwstr/>
      </vt:variant>
      <vt:variant>
        <vt:i4>1245294</vt:i4>
      </vt:variant>
      <vt:variant>
        <vt:i4>315</vt:i4>
      </vt:variant>
      <vt:variant>
        <vt:i4>0</vt:i4>
      </vt:variant>
      <vt:variant>
        <vt:i4>5</vt:i4>
      </vt:variant>
      <vt:variant>
        <vt:lpwstr>https://huggingface.co/pysentimiento/robertuito-hate-speech?utm_source=copilot.com</vt:lpwstr>
      </vt:variant>
      <vt:variant>
        <vt:lpwstr/>
      </vt:variant>
      <vt:variant>
        <vt:i4>7798858</vt:i4>
      </vt:variant>
      <vt:variant>
        <vt:i4>312</vt:i4>
      </vt:variant>
      <vt:variant>
        <vt:i4>0</vt:i4>
      </vt:variant>
      <vt:variant>
        <vt:i4>5</vt:i4>
      </vt:variant>
      <vt:variant>
        <vt:lpwstr>https://huggingface.co/datasets/textdetox/multilingual_toxicity_dataset?utm_source=copilot.com</vt:lpwstr>
      </vt:variant>
      <vt:variant>
        <vt:lpwstr/>
      </vt:variant>
      <vt:variant>
        <vt:i4>6553722</vt:i4>
      </vt:variant>
      <vt:variant>
        <vt:i4>309</vt:i4>
      </vt:variant>
      <vt:variant>
        <vt:i4>0</vt:i4>
      </vt:variant>
      <vt:variant>
        <vt:i4>5</vt:i4>
      </vt:variant>
      <vt:variant>
        <vt:lpwstr>https://huggingface.co/datasets/iberbench/iberbench_all?utm_source=copilot.com</vt:lpwstr>
      </vt:variant>
      <vt:variant>
        <vt:lpwstr/>
      </vt:variant>
      <vt:variant>
        <vt:i4>4522044</vt:i4>
      </vt:variant>
      <vt:variant>
        <vt:i4>306</vt:i4>
      </vt:variant>
      <vt:variant>
        <vt:i4>0</vt:i4>
      </vt:variant>
      <vt:variant>
        <vt:i4>5</vt:i4>
      </vt:variant>
      <vt:variant>
        <vt:lpwstr>https://huggingface.co/datasets/manueltonneau/spanish-hate-speech-superset?utm_source=copilot.com</vt:lpwstr>
      </vt:variant>
      <vt:variant>
        <vt:lpwstr/>
      </vt:variant>
      <vt:variant>
        <vt:i4>2228251</vt:i4>
      </vt:variant>
      <vt:variant>
        <vt:i4>303</vt:i4>
      </vt:variant>
      <vt:variant>
        <vt:i4>0</vt:i4>
      </vt:variant>
      <vt:variant>
        <vt:i4>5</vt:i4>
      </vt:variant>
      <vt:variant>
        <vt:lpwstr>https://huggingface.co/datasets/valeriobasile/HatEval?utm_source=copilot.com</vt:lpwstr>
      </vt:variant>
      <vt:variant>
        <vt:lpwstr/>
      </vt:variant>
      <vt:variant>
        <vt:i4>6226010</vt:i4>
      </vt:variant>
      <vt:variant>
        <vt:i4>294</vt:i4>
      </vt:variant>
      <vt:variant>
        <vt:i4>0</vt:i4>
      </vt:variant>
      <vt:variant>
        <vt:i4>5</vt:i4>
      </vt:variant>
      <vt:variant>
        <vt:lpwstr>https://drive.google.com/drive/u/0/folders/1or2sYxaenyG30XWiAxCInVUEEsdpx8Ny</vt:lpwstr>
      </vt:variant>
      <vt:variant>
        <vt:lpwstr/>
      </vt:variant>
      <vt:variant>
        <vt:i4>4390987</vt:i4>
      </vt:variant>
      <vt:variant>
        <vt:i4>291</vt:i4>
      </vt:variant>
      <vt:variant>
        <vt:i4>0</vt:i4>
      </vt:variant>
      <vt:variant>
        <vt:i4>5</vt:i4>
      </vt:variant>
      <vt:variant>
        <vt:lpwstr>https://github.com/caeher/cde-project-ml-2026</vt:lpwstr>
      </vt:variant>
      <vt:variant>
        <vt:lpwstr/>
      </vt:variant>
      <vt:variant>
        <vt:i4>1703985</vt:i4>
      </vt:variant>
      <vt:variant>
        <vt:i4>242</vt:i4>
      </vt:variant>
      <vt:variant>
        <vt:i4>0</vt:i4>
      </vt:variant>
      <vt:variant>
        <vt:i4>5</vt:i4>
      </vt:variant>
      <vt:variant>
        <vt:lpwstr/>
      </vt:variant>
      <vt:variant>
        <vt:lpwstr>_Toc235137583</vt:lpwstr>
      </vt:variant>
      <vt:variant>
        <vt:i4>1703985</vt:i4>
      </vt:variant>
      <vt:variant>
        <vt:i4>236</vt:i4>
      </vt:variant>
      <vt:variant>
        <vt:i4>0</vt:i4>
      </vt:variant>
      <vt:variant>
        <vt:i4>5</vt:i4>
      </vt:variant>
      <vt:variant>
        <vt:lpwstr/>
      </vt:variant>
      <vt:variant>
        <vt:lpwstr>_Toc235137582</vt:lpwstr>
      </vt:variant>
      <vt:variant>
        <vt:i4>1703985</vt:i4>
      </vt:variant>
      <vt:variant>
        <vt:i4>230</vt:i4>
      </vt:variant>
      <vt:variant>
        <vt:i4>0</vt:i4>
      </vt:variant>
      <vt:variant>
        <vt:i4>5</vt:i4>
      </vt:variant>
      <vt:variant>
        <vt:lpwstr/>
      </vt:variant>
      <vt:variant>
        <vt:lpwstr>_Toc235137581</vt:lpwstr>
      </vt:variant>
      <vt:variant>
        <vt:i4>1703985</vt:i4>
      </vt:variant>
      <vt:variant>
        <vt:i4>224</vt:i4>
      </vt:variant>
      <vt:variant>
        <vt:i4>0</vt:i4>
      </vt:variant>
      <vt:variant>
        <vt:i4>5</vt:i4>
      </vt:variant>
      <vt:variant>
        <vt:lpwstr/>
      </vt:variant>
      <vt:variant>
        <vt:lpwstr>_Toc235137580</vt:lpwstr>
      </vt:variant>
      <vt:variant>
        <vt:i4>1376305</vt:i4>
      </vt:variant>
      <vt:variant>
        <vt:i4>218</vt:i4>
      </vt:variant>
      <vt:variant>
        <vt:i4>0</vt:i4>
      </vt:variant>
      <vt:variant>
        <vt:i4>5</vt:i4>
      </vt:variant>
      <vt:variant>
        <vt:lpwstr/>
      </vt:variant>
      <vt:variant>
        <vt:lpwstr>_Toc235137579</vt:lpwstr>
      </vt:variant>
      <vt:variant>
        <vt:i4>1376305</vt:i4>
      </vt:variant>
      <vt:variant>
        <vt:i4>212</vt:i4>
      </vt:variant>
      <vt:variant>
        <vt:i4>0</vt:i4>
      </vt:variant>
      <vt:variant>
        <vt:i4>5</vt:i4>
      </vt:variant>
      <vt:variant>
        <vt:lpwstr/>
      </vt:variant>
      <vt:variant>
        <vt:lpwstr>_Toc235137578</vt:lpwstr>
      </vt:variant>
      <vt:variant>
        <vt:i4>1376305</vt:i4>
      </vt:variant>
      <vt:variant>
        <vt:i4>206</vt:i4>
      </vt:variant>
      <vt:variant>
        <vt:i4>0</vt:i4>
      </vt:variant>
      <vt:variant>
        <vt:i4>5</vt:i4>
      </vt:variant>
      <vt:variant>
        <vt:lpwstr/>
      </vt:variant>
      <vt:variant>
        <vt:lpwstr>_Toc235137577</vt:lpwstr>
      </vt:variant>
      <vt:variant>
        <vt:i4>1376305</vt:i4>
      </vt:variant>
      <vt:variant>
        <vt:i4>200</vt:i4>
      </vt:variant>
      <vt:variant>
        <vt:i4>0</vt:i4>
      </vt:variant>
      <vt:variant>
        <vt:i4>5</vt:i4>
      </vt:variant>
      <vt:variant>
        <vt:lpwstr/>
      </vt:variant>
      <vt:variant>
        <vt:lpwstr>_Toc235137576</vt:lpwstr>
      </vt:variant>
      <vt:variant>
        <vt:i4>1376305</vt:i4>
      </vt:variant>
      <vt:variant>
        <vt:i4>194</vt:i4>
      </vt:variant>
      <vt:variant>
        <vt:i4>0</vt:i4>
      </vt:variant>
      <vt:variant>
        <vt:i4>5</vt:i4>
      </vt:variant>
      <vt:variant>
        <vt:lpwstr/>
      </vt:variant>
      <vt:variant>
        <vt:lpwstr>_Toc235137575</vt:lpwstr>
      </vt:variant>
      <vt:variant>
        <vt:i4>1376305</vt:i4>
      </vt:variant>
      <vt:variant>
        <vt:i4>188</vt:i4>
      </vt:variant>
      <vt:variant>
        <vt:i4>0</vt:i4>
      </vt:variant>
      <vt:variant>
        <vt:i4>5</vt:i4>
      </vt:variant>
      <vt:variant>
        <vt:lpwstr/>
      </vt:variant>
      <vt:variant>
        <vt:lpwstr>_Toc235137574</vt:lpwstr>
      </vt:variant>
      <vt:variant>
        <vt:i4>1376305</vt:i4>
      </vt:variant>
      <vt:variant>
        <vt:i4>182</vt:i4>
      </vt:variant>
      <vt:variant>
        <vt:i4>0</vt:i4>
      </vt:variant>
      <vt:variant>
        <vt:i4>5</vt:i4>
      </vt:variant>
      <vt:variant>
        <vt:lpwstr/>
      </vt:variant>
      <vt:variant>
        <vt:lpwstr>_Toc235137573</vt:lpwstr>
      </vt:variant>
      <vt:variant>
        <vt:i4>1376305</vt:i4>
      </vt:variant>
      <vt:variant>
        <vt:i4>176</vt:i4>
      </vt:variant>
      <vt:variant>
        <vt:i4>0</vt:i4>
      </vt:variant>
      <vt:variant>
        <vt:i4>5</vt:i4>
      </vt:variant>
      <vt:variant>
        <vt:lpwstr/>
      </vt:variant>
      <vt:variant>
        <vt:lpwstr>_Toc235137572</vt:lpwstr>
      </vt:variant>
      <vt:variant>
        <vt:i4>1376305</vt:i4>
      </vt:variant>
      <vt:variant>
        <vt:i4>170</vt:i4>
      </vt:variant>
      <vt:variant>
        <vt:i4>0</vt:i4>
      </vt:variant>
      <vt:variant>
        <vt:i4>5</vt:i4>
      </vt:variant>
      <vt:variant>
        <vt:lpwstr/>
      </vt:variant>
      <vt:variant>
        <vt:lpwstr>_Toc235137571</vt:lpwstr>
      </vt:variant>
      <vt:variant>
        <vt:i4>1376305</vt:i4>
      </vt:variant>
      <vt:variant>
        <vt:i4>164</vt:i4>
      </vt:variant>
      <vt:variant>
        <vt:i4>0</vt:i4>
      </vt:variant>
      <vt:variant>
        <vt:i4>5</vt:i4>
      </vt:variant>
      <vt:variant>
        <vt:lpwstr/>
      </vt:variant>
      <vt:variant>
        <vt:lpwstr>_Toc235137570</vt:lpwstr>
      </vt:variant>
      <vt:variant>
        <vt:i4>1310769</vt:i4>
      </vt:variant>
      <vt:variant>
        <vt:i4>158</vt:i4>
      </vt:variant>
      <vt:variant>
        <vt:i4>0</vt:i4>
      </vt:variant>
      <vt:variant>
        <vt:i4>5</vt:i4>
      </vt:variant>
      <vt:variant>
        <vt:lpwstr/>
      </vt:variant>
      <vt:variant>
        <vt:lpwstr>_Toc235137569</vt:lpwstr>
      </vt:variant>
      <vt:variant>
        <vt:i4>1310769</vt:i4>
      </vt:variant>
      <vt:variant>
        <vt:i4>152</vt:i4>
      </vt:variant>
      <vt:variant>
        <vt:i4>0</vt:i4>
      </vt:variant>
      <vt:variant>
        <vt:i4>5</vt:i4>
      </vt:variant>
      <vt:variant>
        <vt:lpwstr/>
      </vt:variant>
      <vt:variant>
        <vt:lpwstr>_Toc235137568</vt:lpwstr>
      </vt:variant>
      <vt:variant>
        <vt:i4>1310769</vt:i4>
      </vt:variant>
      <vt:variant>
        <vt:i4>146</vt:i4>
      </vt:variant>
      <vt:variant>
        <vt:i4>0</vt:i4>
      </vt:variant>
      <vt:variant>
        <vt:i4>5</vt:i4>
      </vt:variant>
      <vt:variant>
        <vt:lpwstr/>
      </vt:variant>
      <vt:variant>
        <vt:lpwstr>_Toc235137567</vt:lpwstr>
      </vt:variant>
      <vt:variant>
        <vt:i4>1310769</vt:i4>
      </vt:variant>
      <vt:variant>
        <vt:i4>140</vt:i4>
      </vt:variant>
      <vt:variant>
        <vt:i4>0</vt:i4>
      </vt:variant>
      <vt:variant>
        <vt:i4>5</vt:i4>
      </vt:variant>
      <vt:variant>
        <vt:lpwstr/>
      </vt:variant>
      <vt:variant>
        <vt:lpwstr>_Toc235137566</vt:lpwstr>
      </vt:variant>
      <vt:variant>
        <vt:i4>1310769</vt:i4>
      </vt:variant>
      <vt:variant>
        <vt:i4>134</vt:i4>
      </vt:variant>
      <vt:variant>
        <vt:i4>0</vt:i4>
      </vt:variant>
      <vt:variant>
        <vt:i4>5</vt:i4>
      </vt:variant>
      <vt:variant>
        <vt:lpwstr/>
      </vt:variant>
      <vt:variant>
        <vt:lpwstr>_Toc235137565</vt:lpwstr>
      </vt:variant>
      <vt:variant>
        <vt:i4>1310769</vt:i4>
      </vt:variant>
      <vt:variant>
        <vt:i4>128</vt:i4>
      </vt:variant>
      <vt:variant>
        <vt:i4>0</vt:i4>
      </vt:variant>
      <vt:variant>
        <vt:i4>5</vt:i4>
      </vt:variant>
      <vt:variant>
        <vt:lpwstr/>
      </vt:variant>
      <vt:variant>
        <vt:lpwstr>_Toc235137564</vt:lpwstr>
      </vt:variant>
      <vt:variant>
        <vt:i4>1310769</vt:i4>
      </vt:variant>
      <vt:variant>
        <vt:i4>122</vt:i4>
      </vt:variant>
      <vt:variant>
        <vt:i4>0</vt:i4>
      </vt:variant>
      <vt:variant>
        <vt:i4>5</vt:i4>
      </vt:variant>
      <vt:variant>
        <vt:lpwstr/>
      </vt:variant>
      <vt:variant>
        <vt:lpwstr>_Toc235137563</vt:lpwstr>
      </vt:variant>
      <vt:variant>
        <vt:i4>1310769</vt:i4>
      </vt:variant>
      <vt:variant>
        <vt:i4>116</vt:i4>
      </vt:variant>
      <vt:variant>
        <vt:i4>0</vt:i4>
      </vt:variant>
      <vt:variant>
        <vt:i4>5</vt:i4>
      </vt:variant>
      <vt:variant>
        <vt:lpwstr/>
      </vt:variant>
      <vt:variant>
        <vt:lpwstr>_Toc235137562</vt:lpwstr>
      </vt:variant>
      <vt:variant>
        <vt:i4>1310769</vt:i4>
      </vt:variant>
      <vt:variant>
        <vt:i4>110</vt:i4>
      </vt:variant>
      <vt:variant>
        <vt:i4>0</vt:i4>
      </vt:variant>
      <vt:variant>
        <vt:i4>5</vt:i4>
      </vt:variant>
      <vt:variant>
        <vt:lpwstr/>
      </vt:variant>
      <vt:variant>
        <vt:lpwstr>_Toc235137561</vt:lpwstr>
      </vt:variant>
      <vt:variant>
        <vt:i4>1310769</vt:i4>
      </vt:variant>
      <vt:variant>
        <vt:i4>104</vt:i4>
      </vt:variant>
      <vt:variant>
        <vt:i4>0</vt:i4>
      </vt:variant>
      <vt:variant>
        <vt:i4>5</vt:i4>
      </vt:variant>
      <vt:variant>
        <vt:lpwstr/>
      </vt:variant>
      <vt:variant>
        <vt:lpwstr>_Toc235137560</vt:lpwstr>
      </vt:variant>
      <vt:variant>
        <vt:i4>1507377</vt:i4>
      </vt:variant>
      <vt:variant>
        <vt:i4>98</vt:i4>
      </vt:variant>
      <vt:variant>
        <vt:i4>0</vt:i4>
      </vt:variant>
      <vt:variant>
        <vt:i4>5</vt:i4>
      </vt:variant>
      <vt:variant>
        <vt:lpwstr/>
      </vt:variant>
      <vt:variant>
        <vt:lpwstr>_Toc235137559</vt:lpwstr>
      </vt:variant>
      <vt:variant>
        <vt:i4>1507377</vt:i4>
      </vt:variant>
      <vt:variant>
        <vt:i4>92</vt:i4>
      </vt:variant>
      <vt:variant>
        <vt:i4>0</vt:i4>
      </vt:variant>
      <vt:variant>
        <vt:i4>5</vt:i4>
      </vt:variant>
      <vt:variant>
        <vt:lpwstr/>
      </vt:variant>
      <vt:variant>
        <vt:lpwstr>_Toc235137558</vt:lpwstr>
      </vt:variant>
      <vt:variant>
        <vt:i4>1507377</vt:i4>
      </vt:variant>
      <vt:variant>
        <vt:i4>86</vt:i4>
      </vt:variant>
      <vt:variant>
        <vt:i4>0</vt:i4>
      </vt:variant>
      <vt:variant>
        <vt:i4>5</vt:i4>
      </vt:variant>
      <vt:variant>
        <vt:lpwstr/>
      </vt:variant>
      <vt:variant>
        <vt:lpwstr>_Toc235137557</vt:lpwstr>
      </vt:variant>
      <vt:variant>
        <vt:i4>1507377</vt:i4>
      </vt:variant>
      <vt:variant>
        <vt:i4>80</vt:i4>
      </vt:variant>
      <vt:variant>
        <vt:i4>0</vt:i4>
      </vt:variant>
      <vt:variant>
        <vt:i4>5</vt:i4>
      </vt:variant>
      <vt:variant>
        <vt:lpwstr/>
      </vt:variant>
      <vt:variant>
        <vt:lpwstr>_Toc235137556</vt:lpwstr>
      </vt:variant>
      <vt:variant>
        <vt:i4>1507377</vt:i4>
      </vt:variant>
      <vt:variant>
        <vt:i4>74</vt:i4>
      </vt:variant>
      <vt:variant>
        <vt:i4>0</vt:i4>
      </vt:variant>
      <vt:variant>
        <vt:i4>5</vt:i4>
      </vt:variant>
      <vt:variant>
        <vt:lpwstr/>
      </vt:variant>
      <vt:variant>
        <vt:lpwstr>_Toc235137555</vt:lpwstr>
      </vt:variant>
      <vt:variant>
        <vt:i4>1507377</vt:i4>
      </vt:variant>
      <vt:variant>
        <vt:i4>68</vt:i4>
      </vt:variant>
      <vt:variant>
        <vt:i4>0</vt:i4>
      </vt:variant>
      <vt:variant>
        <vt:i4>5</vt:i4>
      </vt:variant>
      <vt:variant>
        <vt:lpwstr/>
      </vt:variant>
      <vt:variant>
        <vt:lpwstr>_Toc235137554</vt:lpwstr>
      </vt:variant>
      <vt:variant>
        <vt:i4>1507377</vt:i4>
      </vt:variant>
      <vt:variant>
        <vt:i4>62</vt:i4>
      </vt:variant>
      <vt:variant>
        <vt:i4>0</vt:i4>
      </vt:variant>
      <vt:variant>
        <vt:i4>5</vt:i4>
      </vt:variant>
      <vt:variant>
        <vt:lpwstr/>
      </vt:variant>
      <vt:variant>
        <vt:lpwstr>_Toc235137553</vt:lpwstr>
      </vt:variant>
      <vt:variant>
        <vt:i4>1507377</vt:i4>
      </vt:variant>
      <vt:variant>
        <vt:i4>56</vt:i4>
      </vt:variant>
      <vt:variant>
        <vt:i4>0</vt:i4>
      </vt:variant>
      <vt:variant>
        <vt:i4>5</vt:i4>
      </vt:variant>
      <vt:variant>
        <vt:lpwstr/>
      </vt:variant>
      <vt:variant>
        <vt:lpwstr>_Toc235137552</vt:lpwstr>
      </vt:variant>
      <vt:variant>
        <vt:i4>1507377</vt:i4>
      </vt:variant>
      <vt:variant>
        <vt:i4>50</vt:i4>
      </vt:variant>
      <vt:variant>
        <vt:i4>0</vt:i4>
      </vt:variant>
      <vt:variant>
        <vt:i4>5</vt:i4>
      </vt:variant>
      <vt:variant>
        <vt:lpwstr/>
      </vt:variant>
      <vt:variant>
        <vt:lpwstr>_Toc235137551</vt:lpwstr>
      </vt:variant>
      <vt:variant>
        <vt:i4>1507377</vt:i4>
      </vt:variant>
      <vt:variant>
        <vt:i4>44</vt:i4>
      </vt:variant>
      <vt:variant>
        <vt:i4>0</vt:i4>
      </vt:variant>
      <vt:variant>
        <vt:i4>5</vt:i4>
      </vt:variant>
      <vt:variant>
        <vt:lpwstr/>
      </vt:variant>
      <vt:variant>
        <vt:lpwstr>_Toc235137550</vt:lpwstr>
      </vt:variant>
      <vt:variant>
        <vt:i4>1441841</vt:i4>
      </vt:variant>
      <vt:variant>
        <vt:i4>38</vt:i4>
      </vt:variant>
      <vt:variant>
        <vt:i4>0</vt:i4>
      </vt:variant>
      <vt:variant>
        <vt:i4>5</vt:i4>
      </vt:variant>
      <vt:variant>
        <vt:lpwstr/>
      </vt:variant>
      <vt:variant>
        <vt:lpwstr>_Toc235137549</vt:lpwstr>
      </vt:variant>
      <vt:variant>
        <vt:i4>1441841</vt:i4>
      </vt:variant>
      <vt:variant>
        <vt:i4>32</vt:i4>
      </vt:variant>
      <vt:variant>
        <vt:i4>0</vt:i4>
      </vt:variant>
      <vt:variant>
        <vt:i4>5</vt:i4>
      </vt:variant>
      <vt:variant>
        <vt:lpwstr/>
      </vt:variant>
      <vt:variant>
        <vt:lpwstr>_Toc235137548</vt:lpwstr>
      </vt:variant>
      <vt:variant>
        <vt:i4>1441841</vt:i4>
      </vt:variant>
      <vt:variant>
        <vt:i4>26</vt:i4>
      </vt:variant>
      <vt:variant>
        <vt:i4>0</vt:i4>
      </vt:variant>
      <vt:variant>
        <vt:i4>5</vt:i4>
      </vt:variant>
      <vt:variant>
        <vt:lpwstr/>
      </vt:variant>
      <vt:variant>
        <vt:lpwstr>_Toc235137547</vt:lpwstr>
      </vt:variant>
      <vt:variant>
        <vt:i4>1441841</vt:i4>
      </vt:variant>
      <vt:variant>
        <vt:i4>20</vt:i4>
      </vt:variant>
      <vt:variant>
        <vt:i4>0</vt:i4>
      </vt:variant>
      <vt:variant>
        <vt:i4>5</vt:i4>
      </vt:variant>
      <vt:variant>
        <vt:lpwstr/>
      </vt:variant>
      <vt:variant>
        <vt:lpwstr>_Toc235137546</vt:lpwstr>
      </vt:variant>
      <vt:variant>
        <vt:i4>1441841</vt:i4>
      </vt:variant>
      <vt:variant>
        <vt:i4>14</vt:i4>
      </vt:variant>
      <vt:variant>
        <vt:i4>0</vt:i4>
      </vt:variant>
      <vt:variant>
        <vt:i4>5</vt:i4>
      </vt:variant>
      <vt:variant>
        <vt:lpwstr/>
      </vt:variant>
      <vt:variant>
        <vt:lpwstr>_Toc235137545</vt:lpwstr>
      </vt:variant>
      <vt:variant>
        <vt:i4>1441841</vt:i4>
      </vt:variant>
      <vt:variant>
        <vt:i4>8</vt:i4>
      </vt:variant>
      <vt:variant>
        <vt:i4>0</vt:i4>
      </vt:variant>
      <vt:variant>
        <vt:i4>5</vt:i4>
      </vt:variant>
      <vt:variant>
        <vt:lpwstr/>
      </vt:variant>
      <vt:variant>
        <vt:lpwstr>_Toc235137544</vt:lpwstr>
      </vt:variant>
      <vt:variant>
        <vt:i4>1441841</vt:i4>
      </vt:variant>
      <vt:variant>
        <vt:i4>2</vt:i4>
      </vt:variant>
      <vt:variant>
        <vt:i4>0</vt:i4>
      </vt:variant>
      <vt:variant>
        <vt:i4>5</vt:i4>
      </vt:variant>
      <vt:variant>
        <vt:lpwstr/>
      </vt:variant>
      <vt:variant>
        <vt:lpwstr>_Toc235137543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Modelos — mBERT y XLM-RoBERTa</dc:title>
  <dc:creator>Revisión técnica</dc:creator>
  <cp:keywords/>
  <cp:lastModifiedBy>eh18010@ues.edu.sv</cp:lastModifiedBy>
  <cp:revision>2</cp:revision>
  <dcterms:created xsi:type="dcterms:W3CDTF">2026-07-17T05:40:00Z</dcterms:created>
  <dcterms:modified xsi:type="dcterms:W3CDTF">2026-07-17T05:40:00Z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documenta los avances de la Etapa I del proyecto de detección automática de toxicidad y discurso de odio en publicaciones de X y Facebook del contexto salvadoreño. Se consolidó un corpus de 2 286 ejemplos etiquetados manualmente (1 347 de X y 939 de Facebook), con validación cruzada entre anotadores (Cohen’s \kappa = 0{,}47, acuerdo moderado). Se realizó un análisis exploratorio completo, preprocesamiento, feature engineering y entrenamiento de tres modelos baseline sobre TF-IDF, obteniendo un F1-macro de 0,776 con Linear SVM. Se aplicaron técnicas de interpretabilidad SHAP y LIME, y se inició fine-tuning exploratorio de mBERT y XLM-R. El código es reproducible mediante scripts CLI, notebooks Jupyter y repositorio GitHub.</vt:lpwstr>
  </property>
  <property fmtid="{D5CDD505-2E9C-101B-9397-08002B2CF9AE}" pid="3" name="date">
    <vt:lpwstr>16 de julio de 2026</vt:lpwstr>
  </property>
  <property fmtid="{D5CDD505-2E9C-101B-9397-08002B2CF9AE}" pid="4" name="ContentTypeId">
    <vt:lpwstr>0x0101005AB6431D1E1E8544ABB1C0BA7EE3E263</vt:lpwstr>
  </property>
</Properties>
</file>