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</w:pPr>
      <w:r>
        <w:rPr>
          <w:rFonts w:ascii="Calibri" w:cs="Calibri" w:eastAsia="Calibri" w:hAnsi="Calibri"/>
          <w:color w:val="808080"/>
          <w:sz w:val="22"/>
          <w:szCs w:val="22"/>
        </w:rPr>
        <w:t xml:space="preserve">UNIVERSIDAD DE EL SALVADOR</w:t>
      </w:r>
    </w:p>
    <w:p>
      <w:pPr>
        <w:spacing w:after="420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Facultad de Ingenieria y Arquitectura · Escuela de Sistemas Informaticos</w:t>
      </w:r>
    </w:p>
    <w:p>
      <w:pPr>
        <w:pStyle w:val="Title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Verificación independiente de los modelos entregados</w:t>
      </w:r>
    </w:p>
    <w:p>
      <w:pPr>
        <w:spacing w:after="520"/>
      </w:pPr>
      <w:r>
        <w:rPr>
          <w:rFonts w:ascii="Calibri" w:cs="Calibri" w:eastAsia="Calibri" w:hAnsi="Calibri"/>
          <w:color w:val="2E5496"/>
          <w:sz w:val="24"/>
          <w:szCs w:val="24"/>
        </w:rPr>
        <w:t xml:space="preserve">mBERT y XLM-RoBERTa · reejecución de métricas y pruebas de robustez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7488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Objeto</w:t>
            </w:r>
          </w:p>
        </w:tc>
        <w:tc>
          <w:tcPr>
            <w:tcW w:type="dxa" w:w="748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Modelos entregados por Cristian Escalante (mBERT) y Julio De La Quadra (XLM-R)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Método</w:t>
            </w:r>
          </w:p>
        </w:tc>
        <w:tc>
          <w:tcPr>
            <w:tcW w:type="dxa" w:w="748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Reejecución completa del paso hacia adelante sobre los pesos entregados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Conjuntos</w:t>
            </w:r>
          </w:p>
        </w:tc>
        <w:tc>
          <w:tcPr>
            <w:tcW w:type="dxa" w:w="748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test.csv (n = 460) y batería adversarial (n = 144)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Autor</w:t>
            </w:r>
          </w:p>
        </w:tc>
        <w:tc>
          <w:tcPr>
            <w:tcW w:type="dxa" w:w="748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Willian Alexander Chávez Servellón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</w:t>
            </w:r>
          </w:p>
        </w:tc>
        <w:tc>
          <w:tcPr>
            <w:tcW w:type="dxa" w:w="748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de septiembre de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Qué se hizo y por qué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Hasta ahora los informes de métricas se venían aceptando tal como llegaban. Esta verificación no repite los números publicados: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vuelve a ejecutar los modelos</w:t>
      </w:r>
      <w:r>
        <w:rPr>
          <w:rFonts w:ascii="Calibri" w:cs="Calibri" w:eastAsia="Calibri" w:hAnsi="Calibri"/>
          <w:sz w:val="20"/>
          <w:szCs w:val="20"/>
        </w:rPr>
        <w:t xml:space="preserve"> sobre los pesos entregados y contrasta el resultado con lo que cada informe afirma.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El entorno de trabajo no admite PyTorch, así que el paso hacia adelante de ambas arquitecturas se reimplementó en NumPy leyendo </w:t>
      </w:r>
      <w:r>
        <w:rPr>
          <w:rFonts w:ascii="Consolas" w:cs="Consolas" w:eastAsia="Consolas" w:hAnsi="Consolas"/>
          <w:sz w:val="19"/>
          <w:szCs w:val="19"/>
        </w:rPr>
        <w:t xml:space="preserve">model.safetensors</w:t>
      </w:r>
      <w:r>
        <w:rPr>
          <w:rFonts w:ascii="Calibri" w:cs="Calibri" w:eastAsia="Calibri" w:hAnsi="Calibri"/>
          <w:sz w:val="20"/>
          <w:szCs w:val="20"/>
        </w:rPr>
        <w:t xml:space="preserve"> directamente. Esa reimplementación se validó de dos formas independientes antes de usarla para juzgar nada: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mBERT reproduce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exactamente</w:t>
      </w:r>
      <w:r>
        <w:rPr>
          <w:rFonts w:ascii="Calibri" w:cs="Calibri" w:eastAsia="Calibri" w:hAnsi="Calibri"/>
          <w:sz w:val="20"/>
          <w:szCs w:val="20"/>
        </w:rPr>
        <w:t xml:space="preserve"> su F1-macro oficial de 0.7777 y su accuracy de 0.7826.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XLM-R coincide al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100 % (460 de 460 predicciones)</w:t>
      </w:r>
      <w:r>
        <w:rPr>
          <w:rFonts w:ascii="Calibri" w:cs="Calibri" w:eastAsia="Calibri" w:hAnsi="Calibri"/>
          <w:sz w:val="20"/>
          <w:szCs w:val="20"/>
        </w:rPr>
        <w:t xml:space="preserve"> con el archivo de predicciones exportado de forma independiente en el repositorio de mBERT.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Con eso descartado, cualquier diferencia frente a los informes es atribuible a los informes, no al método de verificación.</w:t>
      </w:r>
    </w:p>
    <w:p>
      <w:pPr>
        <w:pStyle w:val="Heading1"/>
      </w:pPr>
      <w:r>
        <w:t xml:space="preserve">2. Resumen de hallazgos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5803"/>
        <w:gridCol w:w="1217"/>
        <w:gridCol w:w="1872"/>
      </w:tblGrid>
      <w:tr>
        <w:trPr>
          <w:tblHeader/>
        </w:trPr>
        <w:tc>
          <w:tcPr>
            <w:tcW w:type="dxa" w:w="468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5803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Hallazgo</w:t>
            </w:r>
          </w:p>
        </w:tc>
        <w:tc>
          <w:tcPr>
            <w:tcW w:type="dxa" w:w="1217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Modelo</w:t>
            </w:r>
          </w:p>
        </w:tc>
        <w:tc>
          <w:tcPr>
            <w:tcW w:type="dxa" w:w="1872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Severidad</w:t>
            </w:r>
          </w:p>
        </w:tc>
      </w:tr>
      <w:tr>
        <w:tc>
          <w:tcPr>
            <w:tcW w:type="dxa" w:w="46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803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informe nuevo de XLM-R publica F1-macro 0.8100 y accuracy 0.8109; los valores reales son 0.8058 y 0.8065</w:t>
            </w:r>
          </w:p>
        </w:tc>
        <w:tc>
          <w:tcPr>
            <w:tcW w:type="dxa" w:w="1217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XLM-R</w:t>
            </w:r>
          </w:p>
        </w:tc>
        <w:tc>
          <w:tcPr>
            <w:tcW w:type="dxa" w:w="1872"/>
            <w:shd w:fill="FB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46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5803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matriz de confusión del informe de XLM-R contradice su propia tabla por clase</w:t>
            </w:r>
          </w:p>
        </w:tc>
        <w:tc>
          <w:tcPr>
            <w:tcW w:type="dxa" w:w="1217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XLM-R</w:t>
            </w:r>
          </w:p>
        </w:tc>
        <w:tc>
          <w:tcPr>
            <w:tcW w:type="dxa" w:w="1872"/>
            <w:shd w:fill="FB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46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5803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config.json entregado sigue con LABEL_0 a LABEL_3 pese a declarar la corrección completada</w:t>
            </w:r>
          </w:p>
        </w:tc>
        <w:tc>
          <w:tcPr>
            <w:tcW w:type="dxa" w:w="1217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XLM-R</w:t>
            </w:r>
          </w:p>
        </w:tc>
        <w:tc>
          <w:tcPr>
            <w:tcW w:type="dxa" w:w="1872"/>
            <w:shd w:fill="FFF3C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46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5803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segundo informe de mBERT describe una corrida distinta a los pesos entregados</w:t>
            </w:r>
          </w:p>
        </w:tc>
        <w:tc>
          <w:tcPr>
            <w:tcW w:type="dxa" w:w="1217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mBERT</w:t>
            </w:r>
          </w:p>
        </w:tc>
        <w:tc>
          <w:tcPr>
            <w:tcW w:type="dxa" w:w="1872"/>
            <w:shd w:fill="FB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46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5803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baseline trivial sigue publicado como 0.087; el correcto es 0.1284</w:t>
            </w:r>
          </w:p>
        </w:tc>
        <w:tc>
          <w:tcPr>
            <w:tcW w:type="dxa" w:w="1217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mBERT</w:t>
            </w:r>
          </w:p>
        </w:tc>
        <w:tc>
          <w:tcPr>
            <w:tcW w:type="dxa" w:w="1872"/>
            <w:shd w:fill="FFF3C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46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5803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capítulo de interpretabilidad no tiene contenido (Jaccard LIME-SHAP = 0 en todas las instancias)</w:t>
            </w:r>
          </w:p>
        </w:tc>
        <w:tc>
          <w:tcPr>
            <w:tcW w:type="dxa" w:w="1217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mBERT</w:t>
            </w:r>
          </w:p>
        </w:tc>
        <w:tc>
          <w:tcPr>
            <w:tcW w:type="dxa" w:w="1872"/>
            <w:shd w:fill="FFF3C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46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5803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Ningún modelo fue reentrenado con el dataset B2</w:t>
            </w:r>
          </w:p>
        </w:tc>
        <w:tc>
          <w:tcPr>
            <w:tcW w:type="dxa" w:w="1217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Ambos</w:t>
            </w:r>
          </w:p>
        </w:tc>
        <w:tc>
          <w:tcPr>
            <w:tcW w:type="dxa" w:w="1872"/>
            <w:shd w:fill="FB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46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5803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 diferencia entre modelos es estadísticamente concluyente</w:t>
            </w:r>
          </w:p>
        </w:tc>
        <w:tc>
          <w:tcPr>
            <w:tcW w:type="dxa" w:w="1217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Ambos</w:t>
            </w:r>
          </w:p>
        </w:tc>
        <w:tc>
          <w:tcPr>
            <w:tcW w:type="dxa" w:w="1872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Informativo</w:t>
            </w:r>
          </w:p>
        </w:tc>
      </w:tr>
    </w:tbl>
    <w:p>
      <w:pPr>
        <w:pStyle w:val="Heading1"/>
      </w:pPr>
      <w:r>
        <w:t xml:space="preserve">3. Métricas reejecutadas sobre test.csv</w:t>
      </w:r>
    </w:p>
    <w:p>
      <w:pPr>
        <w:pStyle w:val="Heading2"/>
      </w:pPr>
      <w:r>
        <w:t xml:space="preserve">3.1 Globales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3089"/>
        <w:gridCol w:w="3089"/>
      </w:tblGrid>
      <w:tr>
        <w:trPr>
          <w:tblHeader/>
        </w:trPr>
        <w:tc>
          <w:tcPr>
            <w:tcW w:type="dxa" w:w="3182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Métrica</w:t>
            </w:r>
          </w:p>
        </w:tc>
        <w:tc>
          <w:tcPr>
            <w:tcW w:type="dxa" w:w="3089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mBERT</w:t>
            </w:r>
          </w:p>
        </w:tc>
        <w:tc>
          <w:tcPr>
            <w:tcW w:type="dxa" w:w="3089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XLM-R</w:t>
            </w:r>
          </w:p>
        </w:tc>
      </w:tr>
      <w:tr>
        <w:tc>
          <w:tcPr>
            <w:tcW w:type="dxa" w:w="3182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F1-macro</w:t>
            </w:r>
          </w:p>
        </w:tc>
        <w:tc>
          <w:tcPr>
            <w:tcW w:type="dxa" w:w="308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0.7777</w:t>
            </w:r>
          </w:p>
        </w:tc>
        <w:tc>
          <w:tcPr>
            <w:tcW w:type="dxa" w:w="308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0.8058</w:t>
            </w:r>
          </w:p>
        </w:tc>
      </w:tr>
      <w:tr>
        <w:tc>
          <w:tcPr>
            <w:tcW w:type="dxa" w:w="3182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Accuracy</w:t>
            </w:r>
          </w:p>
        </w:tc>
        <w:tc>
          <w:tcPr>
            <w:tcW w:type="dxa" w:w="308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0.7826</w:t>
            </w:r>
          </w:p>
        </w:tc>
        <w:tc>
          <w:tcPr>
            <w:tcW w:type="dxa" w:w="308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0.8065</w:t>
            </w:r>
          </w:p>
        </w:tc>
      </w:tr>
      <w:tr>
        <w:tc>
          <w:tcPr>
            <w:tcW w:type="dxa" w:w="3182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Aciertos</w:t>
            </w:r>
          </w:p>
        </w:tc>
        <w:tc>
          <w:tcPr>
            <w:tcW w:type="dxa" w:w="308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360 de 460</w:t>
            </w:r>
          </w:p>
        </w:tc>
        <w:tc>
          <w:tcPr>
            <w:tcW w:type="dxa" w:w="308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371 de 460</w:t>
            </w:r>
          </w:p>
        </w:tc>
      </w:tr>
    </w:tbl>
    <w:p>
      <w:pPr>
        <w:spacing w:after="170"/>
      </w:pPr>
    </w:p>
    <w:p>
      <w:pPr>
        <w:spacing w:after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Contraste con lo publicado. </w:t>
      </w:r>
      <w:r>
        <w:rPr>
          <w:rFonts w:ascii="Calibri" w:cs="Calibri" w:eastAsia="Calibri" w:hAnsi="Calibri"/>
          <w:sz w:val="20"/>
          <w:szCs w:val="20"/>
        </w:rPr>
        <w:t xml:space="preserve">mBERT cuadra al cuarto decimal con su paquete de auditoría. XLM-R no: su informe publica 0.8100 y 0.8109.</w:t>
      </w:r>
    </w:p>
    <w:p>
      <w:pPr>
        <w:spacing w:after="17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2"/>
        <w:gridCol w:w="1872"/>
        <w:gridCol w:w="1872"/>
        <w:gridCol w:w="2714"/>
      </w:tblGrid>
      <w:tr>
        <w:trPr>
          <w:tblHeader/>
        </w:trPr>
        <w:tc>
          <w:tcPr>
            <w:tcW w:type="dxa" w:w="2902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Cifra</w:t>
            </w:r>
          </w:p>
        </w:tc>
        <w:tc>
          <w:tcPr>
            <w:tcW w:type="dxa" w:w="1872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Publicado</w:t>
            </w:r>
          </w:p>
        </w:tc>
        <w:tc>
          <w:tcPr>
            <w:tcW w:type="dxa" w:w="1872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Verificado</w:t>
            </w:r>
          </w:p>
        </w:tc>
        <w:tc>
          <w:tcPr>
            <w:tcW w:type="dxa" w:w="2714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Diferencia</w:t>
            </w:r>
          </w:p>
        </w:tc>
      </w:tr>
      <w:tr>
        <w:tc>
          <w:tcPr>
            <w:tcW w:type="dxa" w:w="2902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mBERT — F1-macro</w:t>
            </w:r>
          </w:p>
        </w:tc>
        <w:tc>
          <w:tcPr>
            <w:tcW w:type="dxa" w:w="1872"/>
            <w:shd w:fill="E3F2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0.7777</w:t>
            </w:r>
          </w:p>
        </w:tc>
        <w:tc>
          <w:tcPr>
            <w:tcW w:type="dxa" w:w="1872"/>
            <w:shd w:fill="E3F2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0.7777</w:t>
            </w:r>
          </w:p>
        </w:tc>
        <w:tc>
          <w:tcPr>
            <w:tcW w:type="dxa" w:w="2714"/>
            <w:shd w:fill="E3F2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902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XLM-R — F1-macro</w:t>
            </w:r>
          </w:p>
        </w:tc>
        <w:tc>
          <w:tcPr>
            <w:tcW w:type="dxa" w:w="1872"/>
            <w:shd w:fill="FB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0.8100</w:t>
            </w:r>
          </w:p>
        </w:tc>
        <w:tc>
          <w:tcPr>
            <w:tcW w:type="dxa" w:w="1872"/>
            <w:shd w:fill="FB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0.8058</w:t>
            </w:r>
          </w:p>
        </w:tc>
        <w:tc>
          <w:tcPr>
            <w:tcW w:type="dxa" w:w="2714"/>
            <w:shd w:fill="FB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−0.0042</w:t>
            </w:r>
          </w:p>
        </w:tc>
      </w:tr>
      <w:tr>
        <w:tc>
          <w:tcPr>
            <w:tcW w:type="dxa" w:w="2902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XLM-R — accuracy</w:t>
            </w:r>
          </w:p>
        </w:tc>
        <w:tc>
          <w:tcPr>
            <w:tcW w:type="dxa" w:w="1872"/>
            <w:shd w:fill="FB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0.8109</w:t>
            </w:r>
          </w:p>
        </w:tc>
        <w:tc>
          <w:tcPr>
            <w:tcW w:type="dxa" w:w="1872"/>
            <w:shd w:fill="FB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0.8065</w:t>
            </w:r>
          </w:p>
        </w:tc>
        <w:tc>
          <w:tcPr>
            <w:tcW w:type="dxa" w:w="2714"/>
            <w:shd w:fill="FB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−0.0044  (2 ejemplos)</w:t>
            </w:r>
          </w:p>
        </w:tc>
      </w:tr>
    </w:tbl>
    <w:p>
      <w:pPr>
        <w:pStyle w:val="Heading2"/>
      </w:pPr>
      <w:r>
        <w:t xml:space="preserve">3.2 Por clase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6"/>
        <w:gridCol w:w="1058"/>
        <w:gridCol w:w="1058"/>
        <w:gridCol w:w="1058"/>
        <w:gridCol w:w="1058"/>
        <w:gridCol w:w="1058"/>
        <w:gridCol w:w="1058"/>
        <w:gridCol w:w="1048"/>
      </w:tblGrid>
      <w:tr>
        <w:trPr>
          <w:tblHeader/>
        </w:trPr>
        <w:tc>
          <w:tcPr>
            <w:tcW w:type="dxa" w:w="1966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Clase</w:t>
            </w:r>
          </w:p>
        </w:tc>
        <w:tc>
          <w:tcPr>
            <w:tcW w:type="dxa" w:w="1058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 mBERT</w:t>
            </w:r>
          </w:p>
        </w:tc>
        <w:tc>
          <w:tcPr>
            <w:tcW w:type="dxa" w:w="1058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 mBERT</w:t>
            </w:r>
          </w:p>
        </w:tc>
        <w:tc>
          <w:tcPr>
            <w:tcW w:type="dxa" w:w="1058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F1 mBERT</w:t>
            </w:r>
          </w:p>
        </w:tc>
        <w:tc>
          <w:tcPr>
            <w:tcW w:type="dxa" w:w="1058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 XLM-R</w:t>
            </w:r>
          </w:p>
        </w:tc>
        <w:tc>
          <w:tcPr>
            <w:tcW w:type="dxa" w:w="1058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 XLM-R</w:t>
            </w:r>
          </w:p>
        </w:tc>
        <w:tc>
          <w:tcPr>
            <w:tcW w:type="dxa" w:w="1058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F1 XLM-R</w:t>
            </w:r>
          </w:p>
        </w:tc>
        <w:tc>
          <w:tcPr>
            <w:tcW w:type="dxa" w:w="1048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Sop.</w:t>
            </w:r>
          </w:p>
        </w:tc>
      </w:tr>
      <w:tr>
        <w:tc>
          <w:tcPr>
            <w:tcW w:type="dxa" w:w="19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Tóxico</w:t>
            </w:r>
          </w:p>
        </w:tc>
        <w:tc>
          <w:tcPr>
            <w:tcW w:type="dxa" w:w="105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0.8496</w:t>
            </w:r>
          </w:p>
        </w:tc>
        <w:tc>
          <w:tcPr>
            <w:tcW w:type="dxa" w:w="105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0.7805</w:t>
            </w:r>
          </w:p>
        </w:tc>
        <w:tc>
          <w:tcPr>
            <w:tcW w:type="dxa" w:w="105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0.8136</w:t>
            </w:r>
          </w:p>
        </w:tc>
        <w:tc>
          <w:tcPr>
            <w:tcW w:type="dxa" w:w="105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0.8636</w:t>
            </w:r>
          </w:p>
        </w:tc>
        <w:tc>
          <w:tcPr>
            <w:tcW w:type="dxa" w:w="105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0.7724</w:t>
            </w:r>
          </w:p>
        </w:tc>
        <w:tc>
          <w:tcPr>
            <w:tcW w:type="dxa" w:w="105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0.8155</w:t>
            </w:r>
          </w:p>
        </w:tc>
        <w:tc>
          <w:tcPr>
            <w:tcW w:type="dxa" w:w="104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123</w:t>
            </w:r>
          </w:p>
        </w:tc>
      </w:tr>
      <w:tr>
        <w:tc>
          <w:tcPr>
            <w:tcW w:type="dxa" w:w="19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Lenguaje Ofensivo</w:t>
            </w:r>
          </w:p>
        </w:tc>
        <w:tc>
          <w:tcPr>
            <w:tcW w:type="dxa" w:w="105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0.7738</w:t>
            </w:r>
          </w:p>
        </w:tc>
        <w:tc>
          <w:tcPr>
            <w:tcW w:type="dxa" w:w="105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0.8176</w:t>
            </w:r>
          </w:p>
        </w:tc>
        <w:tc>
          <w:tcPr>
            <w:tcW w:type="dxa" w:w="105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0.7951</w:t>
            </w:r>
          </w:p>
        </w:tc>
        <w:tc>
          <w:tcPr>
            <w:tcW w:type="dxa" w:w="105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0.7778</w:t>
            </w:r>
          </w:p>
        </w:tc>
        <w:tc>
          <w:tcPr>
            <w:tcW w:type="dxa" w:w="105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0.8365</w:t>
            </w:r>
          </w:p>
        </w:tc>
        <w:tc>
          <w:tcPr>
            <w:tcW w:type="dxa" w:w="105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0.8061</w:t>
            </w:r>
          </w:p>
        </w:tc>
        <w:tc>
          <w:tcPr>
            <w:tcW w:type="dxa" w:w="104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159</w:t>
            </w:r>
          </w:p>
        </w:tc>
      </w:tr>
      <w:tr>
        <w:tc>
          <w:tcPr>
            <w:tcW w:type="dxa" w:w="19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Discurso de Odio</w:t>
            </w:r>
          </w:p>
        </w:tc>
        <w:tc>
          <w:tcPr>
            <w:tcW w:type="dxa" w:w="105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0.7347</w:t>
            </w:r>
          </w:p>
        </w:tc>
        <w:tc>
          <w:tcPr>
            <w:tcW w:type="dxa" w:w="105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0.7579</w:t>
            </w:r>
          </w:p>
        </w:tc>
        <w:tc>
          <w:tcPr>
            <w:tcW w:type="dxa" w:w="105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0.7461</w:t>
            </w:r>
          </w:p>
        </w:tc>
        <w:tc>
          <w:tcPr>
            <w:tcW w:type="dxa" w:w="105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0.7879</w:t>
            </w:r>
          </w:p>
        </w:tc>
        <w:tc>
          <w:tcPr>
            <w:tcW w:type="dxa" w:w="105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0.8211</w:t>
            </w:r>
          </w:p>
        </w:tc>
        <w:tc>
          <w:tcPr>
            <w:tcW w:type="dxa" w:w="105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0.8041</w:t>
            </w:r>
          </w:p>
        </w:tc>
        <w:tc>
          <w:tcPr>
            <w:tcW w:type="dxa" w:w="104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95</w:t>
            </w:r>
          </w:p>
        </w:tc>
      </w:tr>
      <w:tr>
        <w:tc>
          <w:tcPr>
            <w:tcW w:type="dxa" w:w="19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Amenazas/Violencia</w:t>
            </w:r>
          </w:p>
        </w:tc>
        <w:tc>
          <w:tcPr>
            <w:tcW w:type="dxa" w:w="105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0.7654</w:t>
            </w:r>
          </w:p>
        </w:tc>
        <w:tc>
          <w:tcPr>
            <w:tcW w:type="dxa" w:w="105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0.7470</w:t>
            </w:r>
          </w:p>
        </w:tc>
        <w:tc>
          <w:tcPr>
            <w:tcW w:type="dxa" w:w="105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0.7561</w:t>
            </w:r>
          </w:p>
        </w:tc>
        <w:tc>
          <w:tcPr>
            <w:tcW w:type="dxa" w:w="105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0.8125</w:t>
            </w:r>
          </w:p>
        </w:tc>
        <w:tc>
          <w:tcPr>
            <w:tcW w:type="dxa" w:w="105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0.7831</w:t>
            </w:r>
          </w:p>
        </w:tc>
        <w:tc>
          <w:tcPr>
            <w:tcW w:type="dxa" w:w="105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0.7975</w:t>
            </w:r>
          </w:p>
        </w:tc>
        <w:tc>
          <w:tcPr>
            <w:tcW w:type="dxa" w:w="104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83</w:t>
            </w:r>
          </w:p>
        </w:tc>
      </w:tr>
    </w:tbl>
    <w:p>
      <w:pPr>
        <w:spacing w:after="170"/>
      </w:pP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La tabla por clase del informe de XLM-R es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correcta</w:t>
      </w:r>
      <w:r>
        <w:rPr>
          <w:rFonts w:ascii="Calibri" w:cs="Calibri" w:eastAsia="Calibri" w:hAnsi="Calibri"/>
          <w:sz w:val="20"/>
          <w:szCs w:val="20"/>
        </w:rPr>
        <w:t xml:space="preserve">: No Tóxico y Discurso de Odio coinciden al cuarto decimal. El problema está en la matriz de confusión y en las cifras globales.</w:t>
      </w:r>
    </w:p>
    <w:p>
      <w:pPr>
        <w:pStyle w:val="Heading2"/>
      </w:pPr>
      <w:r>
        <w:t xml:space="preserve">3.3 La contradicción interna del informe de XLM-R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No hace falta acceder a las predicciones para detectarla. Basta despejar la columna de la matriz a partir de la tabla por clase publicada: si el recall y el soporte dan los verdaderos positivos, y la precisión es TP entre el total de la columna, la columna queda determinada.</w:t>
      </w:r>
    </w:p>
    <w:p>
      <w:pPr>
        <w:spacing w:after="17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1778"/>
        <w:gridCol w:w="2340"/>
        <w:gridCol w:w="1685"/>
        <w:gridCol w:w="1310"/>
      </w:tblGrid>
      <w:tr>
        <w:trPr>
          <w:tblHeader/>
        </w:trPr>
        <w:tc>
          <w:tcPr>
            <w:tcW w:type="dxa" w:w="2246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Clase</w:t>
            </w:r>
          </w:p>
        </w:tc>
        <w:tc>
          <w:tcPr>
            <w:tcW w:type="dxa" w:w="1778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TP = R × soporte</w:t>
            </w:r>
          </w:p>
        </w:tc>
        <w:tc>
          <w:tcPr>
            <w:tcW w:type="dxa" w:w="234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Columna implícita = TP / P</w:t>
            </w:r>
          </w:p>
        </w:tc>
        <w:tc>
          <w:tcPr>
            <w:tcW w:type="dxa" w:w="1685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Columna en su matriz</w:t>
            </w:r>
          </w:p>
        </w:tc>
        <w:tc>
          <w:tcPr>
            <w:tcW w:type="dxa" w:w="131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Cuadra</w:t>
            </w:r>
          </w:p>
        </w:tc>
      </w:tr>
      <w:tr>
        <w:tc>
          <w:tcPr>
            <w:tcW w:type="dxa" w:w="224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Tóxico</w:t>
            </w:r>
          </w:p>
        </w:tc>
        <w:tc>
          <w:tcPr>
            <w:tcW w:type="dxa" w:w="177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95.0</w:t>
            </w:r>
          </w:p>
        </w:tc>
        <w:tc>
          <w:tcPr>
            <w:tcW w:type="dxa" w:w="234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110.0</w:t>
            </w:r>
          </w:p>
        </w:tc>
        <w:tc>
          <w:tcPr>
            <w:tcW w:type="dxa" w:w="168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110</w:t>
            </w:r>
          </w:p>
        </w:tc>
        <w:tc>
          <w:tcPr>
            <w:tcW w:type="dxa" w:w="1310"/>
            <w:shd w:fill="E3F2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224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Lenguaje Ofensivo</w:t>
            </w:r>
          </w:p>
        </w:tc>
        <w:tc>
          <w:tcPr>
            <w:tcW w:type="dxa" w:w="177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134.0</w:t>
            </w:r>
          </w:p>
        </w:tc>
        <w:tc>
          <w:tcPr>
            <w:tcW w:type="dxa" w:w="234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171.3</w:t>
            </w:r>
          </w:p>
        </w:tc>
        <w:tc>
          <w:tcPr>
            <w:tcW w:type="dxa" w:w="168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171</w:t>
            </w:r>
          </w:p>
        </w:tc>
        <w:tc>
          <w:tcPr>
            <w:tcW w:type="dxa" w:w="1310"/>
            <w:shd w:fill="E3F2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224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Discurso de Odio</w:t>
            </w:r>
          </w:p>
        </w:tc>
        <w:tc>
          <w:tcPr>
            <w:tcW w:type="dxa" w:w="177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78.0</w:t>
            </w:r>
          </w:p>
        </w:tc>
        <w:tc>
          <w:tcPr>
            <w:tcW w:type="dxa" w:w="234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99.0</w:t>
            </w:r>
          </w:p>
        </w:tc>
        <w:tc>
          <w:tcPr>
            <w:tcW w:type="dxa" w:w="168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106</w:t>
            </w:r>
          </w:p>
        </w:tc>
        <w:tc>
          <w:tcPr>
            <w:tcW w:type="dxa" w:w="1310"/>
            <w:shd w:fill="FB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4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Amenazas/Violencia</w:t>
            </w:r>
          </w:p>
        </w:tc>
        <w:tc>
          <w:tcPr>
            <w:tcW w:type="dxa" w:w="177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64.2</w:t>
            </w:r>
          </w:p>
        </w:tc>
        <w:tc>
          <w:tcPr>
            <w:tcW w:type="dxa" w:w="234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79.5</w:t>
            </w:r>
          </w:p>
        </w:tc>
        <w:tc>
          <w:tcPr>
            <w:tcW w:type="dxa" w:w="168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73</w:t>
            </w:r>
          </w:p>
        </w:tc>
        <w:tc>
          <w:tcPr>
            <w:tcW w:type="dxa" w:w="1310"/>
            <w:shd w:fill="FB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</w:tr>
    </w:tbl>
    <w:p>
      <w:pPr>
        <w:spacing w:after="170"/>
      </w:pP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Además, la diagonal de esa matriz suma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371</w:t>
      </w:r>
      <w:r>
        <w:rPr>
          <w:rFonts w:ascii="Calibri" w:cs="Calibri" w:eastAsia="Calibri" w:hAnsi="Calibri"/>
          <w:sz w:val="20"/>
          <w:szCs w:val="20"/>
        </w:rPr>
        <w:t xml:space="preserve"> aciertos, que dan accuracy 0.8065, no el 0.8109 que publica en la misma página. La matriz proviene de otra corrida o fue transcrita a mano. La real es esta:</w:t>
      </w:r>
    </w:p>
    <w:p>
      <w:pPr>
        <w:spacing w:after="17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685"/>
        <w:gridCol w:w="1685"/>
        <w:gridCol w:w="1685"/>
        <w:gridCol w:w="1685"/>
      </w:tblGrid>
      <w:tr>
        <w:trPr>
          <w:tblHeader/>
        </w:trPr>
        <w:tc>
          <w:tcPr>
            <w:tcW w:type="dxa" w:w="2621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Real \ Predicho</w:t>
            </w:r>
          </w:p>
        </w:tc>
        <w:tc>
          <w:tcPr>
            <w:tcW w:type="dxa" w:w="1685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Tóxico</w:t>
            </w:r>
          </w:p>
        </w:tc>
        <w:tc>
          <w:tcPr>
            <w:tcW w:type="dxa" w:w="1685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Ofensivo</w:t>
            </w:r>
          </w:p>
        </w:tc>
        <w:tc>
          <w:tcPr>
            <w:tcW w:type="dxa" w:w="1685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Odio</w:t>
            </w:r>
          </w:p>
        </w:tc>
        <w:tc>
          <w:tcPr>
            <w:tcW w:type="dxa" w:w="1685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Amenazas</w:t>
            </w:r>
          </w:p>
        </w:tc>
      </w:tr>
      <w:tr>
        <w:tc>
          <w:tcPr>
            <w:tcW w:type="dxa" w:w="2621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Tóxico</w:t>
            </w:r>
          </w:p>
        </w:tc>
        <w:tc>
          <w:tcPr>
            <w:tcW w:type="dxa" w:w="1685"/>
            <w:shd w:fill="E3F2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95</w:t>
            </w:r>
          </w:p>
        </w:tc>
        <w:tc>
          <w:tcPr>
            <w:tcW w:type="dxa" w:w="168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</w:t>
            </w:r>
          </w:p>
        </w:tc>
        <w:tc>
          <w:tcPr>
            <w:tcW w:type="dxa" w:w="168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68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21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Lenguaje Ofensivo</w:t>
            </w:r>
          </w:p>
        </w:tc>
        <w:tc>
          <w:tcPr>
            <w:tcW w:type="dxa" w:w="168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1685"/>
            <w:shd w:fill="E3F2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133</w:t>
            </w:r>
          </w:p>
        </w:tc>
        <w:tc>
          <w:tcPr>
            <w:tcW w:type="dxa" w:w="168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68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2621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Discurso de Odio</w:t>
            </w:r>
          </w:p>
        </w:tc>
        <w:tc>
          <w:tcPr>
            <w:tcW w:type="dxa" w:w="168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68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1685"/>
            <w:shd w:fill="E3F2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78</w:t>
            </w:r>
          </w:p>
        </w:tc>
        <w:tc>
          <w:tcPr>
            <w:tcW w:type="dxa" w:w="168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621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Amenazas/Violencia</w:t>
            </w:r>
          </w:p>
        </w:tc>
        <w:tc>
          <w:tcPr>
            <w:tcW w:type="dxa" w:w="168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68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168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685"/>
            <w:shd w:fill="E3F2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65</w:t>
            </w:r>
          </w:p>
        </w:tc>
      </w:tr>
    </w:tbl>
    <w:p>
      <w:pPr>
        <w:pStyle w:val="Heading2"/>
      </w:pPr>
      <w:r>
        <w:t xml:space="preserve">3.4 Cortes y sesgo dialectal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Estos sí están bien en el informe de XLM-R. Las cifras de plataforma y de FPR por jerga se reprodujeron sin discrepancia, lo que confirma que el des-hardcodeo del FPR se hizo correctamente.</w:t>
      </w:r>
    </w:p>
    <w:p>
      <w:pPr>
        <w:spacing w:after="17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936"/>
        <w:gridCol w:w="1685"/>
        <w:gridCol w:w="1685"/>
        <w:gridCol w:w="1872"/>
      </w:tblGrid>
      <w:tr>
        <w:trPr>
          <w:tblHeader/>
        </w:trPr>
        <w:tc>
          <w:tcPr>
            <w:tcW w:type="dxa" w:w="3182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Corte</w:t>
            </w:r>
          </w:p>
        </w:tc>
        <w:tc>
          <w:tcPr>
            <w:tcW w:type="dxa" w:w="936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</w:t>
            </w:r>
          </w:p>
        </w:tc>
        <w:tc>
          <w:tcPr>
            <w:tcW w:type="dxa" w:w="1685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mBERT</w:t>
            </w:r>
          </w:p>
        </w:tc>
        <w:tc>
          <w:tcPr>
            <w:tcW w:type="dxa" w:w="1685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XLM-R</w:t>
            </w:r>
          </w:p>
        </w:tc>
        <w:tc>
          <w:tcPr>
            <w:tcW w:type="dxa" w:w="1872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Julio publica</w:t>
            </w:r>
          </w:p>
        </w:tc>
      </w:tr>
      <w:tr>
        <w:tc>
          <w:tcPr>
            <w:tcW w:type="dxa" w:w="3182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Plataforma X</w:t>
            </w:r>
          </w:p>
        </w:tc>
        <w:tc>
          <w:tcPr>
            <w:tcW w:type="dxa" w:w="93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228</w:t>
            </w:r>
          </w:p>
        </w:tc>
        <w:tc>
          <w:tcPr>
            <w:tcW w:type="dxa" w:w="168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0.8386</w:t>
            </w:r>
          </w:p>
        </w:tc>
        <w:tc>
          <w:tcPr>
            <w:tcW w:type="dxa" w:w="168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0.8673</w:t>
            </w:r>
          </w:p>
        </w:tc>
        <w:tc>
          <w:tcPr>
            <w:tcW w:type="dxa" w:w="1872"/>
            <w:shd w:fill="E3F2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0.8670  ok</w:t>
            </w:r>
          </w:p>
        </w:tc>
      </w:tr>
      <w:tr>
        <w:tc>
          <w:tcPr>
            <w:tcW w:type="dxa" w:w="3182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Plataforma Facebook</w:t>
            </w:r>
          </w:p>
        </w:tc>
        <w:tc>
          <w:tcPr>
            <w:tcW w:type="dxa" w:w="93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232</w:t>
            </w:r>
          </w:p>
        </w:tc>
        <w:tc>
          <w:tcPr>
            <w:tcW w:type="dxa" w:w="168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0.6727</w:t>
            </w:r>
          </w:p>
        </w:tc>
        <w:tc>
          <w:tcPr>
            <w:tcW w:type="dxa" w:w="168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0.7154</w:t>
            </w:r>
          </w:p>
        </w:tc>
        <w:tc>
          <w:tcPr>
            <w:tcW w:type="dxa" w:w="1872"/>
            <w:shd w:fill="E3F2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0.7150  ok</w:t>
            </w:r>
          </w:p>
        </w:tc>
      </w:tr>
      <w:tr>
        <w:tc>
          <w:tcPr>
            <w:tcW w:type="dxa" w:w="3182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FPR No Tóxico, sin jerga</w:t>
            </w:r>
          </w:p>
        </w:tc>
        <w:tc>
          <w:tcPr>
            <w:tcW w:type="dxa" w:w="93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94</w:t>
            </w:r>
          </w:p>
        </w:tc>
        <w:tc>
          <w:tcPr>
            <w:tcW w:type="dxa" w:w="168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0.1596</w:t>
            </w:r>
          </w:p>
        </w:tc>
        <w:tc>
          <w:tcPr>
            <w:tcW w:type="dxa" w:w="168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0.1596</w:t>
            </w:r>
          </w:p>
        </w:tc>
        <w:tc>
          <w:tcPr>
            <w:tcW w:type="dxa" w:w="1872"/>
            <w:shd w:fill="E3F2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15.96 %  ok</w:t>
            </w:r>
          </w:p>
        </w:tc>
      </w:tr>
      <w:tr>
        <w:tc>
          <w:tcPr>
            <w:tcW w:type="dxa" w:w="3182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FPR No Tóxico, con jerga</w:t>
            </w:r>
          </w:p>
        </w:tc>
        <w:tc>
          <w:tcPr>
            <w:tcW w:type="dxa" w:w="93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29</w:t>
            </w:r>
          </w:p>
        </w:tc>
        <w:tc>
          <w:tcPr>
            <w:tcW w:type="dxa" w:w="168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0.4138</w:t>
            </w:r>
          </w:p>
        </w:tc>
        <w:tc>
          <w:tcPr>
            <w:tcW w:type="dxa" w:w="168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0.4483</w:t>
            </w:r>
          </w:p>
        </w:tc>
        <w:tc>
          <w:tcPr>
            <w:tcW w:type="dxa" w:w="1872"/>
            <w:shd w:fill="E3F2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44.83 %  ok</w:t>
            </w:r>
          </w:p>
        </w:tc>
      </w:tr>
    </w:tbl>
    <w:p>
      <w:pPr>
        <w:spacing w:after="170"/>
      </w:pPr>
    </w:p>
    <w:p>
      <w:pPr>
        <w:spacing w:after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 brecha dialectal es real en los dos modelos: </w:t>
      </w:r>
      <w:r>
        <w:rPr>
          <w:rFonts w:ascii="Calibri" w:cs="Calibri" w:eastAsia="Calibri" w:hAnsi="Calibri"/>
          <w:sz w:val="20"/>
          <w:szCs w:val="20"/>
        </w:rPr>
        <w:t xml:space="preserve">una frase inofensiva con jerga salvadoreña tiene entre 2,6 y 2,8 veces más probabilidad de ser marcada como tóxica que su equivalente en español estándar.</w:t>
      </w:r>
    </w:p>
    <w:p>
      <w:r>
        <w:br w:type="page"/>
      </w:r>
    </w:p>
    <w:p>
      <w:pPr>
        <w:pStyle w:val="Heading1"/>
      </w:pPr>
      <w:r>
        <w:t xml:space="preserve">4. Pruebas de robustez: batería de 144 casos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Es la primera vez que la batería completa se corre sobre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ambos</w:t>
      </w:r>
      <w:r>
        <w:rPr>
          <w:rFonts w:ascii="Calibri" w:cs="Calibri" w:eastAsia="Calibri" w:hAnsi="Calibri"/>
          <w:sz w:val="20"/>
          <w:szCs w:val="20"/>
        </w:rPr>
        <w:t xml:space="preserve"> modelos. Ninguno de los dos informes la reporta.</w:t>
      </w:r>
    </w:p>
    <w:p>
      <w:pPr>
        <w:spacing w:after="17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749"/>
        <w:gridCol w:w="1498"/>
        <w:gridCol w:w="1498"/>
        <w:gridCol w:w="2808"/>
      </w:tblGrid>
      <w:tr>
        <w:trPr>
          <w:tblHeader/>
        </w:trPr>
        <w:tc>
          <w:tcPr>
            <w:tcW w:type="dxa" w:w="2808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Grupo de prueba</w:t>
            </w:r>
          </w:p>
        </w:tc>
        <w:tc>
          <w:tcPr>
            <w:tcW w:type="dxa" w:w="749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</w:t>
            </w:r>
          </w:p>
        </w:tc>
        <w:tc>
          <w:tcPr>
            <w:tcW w:type="dxa" w:w="1498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mBERT</w:t>
            </w:r>
          </w:p>
        </w:tc>
        <w:tc>
          <w:tcPr>
            <w:tcW w:type="dxa" w:w="1498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XLM-R</w:t>
            </w:r>
          </w:p>
        </w:tc>
        <w:tc>
          <w:tcPr>
            <w:tcW w:type="dxa" w:w="2808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Qué mide</w:t>
            </w:r>
          </w:p>
        </w:tc>
      </w:tr>
      <w:tr>
        <w:tc>
          <w:tcPr>
            <w:tcW w:type="dxa" w:w="280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A. Ofuscación de groserías</w:t>
            </w:r>
          </w:p>
        </w:tc>
        <w:tc>
          <w:tcPr>
            <w:tcW w:type="dxa" w:w="74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149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  (90 %)</w:t>
            </w:r>
          </w:p>
        </w:tc>
        <w:tc>
          <w:tcPr>
            <w:tcW w:type="dxa" w:w="149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  (85 %)</w:t>
            </w:r>
          </w:p>
        </w:tc>
        <w:tc>
          <w:tcPr>
            <w:tcW w:type="dxa" w:w="280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p*ta, put@s, m13rda</w:t>
            </w:r>
          </w:p>
        </w:tc>
      </w:tr>
      <w:tr>
        <w:tc>
          <w:tcPr>
            <w:tcW w:type="dxa" w:w="280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B. Emojis</w:t>
            </w:r>
          </w:p>
        </w:tc>
        <w:tc>
          <w:tcPr>
            <w:tcW w:type="dxa" w:w="74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</w:t>
            </w:r>
          </w:p>
        </w:tc>
        <w:tc>
          <w:tcPr>
            <w:tcW w:type="dxa" w:w="1498"/>
            <w:shd w:fill="FB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  (39 %)</w:t>
            </w:r>
          </w:p>
        </w:tc>
        <w:tc>
          <w:tcPr>
            <w:tcW w:type="dxa" w:w="1498"/>
            <w:shd w:fill="FB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  (33 %)</w:t>
            </w:r>
          </w:p>
        </w:tc>
        <w:tc>
          <w:tcPr>
            <w:tcW w:type="dxa" w:w="280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Emojis del catálogo</w:t>
            </w:r>
          </w:p>
        </w:tc>
      </w:tr>
      <w:tr>
        <w:tc>
          <w:tcPr>
            <w:tcW w:type="dxa" w:w="280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C. Amenazas ofuscadas</w:t>
            </w:r>
          </w:p>
        </w:tc>
        <w:tc>
          <w:tcPr>
            <w:tcW w:type="dxa" w:w="74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149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  (55 %)</w:t>
            </w:r>
          </w:p>
        </w:tc>
        <w:tc>
          <w:tcPr>
            <w:tcW w:type="dxa" w:w="149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  (45 %)</w:t>
            </w:r>
          </w:p>
        </w:tc>
        <w:tc>
          <w:tcPr>
            <w:tcW w:type="dxa" w:w="280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m4t4r, dar piso</w:t>
            </w:r>
          </w:p>
        </w:tc>
      </w:tr>
      <w:tr>
        <w:tc>
          <w:tcPr>
            <w:tcW w:type="dxa" w:w="280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D. Jerga salvadoreña inofensiva</w:t>
            </w:r>
          </w:p>
        </w:tc>
        <w:tc>
          <w:tcPr>
            <w:tcW w:type="dxa" w:w="74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1498"/>
            <w:shd w:fill="FB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 (14 %)</w:t>
            </w:r>
          </w:p>
        </w:tc>
        <w:tc>
          <w:tcPr>
            <w:tcW w:type="dxa" w:w="1498"/>
            <w:shd w:fill="FB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  (57 %)</w:t>
            </w:r>
          </w:p>
        </w:tc>
        <w:tc>
          <w:tcPr>
            <w:tcW w:type="dxa" w:w="280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pajero, cerote, bicho</w:t>
            </w:r>
          </w:p>
        </w:tc>
      </w:tr>
      <w:tr>
        <w:tc>
          <w:tcPr>
            <w:tcW w:type="dxa" w:w="280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E. Control sin jerga</w:t>
            </w:r>
          </w:p>
        </w:tc>
        <w:tc>
          <w:tcPr>
            <w:tcW w:type="dxa" w:w="74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1498"/>
            <w:shd w:fill="E3F2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  (100 %)</w:t>
            </w:r>
          </w:p>
        </w:tc>
        <w:tc>
          <w:tcPr>
            <w:tcW w:type="dxa" w:w="1498"/>
            <w:shd w:fill="E3F2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  (100 %)</w:t>
            </w:r>
          </w:p>
        </w:tc>
        <w:tc>
          <w:tcPr>
            <w:tcW w:type="dxa" w:w="280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Español estándar</w:t>
            </w:r>
          </w:p>
        </w:tc>
      </w:tr>
      <w:tr>
        <w:tc>
          <w:tcPr>
            <w:tcW w:type="dxa" w:w="280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F. Falsos amigos dialectales</w:t>
            </w:r>
          </w:p>
        </w:tc>
        <w:tc>
          <w:tcPr>
            <w:tcW w:type="dxa" w:w="74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34</w:t>
            </w:r>
          </w:p>
        </w:tc>
        <w:tc>
          <w:tcPr>
            <w:tcW w:type="dxa" w:w="149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  (50 %)</w:t>
            </w:r>
          </w:p>
        </w:tc>
        <w:tc>
          <w:tcPr>
            <w:tcW w:type="dxa" w:w="149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  (41 %)</w:t>
            </w:r>
          </w:p>
        </w:tc>
        <w:tc>
          <w:tcPr>
            <w:tcW w:type="dxa" w:w="280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Jerga y contrastes</w:t>
            </w:r>
          </w:p>
        </w:tc>
      </w:tr>
      <w:tr>
        <w:tc>
          <w:tcPr>
            <w:tcW w:type="dxa" w:w="280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G. Pares mínimos de emoji</w:t>
            </w:r>
          </w:p>
        </w:tc>
        <w:tc>
          <w:tcPr>
            <w:tcW w:type="dxa" w:w="74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35</w:t>
            </w:r>
          </w:p>
        </w:tc>
        <w:tc>
          <w:tcPr>
            <w:tcW w:type="dxa" w:w="1498"/>
            <w:shd w:fill="FB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  (34 %)</w:t>
            </w:r>
          </w:p>
        </w:tc>
        <w:tc>
          <w:tcPr>
            <w:tcW w:type="dxa" w:w="1498"/>
            <w:shd w:fill="FB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  (34 %)</w:t>
            </w:r>
          </w:p>
        </w:tc>
        <w:tc>
          <w:tcPr>
            <w:tcW w:type="dxa" w:w="280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Mismo texto, distinto emoji</w:t>
            </w:r>
          </w:p>
        </w:tc>
      </w:tr>
      <w:tr>
        <w:tc>
          <w:tcPr>
            <w:tcW w:type="dxa" w:w="2808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GLOBAL</w:t>
            </w:r>
          </w:p>
        </w:tc>
        <w:tc>
          <w:tcPr>
            <w:tcW w:type="dxa" w:w="749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144</w:t>
            </w:r>
          </w:p>
        </w:tc>
        <w:tc>
          <w:tcPr>
            <w:tcW w:type="dxa" w:w="1498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74  (51 %)</w:t>
            </w:r>
          </w:p>
        </w:tc>
        <w:tc>
          <w:tcPr>
            <w:tcW w:type="dxa" w:w="1498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74  (51 %)</w:t>
            </w:r>
          </w:p>
        </w:tc>
        <w:tc>
          <w:tcPr>
            <w:tcW w:type="dxa" w:w="2808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70"/>
      </w:pP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Empatan en 74 de 144, pero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fallan en cosas distintas</w:t>
      </w:r>
      <w:r>
        <w:rPr>
          <w:rFonts w:ascii="Calibri" w:cs="Calibri" w:eastAsia="Calibri" w:hAnsi="Calibri"/>
          <w:sz w:val="20"/>
          <w:szCs w:val="20"/>
        </w:rPr>
        <w:t xml:space="preserve">: mBERT es mejor en ofuscación de groserías y peor en jerga salvadoreña; XLM-R al revés.</w:t>
      </w:r>
    </w:p>
    <w:p>
      <w:pPr>
        <w:pStyle w:val="Heading2"/>
      </w:pPr>
      <w:r>
        <w:t xml:space="preserve">4.1 El atajo del emoji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Este es el hallazgo más contundente. Los pares mínimos aíslan el aporte del emoji: mismo texto, solo cambia el símbolo.</w:t>
      </w:r>
    </w:p>
    <w:p>
      <w:pPr>
        <w:spacing w:after="17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9"/>
        <w:gridCol w:w="1966"/>
        <w:gridCol w:w="1966"/>
      </w:tblGrid>
      <w:tr>
        <w:trPr>
          <w:tblHeader/>
        </w:trPr>
        <w:tc>
          <w:tcPr>
            <w:tcW w:type="dxa" w:w="5429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Observación</w:t>
            </w:r>
          </w:p>
        </w:tc>
        <w:tc>
          <w:tcPr>
            <w:tcW w:type="dxa" w:w="1966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mBERT</w:t>
            </w:r>
          </w:p>
        </w:tc>
        <w:tc>
          <w:tcPr>
            <w:tcW w:type="dxa" w:w="1966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XLM-R</w:t>
            </w:r>
          </w:p>
        </w:tc>
      </w:tr>
      <w:tr>
        <w:tc>
          <w:tcPr>
            <w:tcW w:type="dxa" w:w="542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emoji inocuo vuelve tóxico un texto que el modelo veía como No Tóxico</w:t>
            </w:r>
          </w:p>
        </w:tc>
        <w:tc>
          <w:tcPr>
            <w:tcW w:type="dxa" w:w="19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 de 8  (88 %)</w:t>
            </w:r>
          </w:p>
        </w:tc>
        <w:tc>
          <w:tcPr>
            <w:tcW w:type="dxa" w:w="19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 de 8  (75 %)</w:t>
            </w:r>
          </w:p>
        </w:tc>
      </w:tr>
      <w:tr>
        <w:tc>
          <w:tcPr>
            <w:tcW w:type="dxa" w:w="542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emoji de ataque no cambia nada</w:t>
            </w:r>
          </w:p>
        </w:tc>
        <w:tc>
          <w:tcPr>
            <w:tcW w:type="dxa" w:w="19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 de 15  (33 %)</w:t>
            </w:r>
          </w:p>
        </w:tc>
        <w:tc>
          <w:tcPr>
            <w:tcW w:type="dxa" w:w="19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 de 15  (40 %)</w:t>
            </w:r>
          </w:p>
        </w:tc>
      </w:tr>
      <w:tr>
        <w:tc>
          <w:tcPr>
            <w:tcW w:type="dxa" w:w="542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 todas las variantes con emoji, cuántas se predicen Ofensivo</w:t>
            </w:r>
          </w:p>
        </w:tc>
        <w:tc>
          <w:tcPr>
            <w:tcW w:type="dxa" w:w="19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78 %</w:t>
            </w:r>
          </w:p>
        </w:tc>
        <w:tc>
          <w:tcPr>
            <w:tcW w:type="dxa" w:w="19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70 %</w:t>
            </w:r>
          </w:p>
        </w:tc>
      </w:tr>
    </w:tbl>
    <w:p>
      <w:pPr>
        <w:spacing w:after="170"/>
      </w:pPr>
    </w:p>
    <w:p>
      <w:pPr>
        <w:spacing w:after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Está exactamente al revés de lo que debería. </w:t>
      </w:r>
      <w:r>
        <w:rPr>
          <w:rFonts w:ascii="Calibri" w:cs="Calibri" w:eastAsia="Calibri" w:hAnsi="Calibri"/>
          <w:sz w:val="20"/>
          <w:szCs w:val="20"/>
        </w:rPr>
        <w:t xml:space="preserve">Los emojis que no significan agresión son los que disparan la toxicidad, y los que sí la señalan pasan desapercibidos. Ejemplos reales de esta corrida:</w:t>
      </w:r>
    </w:p>
    <w:p>
      <w:pPr>
        <w:spacing w:after="17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5"/>
        <w:gridCol w:w="1872"/>
        <w:gridCol w:w="1732"/>
        <w:gridCol w:w="1732"/>
      </w:tblGrid>
      <w:tr>
        <w:trPr>
          <w:tblHeader/>
        </w:trPr>
        <w:tc>
          <w:tcPr>
            <w:tcW w:type="dxa" w:w="4025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Texto</w:t>
            </w:r>
          </w:p>
        </w:tc>
        <w:tc>
          <w:tcPr>
            <w:tcW w:type="dxa" w:w="1872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Esperado</w:t>
            </w:r>
          </w:p>
        </w:tc>
        <w:tc>
          <w:tcPr>
            <w:tcW w:type="dxa" w:w="1732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mBERT</w:t>
            </w:r>
          </w:p>
        </w:tc>
        <w:tc>
          <w:tcPr>
            <w:tcW w:type="dxa" w:w="1732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XLM-R</w:t>
            </w:r>
          </w:p>
        </w:tc>
      </w:tr>
      <w:tr>
        <w:tc>
          <w:tcPr>
            <w:tcW w:type="dxa" w:w="402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Qué bonita familia ❤️  (corazón)</w:t>
            </w:r>
          </w:p>
        </w:tc>
        <w:tc>
          <w:tcPr>
            <w:tcW w:type="dxa" w:w="1872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Tóxico</w:t>
            </w:r>
          </w:p>
        </w:tc>
        <w:tc>
          <w:tcPr>
            <w:tcW w:type="dxa" w:w="1732"/>
            <w:shd w:fill="FB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Ofensivo</w:t>
            </w:r>
          </w:p>
        </w:tc>
        <w:tc>
          <w:tcPr>
            <w:tcW w:type="dxa" w:w="1732"/>
            <w:shd w:fill="FB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Tóxico</w:t>
            </w:r>
          </w:p>
        </w:tc>
      </w:tr>
      <w:tr>
        <w:tc>
          <w:tcPr>
            <w:tcW w:type="dxa" w:w="402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Ese es el vecino nuevo 👋  (saludo)</w:t>
            </w:r>
          </w:p>
        </w:tc>
        <w:tc>
          <w:tcPr>
            <w:tcW w:type="dxa" w:w="1872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Tóxico</w:t>
            </w:r>
          </w:p>
        </w:tc>
        <w:tc>
          <w:tcPr>
            <w:tcW w:type="dxa" w:w="1732"/>
            <w:shd w:fill="FB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Ofensivo</w:t>
            </w:r>
          </w:p>
        </w:tc>
        <w:tc>
          <w:tcPr>
            <w:tcW w:type="dxa" w:w="1732"/>
            <w:shd w:fill="FB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Ofensivo</w:t>
            </w:r>
          </w:p>
        </w:tc>
      </w:tr>
      <w:tr>
        <w:tc>
          <w:tcPr>
            <w:tcW w:type="dxa" w:w="402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Ahí viene el grupo de siempre 🙌  (manos en alto)</w:t>
            </w:r>
          </w:p>
        </w:tc>
        <w:tc>
          <w:tcPr>
            <w:tcW w:type="dxa" w:w="1872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Tóxico</w:t>
            </w:r>
          </w:p>
        </w:tc>
        <w:tc>
          <w:tcPr>
            <w:tcW w:type="dxa" w:w="1732"/>
            <w:shd w:fill="FB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Ofensivo</w:t>
            </w:r>
          </w:p>
        </w:tc>
        <w:tc>
          <w:tcPr>
            <w:tcW w:type="dxa" w:w="1732"/>
            <w:shd w:fill="FB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Ofensivo</w:t>
            </w:r>
          </w:p>
        </w:tc>
      </w:tr>
      <w:tr>
        <w:tc>
          <w:tcPr>
            <w:tcW w:type="dxa" w:w="402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Ya sabés lo que te espera 🎂  (pastel)</w:t>
            </w:r>
          </w:p>
        </w:tc>
        <w:tc>
          <w:tcPr>
            <w:tcW w:type="dxa" w:w="1872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Tóxico</w:t>
            </w:r>
          </w:p>
        </w:tc>
        <w:tc>
          <w:tcPr>
            <w:tcW w:type="dxa" w:w="1732"/>
            <w:shd w:fill="FB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Ofensivo</w:t>
            </w:r>
          </w:p>
        </w:tc>
        <w:tc>
          <w:tcPr>
            <w:tcW w:type="dxa" w:w="1732"/>
            <w:shd w:fill="FB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Ofensivo</w:t>
            </w:r>
          </w:p>
        </w:tc>
      </w:tr>
      <w:tr>
        <w:tc>
          <w:tcPr>
            <w:tcW w:type="dxa" w:w="402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que vienen del sur ⚽  (balón)</w:t>
            </w:r>
          </w:p>
        </w:tc>
        <w:tc>
          <w:tcPr>
            <w:tcW w:type="dxa" w:w="1872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Tóxico</w:t>
            </w:r>
          </w:p>
        </w:tc>
        <w:tc>
          <w:tcPr>
            <w:tcW w:type="dxa" w:w="1732"/>
            <w:shd w:fill="FB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Ofensivo</w:t>
            </w:r>
          </w:p>
        </w:tc>
        <w:tc>
          <w:tcPr>
            <w:tcW w:type="dxa" w:w="1732"/>
            <w:shd w:fill="FB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Ofensivo</w:t>
            </w:r>
          </w:p>
        </w:tc>
      </w:tr>
      <w:tr>
        <w:tc>
          <w:tcPr>
            <w:tcW w:type="dxa" w:w="402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Ya sabés lo que te espera 🔫  (pistola)</w:t>
            </w:r>
          </w:p>
        </w:tc>
        <w:tc>
          <w:tcPr>
            <w:tcW w:type="dxa" w:w="1872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Amenazas/Violencia</w:t>
            </w:r>
          </w:p>
        </w:tc>
        <w:tc>
          <w:tcPr>
            <w:tcW w:type="dxa" w:w="1732"/>
            <w:shd w:fill="FB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Ofensivo</w:t>
            </w:r>
          </w:p>
        </w:tc>
        <w:tc>
          <w:tcPr>
            <w:tcW w:type="dxa" w:w="1732"/>
            <w:shd w:fill="FB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Ofensivo</w:t>
            </w:r>
          </w:p>
        </w:tc>
      </w:tr>
      <w:tr>
        <w:tc>
          <w:tcPr>
            <w:tcW w:type="dxa" w:w="402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 voy a buscar mañana 🔪  (cuchillo)</w:t>
            </w:r>
          </w:p>
        </w:tc>
        <w:tc>
          <w:tcPr>
            <w:tcW w:type="dxa" w:w="1872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Amenazas/Violencia</w:t>
            </w:r>
          </w:p>
        </w:tc>
        <w:tc>
          <w:tcPr>
            <w:tcW w:type="dxa" w:w="1732"/>
            <w:shd w:fill="FB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Ofensivo</w:t>
            </w:r>
          </w:p>
        </w:tc>
        <w:tc>
          <w:tcPr>
            <w:tcW w:type="dxa" w:w="1732"/>
            <w:shd w:fill="FB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Ofensivo</w:t>
            </w:r>
          </w:p>
        </w:tc>
      </w:tr>
      <w:tr>
        <w:tc>
          <w:tcPr>
            <w:tcW w:type="dxa" w:w="402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 espero afuera ⚰️  (ataúd)</w:t>
            </w:r>
          </w:p>
        </w:tc>
        <w:tc>
          <w:tcPr>
            <w:tcW w:type="dxa" w:w="1872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Amenazas/Violencia</w:t>
            </w:r>
          </w:p>
        </w:tc>
        <w:tc>
          <w:tcPr>
            <w:tcW w:type="dxa" w:w="1732"/>
            <w:shd w:fill="FB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Ofensivo</w:t>
            </w:r>
          </w:p>
        </w:tc>
        <w:tc>
          <w:tcPr>
            <w:tcW w:type="dxa" w:w="1732"/>
            <w:shd w:fill="FB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Tóxico</w:t>
            </w:r>
          </w:p>
        </w:tc>
      </w:tr>
    </w:tbl>
    <w:p>
      <w:pPr>
        <w:spacing w:after="170"/>
      </w:pP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La causa está documentada desde el EDA: el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89 %</w:t>
      </w:r>
      <w:r>
        <w:rPr>
          <w:rFonts w:ascii="Calibri" w:cs="Calibri" w:eastAsia="Calibri" w:hAnsi="Calibri"/>
          <w:sz w:val="20"/>
          <w:szCs w:val="20"/>
        </w:rPr>
        <w:t xml:space="preserve"> de los textos con emoji del corpus v1 pertenecen a la clase Lenguaje Ofensivo. Los modelos no aprendieron qué significa cada emoji; aprendieron que si hay emoji, es ofensivo.</w:t>
      </w:r>
    </w:p>
    <w:p>
      <w:pPr>
        <w:pStyle w:val="Heading2"/>
      </w:pPr>
      <w:r>
        <w:t xml:space="preserve">4.2 Amenazas no detectadas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621"/>
        <w:gridCol w:w="4867"/>
      </w:tblGrid>
      <w:tr>
        <w:trPr>
          <w:tblHeader/>
        </w:trPr>
        <w:tc>
          <w:tcPr>
            <w:tcW w:type="dxa" w:w="1872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Modelo</w:t>
            </w:r>
          </w:p>
        </w:tc>
        <w:tc>
          <w:tcPr>
            <w:tcW w:type="dxa" w:w="2621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Amenazas perdidas</w:t>
            </w:r>
          </w:p>
        </w:tc>
        <w:tc>
          <w:tcPr>
            <w:tcW w:type="dxa" w:w="4867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qué clase las manda</w:t>
            </w:r>
          </w:p>
        </w:tc>
      </w:tr>
      <w:tr>
        <w:tc>
          <w:tcPr>
            <w:tcW w:type="dxa" w:w="1872"/>
            <w:shd w:fill="FB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mBERT</w:t>
            </w:r>
          </w:p>
        </w:tc>
        <w:tc>
          <w:tcPr>
            <w:tcW w:type="dxa" w:w="2621"/>
            <w:shd w:fill="FB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 de 22  (68 %)</w:t>
            </w:r>
          </w:p>
        </w:tc>
        <w:tc>
          <w:tcPr>
            <w:tcW w:type="dxa" w:w="4867"/>
            <w:shd w:fill="FB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 a Lenguaje Ofensivo, 1 a No Tóxico</w:t>
            </w:r>
          </w:p>
        </w:tc>
      </w:tr>
      <w:tr>
        <w:tc>
          <w:tcPr>
            <w:tcW w:type="dxa" w:w="1872"/>
            <w:shd w:fill="FB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XLM-R</w:t>
            </w:r>
          </w:p>
        </w:tc>
        <w:tc>
          <w:tcPr>
            <w:tcW w:type="dxa" w:w="2621"/>
            <w:shd w:fill="FB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 de 22  (77 %)</w:t>
            </w:r>
          </w:p>
        </w:tc>
        <w:tc>
          <w:tcPr>
            <w:tcW w:type="dxa" w:w="4867"/>
            <w:shd w:fill="FB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 a Lenguaje Ofensivo, 5 a No Tóxico</w:t>
            </w:r>
          </w:p>
        </w:tc>
      </w:tr>
    </w:tbl>
    <w:p>
      <w:pPr>
        <w:spacing w:after="170"/>
      </w:pP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XLM-R es el más peligroso de los dos en este eje: manda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cinco amenazas a No Tóxico</w:t>
      </w:r>
      <w:r>
        <w:rPr>
          <w:rFonts w:ascii="Calibri" w:cs="Calibri" w:eastAsia="Calibri" w:hAnsi="Calibri"/>
          <w:sz w:val="20"/>
          <w:szCs w:val="20"/>
        </w:rPr>
        <w:t xml:space="preserve">, entre ellas «Te voy a dar piso», «Te espero afuera ⚰️» y «Te voy a buscar mañana 💀». Un falso negativo hacia Ofensivo al menos deja el contenido marcado; hacia No Tóxico lo deja pasar entero.</w:t>
      </w:r>
    </w:p>
    <w:p>
      <w:pPr>
        <w:pStyle w:val="Heading2"/>
      </w:pPr>
      <w:r>
        <w:t xml:space="preserve">4.3 Vocabulario salvadoreño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9"/>
        <w:gridCol w:w="1966"/>
        <w:gridCol w:w="1966"/>
      </w:tblGrid>
      <w:tr>
        <w:trPr>
          <w:tblHeader/>
        </w:trPr>
        <w:tc>
          <w:tcPr>
            <w:tcW w:type="dxa" w:w="5429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Medición</w:t>
            </w:r>
          </w:p>
        </w:tc>
        <w:tc>
          <w:tcPr>
            <w:tcW w:type="dxa" w:w="1966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mBERT</w:t>
            </w:r>
          </w:p>
        </w:tc>
        <w:tc>
          <w:tcPr>
            <w:tcW w:type="dxa" w:w="1966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XLM-R</w:t>
            </w:r>
          </w:p>
        </w:tc>
      </w:tr>
      <w:tr>
        <w:tc>
          <w:tcPr>
            <w:tcW w:type="dxa" w:w="542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Frases inofensivas con jerga clasificadas correctamente</w:t>
            </w:r>
          </w:p>
        </w:tc>
        <w:tc>
          <w:tcPr>
            <w:tcW w:type="dxa" w:w="1966"/>
            <w:shd w:fill="FB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 de 44</w:t>
            </w:r>
          </w:p>
        </w:tc>
        <w:tc>
          <w:tcPr>
            <w:tcW w:type="dxa" w:w="1966"/>
            <w:shd w:fill="FB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 de 44</w:t>
            </w:r>
          </w:p>
        </w:tc>
      </w:tr>
      <w:tr>
        <w:tc>
          <w:tcPr>
            <w:tcW w:type="dxa" w:w="542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Frases inofensivas con jerga marcadas como tóxicas</w:t>
            </w:r>
          </w:p>
        </w:tc>
        <w:tc>
          <w:tcPr>
            <w:tcW w:type="dxa" w:w="1966"/>
            <w:shd w:fill="FB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66 %</w:t>
            </w:r>
          </w:p>
        </w:tc>
        <w:tc>
          <w:tcPr>
            <w:tcW w:type="dxa" w:w="1966"/>
            <w:shd w:fill="FB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59 %</w:t>
            </w:r>
          </w:p>
        </w:tc>
      </w:tr>
      <w:tr>
        <w:tc>
          <w:tcPr>
            <w:tcW w:type="dxa" w:w="542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Control equivalente en español estándar</w:t>
            </w:r>
          </w:p>
        </w:tc>
        <w:tc>
          <w:tcPr>
            <w:tcW w:type="dxa" w:w="1966"/>
            <w:shd w:fill="E3F2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100 %</w:t>
            </w:r>
          </w:p>
        </w:tc>
        <w:tc>
          <w:tcPr>
            <w:tcW w:type="dxa" w:w="1966"/>
            <w:shd w:fill="E3F2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100 %</w:t>
            </w:r>
          </w:p>
        </w:tc>
      </w:tr>
    </w:tbl>
    <w:p>
      <w:pPr>
        <w:spacing w:after="170"/>
      </w:pP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El contraste con el grupo de control es la prueba: el mismo contenido, sin jerga, se clasifica perfecto. Casos como «Ese maje es bien pajero, nunca cumple» (pajero = mentiroso), «El chucho de la vecina ladra toda la noche» (chucho = perro) o «Prestame pisto para el pasaje» (pisto = dinero) salen marcados como ofensivos.</w:t>
      </w:r>
    </w:p>
    <w:p>
      <w:r>
        <w:br w:type="page"/>
      </w:r>
    </w:p>
    <w:p>
      <w:pPr>
        <w:pStyle w:val="Heading1"/>
      </w:pPr>
      <w:r>
        <w:t xml:space="preserve">5. Comparativa estadística entre modelos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Con las predicciones de ambos modelos sobre los mismos 460 ejemplos se puede hacer la prueba pareada, que es lo que exige comparar dos clasificadores sobre el mismo conjunto.</w:t>
      </w:r>
    </w:p>
    <w:p>
      <w:pPr>
        <w:spacing w:after="17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3838"/>
        <w:gridCol w:w="3463"/>
      </w:tblGrid>
      <w:tr>
        <w:trPr>
          <w:tblHeader/>
        </w:trPr>
        <w:tc>
          <w:tcPr>
            <w:tcW w:type="dxa" w:w="2059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Prueba</w:t>
            </w:r>
          </w:p>
        </w:tc>
        <w:tc>
          <w:tcPr>
            <w:tcW w:type="dxa" w:w="3838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3463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Lectura</w:t>
            </w:r>
          </w:p>
        </w:tc>
      </w:tr>
      <w:tr>
        <w:tc>
          <w:tcPr>
            <w:tcW w:type="dxa" w:w="205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F1-macro</w:t>
            </w:r>
          </w:p>
        </w:tc>
        <w:tc>
          <w:tcPr>
            <w:tcW w:type="dxa" w:w="383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XLM-R 0.8058 vs mBERT 0.7777  (delta = +0.0281)</w:t>
            </w:r>
          </w:p>
        </w:tc>
        <w:tc>
          <w:tcPr>
            <w:tcW w:type="dxa" w:w="3463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XLM-R va adelante en el punto estimado</w:t>
            </w:r>
          </w:p>
        </w:tc>
      </w:tr>
      <w:tr>
        <w:tc>
          <w:tcPr>
            <w:tcW w:type="dxa" w:w="205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McNemar exacto</w:t>
            </w:r>
          </w:p>
        </w:tc>
        <w:tc>
          <w:tcPr>
            <w:tcW w:type="dxa" w:w="383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 aciertos solo de mBERT, 36 solo de XLM-R;  p = 0.20</w:t>
            </w:r>
          </w:p>
        </w:tc>
        <w:tc>
          <w:tcPr>
            <w:tcW w:type="dxa" w:w="3463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se rechaza la hipótesis nula</w:t>
            </w:r>
          </w:p>
        </w:tc>
      </w:tr>
      <w:tr>
        <w:tc>
          <w:tcPr>
            <w:tcW w:type="dxa" w:w="205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IC 95 % bootstrap del delta</w:t>
            </w:r>
          </w:p>
        </w:tc>
        <w:tc>
          <w:tcPr>
            <w:tcW w:type="dxa" w:w="383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[−0.0068 , +0.0627]</w:t>
            </w:r>
          </w:p>
        </w:tc>
        <w:tc>
          <w:tcPr>
            <w:tcW w:type="dxa" w:w="3463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Incluye el cero</w:t>
            </w:r>
          </w:p>
        </w:tc>
      </w:tr>
    </w:tbl>
    <w:p>
      <w:pPr>
        <w:spacing w:after="170"/>
      </w:pPr>
    </w:p>
    <w:p>
      <w:pPr>
        <w:spacing w:after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Conclusión: empate estadístico. </w:t>
      </w:r>
      <w:r>
        <w:rPr>
          <w:rFonts w:ascii="Calibri" w:cs="Calibri" w:eastAsia="Calibri" w:hAnsi="Calibri"/>
          <w:sz w:val="20"/>
          <w:szCs w:val="20"/>
        </w:rPr>
        <w:t xml:space="preserve">XLM-R no es significativamente superior a mBERT. Y según el McNemar del propio informe de mBERT, mBERT tampoco supera de forma concluyente a un TF-IDF con LinearSVC (p = 0.31).</w:t>
      </w:r>
    </w:p>
    <w:p>
      <w:pPr>
        <w:spacing w:after="170"/>
      </w:pP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Con n = 460 el test no tiene resolución para separar diferencias de esta magnitud. Con la tasa de discordancia observada (13,3 %) haría falta un conjunto de prueba de aproximadamente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1.800 ejemplos</w:t>
      </w:r>
      <w:r>
        <w:rPr>
          <w:rFonts w:ascii="Calibri" w:cs="Calibri" w:eastAsia="Calibri" w:hAnsi="Calibri"/>
          <w:sz w:val="20"/>
          <w:szCs w:val="20"/>
        </w:rPr>
        <w:t xml:space="preserve">, casi cuatro veces el actual, para detectar un delta de 0.028 con 80 % de potencia.</w:t>
      </w:r>
    </w:p>
    <w:p>
      <w:pPr>
        <w:spacing w:after="170"/>
      </w:pP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Esto no es un resultado negativo: es un resultado válido y defendible. Lo que no es defendible es presentar «XLM-R gana» como si estuviera demostrado.</w:t>
      </w:r>
    </w:p>
    <w:p>
      <w:pPr>
        <w:pStyle w:val="Heading1"/>
      </w:pPr>
      <w:r>
        <w:t xml:space="preserve">6. Estado de las correcciones pedidas</w:t>
      </w:r>
    </w:p>
    <w:p>
      <w:pPr>
        <w:pStyle w:val="Heading2"/>
      </w:pPr>
      <w:r>
        <w:t xml:space="preserve">6.1 Julio, XLM-RoBERTa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Seis de siete correcciones se verificaron en el código, no solo en su declaración.</w:t>
      </w:r>
    </w:p>
    <w:p>
      <w:pPr>
        <w:spacing w:after="17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3182"/>
        <w:gridCol w:w="1030"/>
        <w:gridCol w:w="4680"/>
      </w:tblGrid>
      <w:tr>
        <w:trPr>
          <w:tblHeader/>
        </w:trPr>
        <w:tc>
          <w:tcPr>
            <w:tcW w:type="dxa" w:w="468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182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Corrección</w:t>
            </w:r>
          </w:p>
        </w:tc>
        <w:tc>
          <w:tcPr>
            <w:tcW w:type="dxa" w:w="103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468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Evidencia</w:t>
            </w:r>
          </w:p>
        </w:tc>
      </w:tr>
      <w:tr>
        <w:tc>
          <w:tcPr>
            <w:tcW w:type="dxa" w:w="46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182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FPR por jerga recalculado</w:t>
            </w:r>
          </w:p>
        </w:tc>
        <w:tc>
          <w:tcPr>
            <w:tcW w:type="dxa" w:w="1030"/>
            <w:shd w:fill="E3F2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Hecho</w:t>
            </w:r>
          </w:p>
        </w:tc>
        <w:tc>
          <w:tcPr>
            <w:tcW w:type="dxa" w:w="46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Calculado desde y_true e y_pred; lanza KeyError si falta n_jerga</w:t>
            </w:r>
          </w:p>
        </w:tc>
      </w:tr>
      <w:tr>
        <w:tc>
          <w:tcPr>
            <w:tcW w:type="dxa" w:w="46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182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Presencia_Sarcasmo e Ironia con SI y SÍ</w:t>
            </w:r>
          </w:p>
        </w:tc>
        <w:tc>
          <w:tcPr>
            <w:tcW w:type="dxa" w:w="1030"/>
            <w:shd w:fill="E3F2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Hecho</w:t>
            </w:r>
          </w:p>
        </w:tc>
        <w:tc>
          <w:tcPr>
            <w:tcW w:type="dxa" w:w="46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 retrocompatibilidad a los nombres viejos</w:t>
            </w:r>
          </w:p>
        </w:tc>
      </w:tr>
      <w:tr>
        <w:tc>
          <w:tcPr>
            <w:tcW w:type="dxa" w:w="46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182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Métricas por plataforma</w:t>
            </w:r>
          </w:p>
        </w:tc>
        <w:tc>
          <w:tcPr>
            <w:tcW w:type="dxa" w:w="1030"/>
            <w:shd w:fill="E3F2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Hecho</w:t>
            </w:r>
          </w:p>
        </w:tc>
        <w:tc>
          <w:tcPr>
            <w:tcW w:type="dxa" w:w="46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Calculadas dinámicamente; 0.867 y 0.715 verificados</w:t>
            </w:r>
          </w:p>
        </w:tc>
      </w:tr>
      <w:tr>
        <w:tc>
          <w:tcPr>
            <w:tcW w:type="dxa" w:w="46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182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max_length = 128 unificado</w:t>
            </w:r>
          </w:p>
        </w:tc>
        <w:tc>
          <w:tcPr>
            <w:tcW w:type="dxa" w:w="1030"/>
            <w:shd w:fill="E3F2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Hecho</w:t>
            </w:r>
          </w:p>
        </w:tc>
        <w:tc>
          <w:tcPr>
            <w:tcW w:type="dxa" w:w="46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 tokenización e inferencia</w:t>
            </w:r>
          </w:p>
        </w:tc>
      </w:tr>
      <w:tr>
        <w:tc>
          <w:tcPr>
            <w:tcW w:type="dxa" w:w="46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182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Bootstrap, matriz numérica, 4 decimales</w:t>
            </w:r>
          </w:p>
        </w:tc>
        <w:tc>
          <w:tcPr>
            <w:tcW w:type="dxa" w:w="1030"/>
            <w:shd w:fill="E3F2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Hecho</w:t>
            </w:r>
          </w:p>
        </w:tc>
        <w:tc>
          <w:tcPr>
            <w:tcW w:type="dxa" w:w="46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 = 2000, percentil, semilla 42</w:t>
            </w:r>
          </w:p>
        </w:tc>
      </w:tr>
      <w:tr>
        <w:tc>
          <w:tcPr>
            <w:tcW w:type="dxa" w:w="46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3182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id2label con nombres reales</w:t>
            </w:r>
          </w:p>
        </w:tc>
        <w:tc>
          <w:tcPr>
            <w:tcW w:type="dxa" w:w="1030"/>
            <w:shd w:fill="FBE4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  <w:tc>
          <w:tcPr>
            <w:tcW w:type="dxa" w:w="46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config.json entregado sigue con LABEL_0 a LABEL_3</w:t>
            </w:r>
          </w:p>
        </w:tc>
      </w:tr>
      <w:tr>
        <w:tc>
          <w:tcPr>
            <w:tcW w:type="dxa" w:w="468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3182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venv y pesos fuera del control de versiones</w:t>
            </w:r>
          </w:p>
        </w:tc>
        <w:tc>
          <w:tcPr>
            <w:tcW w:type="dxa" w:w="1030"/>
            <w:shd w:fill="E3F2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Hecho</w:t>
            </w:r>
          </w:p>
        </w:tc>
        <w:tc>
          <w:tcPr>
            <w:tcW w:type="dxa" w:w="468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.gitignore correcto</w:t>
            </w:r>
          </w:p>
        </w:tc>
      </w:tr>
    </w:tbl>
    <w:p>
      <w:pPr>
        <w:spacing w:after="170"/>
      </w:pPr>
    </w:p>
    <w:p>
      <w:pPr>
        <w:spacing w:after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Pendiente para Julio: </w:t>
      </w:r>
      <w:r>
        <w:rPr>
          <w:rFonts w:ascii="Calibri" w:cs="Calibri" w:eastAsia="Calibri" w:hAnsi="Calibri"/>
          <w:sz w:val="20"/>
          <w:szCs w:val="20"/>
        </w:rPr>
        <w:t xml:space="preserve">corregir el F1 y la accuracy globales del informe a 0.8058 y 0.8065, regenerar la matriz de confusión desde las predicciones reales, guardar el modelo con el id2label correcto y exportar </w:t>
      </w:r>
      <w:r>
        <w:rPr>
          <w:rFonts w:ascii="Consolas" w:cs="Consolas" w:eastAsia="Consolas" w:hAnsi="Consolas"/>
          <w:sz w:val="19"/>
          <w:szCs w:val="19"/>
        </w:rPr>
        <w:t xml:space="preserve">preds_xlmr.csv</w:t>
      </w:r>
      <w:r>
        <w:rPr>
          <w:rFonts w:ascii="Calibri" w:cs="Calibri" w:eastAsia="Calibri" w:hAnsi="Calibri"/>
          <w:sz w:val="20"/>
          <w:szCs w:val="20"/>
        </w:rPr>
        <w:t xml:space="preserve"> con las columnas ID e y_pred.</w:t>
      </w:r>
    </w:p>
    <w:p>
      <w:pPr>
        <w:pStyle w:val="Heading2"/>
      </w:pPr>
      <w:r>
        <w:t xml:space="preserve">6.2 Cristian, mBERT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El paquete de auditoría entregado es sólido: MANIFEST con commit, semilla y SHA-256 por archivo, contrato de inferencia, predicciones exportadas, registro de trazabilidad del F1 y el experimento B2 documentado. Es el trabajo más riguroso de los dos.</w:t>
      </w:r>
    </w:p>
    <w:p>
      <w:pPr>
        <w:spacing w:after="170"/>
      </w:pPr>
    </w:p>
    <w:p>
      <w:pPr>
        <w:spacing w:after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El problema es que entregó dos informes que describen dos modelos distintos.</w:t>
      </w:r>
    </w:p>
    <w:p>
      <w:pPr>
        <w:spacing w:after="17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Informe 1</w:t>
            </w:r>
          </w:p>
        </w:tc>
        <w:tc>
          <w:tcPr>
            <w:tcW w:type="dxa" w:w="234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Informe 2 (nuevo)</w:t>
            </w:r>
          </w:p>
        </w:tc>
        <w:tc>
          <w:tcPr>
            <w:tcW w:type="dxa" w:w="2340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Pesos entregados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Corrida</w:t>
            </w:r>
          </w:p>
        </w:tc>
        <w:tc>
          <w:tcPr>
            <w:tcW w:type="dxa" w:w="234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CPU, época 4</w:t>
            </w:r>
          </w:p>
        </w:tc>
        <w:tc>
          <w:tcPr>
            <w:tcW w:type="dxa" w:w="2340"/>
            <w:shd w:fill="FFF3C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Colab GPU, época 5</w:t>
            </w:r>
          </w:p>
        </w:tc>
        <w:tc>
          <w:tcPr>
            <w:tcW w:type="dxa" w:w="2340"/>
            <w:shd w:fill="E3F2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época 4, ckpt-1072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F1-macro test</w:t>
            </w:r>
          </w:p>
        </w:tc>
        <w:tc>
          <w:tcPr>
            <w:tcW w:type="dxa" w:w="234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0.778</w:t>
            </w:r>
          </w:p>
        </w:tc>
        <w:tc>
          <w:tcPr>
            <w:tcW w:type="dxa" w:w="2340"/>
            <w:shd w:fill="FFF3C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0.786</w:t>
            </w:r>
          </w:p>
        </w:tc>
        <w:tc>
          <w:tcPr>
            <w:tcW w:type="dxa" w:w="2340"/>
            <w:shd w:fill="E3F2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0.7777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F1-macro validación</w:t>
            </w:r>
          </w:p>
        </w:tc>
        <w:tc>
          <w:tcPr>
            <w:tcW w:type="dxa" w:w="234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0.771</w:t>
            </w:r>
          </w:p>
        </w:tc>
        <w:tc>
          <w:tcPr>
            <w:tcW w:type="dxa" w:w="2340"/>
            <w:shd w:fill="FFF3C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0.756</w:t>
            </w:r>
          </w:p>
        </w:tc>
        <w:tc>
          <w:tcPr>
            <w:tcW w:type="dxa" w:w="2340"/>
            <w:shd w:fill="E3F2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0.7715</w:t>
            </w:r>
          </w:p>
        </w:tc>
      </w:tr>
      <w:tr>
        <w:tc>
          <w:tcPr>
            <w:tcW w:type="dxa" w:w="234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ECE</w:t>
            </w:r>
          </w:p>
        </w:tc>
        <w:tc>
          <w:tcPr>
            <w:tcW w:type="dxa" w:w="234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0.157</w:t>
            </w:r>
          </w:p>
        </w:tc>
        <w:tc>
          <w:tcPr>
            <w:tcW w:type="dxa" w:w="2340"/>
            <w:shd w:fill="FFF3C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0.124</w:t>
            </w:r>
          </w:p>
        </w:tc>
        <w:tc>
          <w:tcPr>
            <w:tcW w:type="dxa" w:w="2340"/>
            <w:shd w:fill="E3F2E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0.157</w:t>
            </w:r>
          </w:p>
        </w:tc>
      </w:tr>
    </w:tbl>
    <w:p>
      <w:pPr>
        <w:spacing w:after="170"/>
      </w:pP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El informe 1 cuadra exactamente con los pesos. El informe 2 no: describe una corrida cuyos pesos no se entregaron. Y por el criterio de selección de checkpoint, que es el mejor F1 de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validación</w:t>
      </w:r>
      <w:r>
        <w:rPr>
          <w:rFonts w:ascii="Calibri" w:cs="Calibri" w:eastAsia="Calibri" w:hAnsi="Calibri"/>
          <w:sz w:val="20"/>
          <w:szCs w:val="20"/>
        </w:rPr>
        <w:t xml:space="preserve">, el modelo del informe 2 es el peor de los dos (0.756 frente a 0.7715). Elegirlo porque da mejor test es seleccionar sobre el conjunto de prueba, y además la diferencia cae dentro del intervalo bootstrap: es ruido.</w:t>
      </w:r>
    </w:p>
    <w:p>
      <w:pPr>
        <w:spacing w:after="170"/>
      </w:pPr>
    </w:p>
    <w:p>
      <w:pPr>
        <w:spacing w:after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Pendiente para Cristian: </w:t>
      </w:r>
      <w:r>
        <w:rPr>
          <w:rFonts w:ascii="Calibri" w:cs="Calibri" w:eastAsia="Calibri" w:hAnsi="Calibri"/>
          <w:sz w:val="20"/>
          <w:szCs w:val="20"/>
        </w:rPr>
        <w:t xml:space="preserve">publicar el 0.7777 como cifra oficial, tal como ya dice su propio registro de trazabilidad; corregir el baseline trivial de 0.087 a 0.1284 (su archivo trivial_baselines.csv ya lo tiene bien, el informe quedó desincronizado); y resolver o retirar el capítulo de interpretabilidad, donde el Jaccard LIME-SHAP es 0 en todas las instancias y las tablas salen vacías.</w:t>
      </w:r>
    </w:p>
    <w:p>
      <w:pPr>
        <w:pStyle w:val="Heading1"/>
      </w:pPr>
      <w:r>
        <w:t xml:space="preserve">7. Lo que sigue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Ninguno de los dos modelos entregados fue entrenado con el dataset B2: los dos </w:t>
      </w:r>
      <w:r>
        <w:rPr>
          <w:rFonts w:ascii="Consolas" w:cs="Consolas" w:eastAsia="Consolas" w:hAnsi="Consolas"/>
          <w:sz w:val="19"/>
          <w:szCs w:val="19"/>
        </w:rPr>
        <w:t xml:space="preserve">train.csv</w:t>
      </w:r>
      <w:r>
        <w:rPr>
          <w:rFonts w:ascii="Calibri" w:cs="Calibri" w:eastAsia="Calibri" w:hAnsi="Calibri"/>
          <w:sz w:val="20"/>
          <w:szCs w:val="20"/>
        </w:rPr>
        <w:t xml:space="preserve"> tienen 2.144 filas y no traen las columnas </w:t>
      </w:r>
      <w:r>
        <w:rPr>
          <w:rFonts w:ascii="Consolas" w:cs="Consolas" w:eastAsia="Consolas" w:hAnsi="Consolas"/>
          <w:sz w:val="19"/>
          <w:szCs w:val="19"/>
        </w:rPr>
        <w:t xml:space="preserve">origen</w:t>
      </w:r>
      <w:r>
        <w:rPr>
          <w:rFonts w:ascii="Calibri" w:cs="Calibri" w:eastAsia="Calibri" w:hAnsi="Calibri"/>
          <w:sz w:val="20"/>
          <w:szCs w:val="20"/>
        </w:rPr>
        <w:t xml:space="preserve"> ni </w:t>
      </w:r>
      <w:r>
        <w:rPr>
          <w:rFonts w:ascii="Consolas" w:cs="Consolas" w:eastAsia="Consolas" w:hAnsi="Consolas"/>
          <w:sz w:val="19"/>
          <w:szCs w:val="19"/>
        </w:rPr>
        <w:t xml:space="preserve">plantilla_id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70"/>
      </w:pP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Cristian sí corrió el experimento B2 y lo documentó. El resultado fue un intercambio real: la robustez mejoró mucho (amenazas no detectadas de 10 a 0, brecha de FPR dialectal de 0.857 a 0.286, emojis de 7 de 18 a 15 de 18) a costa de 6 puntos de F1-macro en el test. Lo rechazó por su regla de que si el F1 cae más de 0.02 no se adopta.</w:t>
      </w:r>
    </w:p>
    <w:p>
      <w:pPr>
        <w:spacing w:after="170"/>
      </w:pP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El diagnóstico de por qué cayó está en las predicciones: el modelo B2 pasó de 8 a 28 predicciones severas sobre los 75 casos y empezó a leer insultos como amenazas. La causa es la proporción: se añadieron 268 ejemplos sintéticos de Amenazas sobre una clase que tenía 389 reales, un aumento del 69 % con textos léxicamente muy marcados.</w:t>
      </w:r>
    </w:p>
    <w:p>
      <w:pPr>
        <w:spacing w:after="17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42"/>
        <w:gridCol w:w="2059"/>
        <w:gridCol w:w="2059"/>
      </w:tblGrid>
      <w:tr>
        <w:trPr>
          <w:tblHeader/>
        </w:trPr>
        <w:tc>
          <w:tcPr>
            <w:tcW w:type="dxa" w:w="5242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Acción</w:t>
            </w:r>
          </w:p>
        </w:tc>
        <w:tc>
          <w:tcPr>
            <w:tcW w:type="dxa" w:w="2059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2059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5242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Rebalancear B2 hacia B3: bajar los sintéticos de Amenazas de 268 a unos 90</w:t>
            </w:r>
          </w:p>
        </w:tc>
        <w:tc>
          <w:tcPr>
            <w:tcW w:type="dxa" w:w="205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Willian</w:t>
            </w:r>
          </w:p>
        </w:tc>
        <w:tc>
          <w:tcPr>
            <w:tcW w:type="dxa" w:w="205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Propuesto</w:t>
            </w:r>
          </w:p>
        </w:tc>
      </w:tr>
      <w:tr>
        <w:tc>
          <w:tcPr>
            <w:tcW w:type="dxa" w:w="5242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Quitar las 7 filas de train que solapan con la batería adversarial</w:t>
            </w:r>
          </w:p>
        </w:tc>
        <w:tc>
          <w:tcPr>
            <w:tcW w:type="dxa" w:w="205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Willian</w:t>
            </w:r>
          </w:p>
        </w:tc>
        <w:tc>
          <w:tcPr>
            <w:tcW w:type="dxa" w:w="205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Confirmado</w:t>
            </w:r>
          </w:p>
        </w:tc>
      </w:tr>
      <w:tr>
        <w:tc>
          <w:tcPr>
            <w:tcW w:type="dxa" w:w="5242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Reentrenar con B3 y correr la batería de 144 casos</w:t>
            </w:r>
          </w:p>
        </w:tc>
        <w:tc>
          <w:tcPr>
            <w:tcW w:type="dxa" w:w="205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Julio y Cristian</w:t>
            </w:r>
          </w:p>
        </w:tc>
        <w:tc>
          <w:tcPr>
            <w:tcW w:type="dxa" w:w="205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5242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Corregir los informes según la sección 6</w:t>
            </w:r>
          </w:p>
        </w:tc>
        <w:tc>
          <w:tcPr>
            <w:tcW w:type="dxa" w:w="205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Julio y Cristian</w:t>
            </w:r>
          </w:p>
        </w:tc>
        <w:tc>
          <w:tcPr>
            <w:tcW w:type="dxa" w:w="205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5242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Ampliar el conjunto de prueba hacia unos 1.800 ejemplos</w:t>
            </w:r>
          </w:p>
        </w:tc>
        <w:tc>
          <w:tcPr>
            <w:tcW w:type="dxa" w:w="205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Equipo</w:t>
            </w:r>
          </w:p>
        </w:tc>
        <w:tc>
          <w:tcPr>
            <w:tcW w:type="dxa" w:w="2059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Pendiente</w:t>
            </w:r>
          </w:p>
        </w:tc>
      </w:tr>
    </w:tbl>
    <w:p>
      <w:pPr>
        <w:spacing w:after="170"/>
      </w:pPr>
    </w:p>
    <w:p>
      <w:pPr>
        <w:spacing w:after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Regla que no se puede romper: </w:t>
      </w:r>
      <w:r>
        <w:rPr>
          <w:rFonts w:ascii="Calibri" w:cs="Calibri" w:eastAsia="Calibri" w:hAnsi="Calibri"/>
          <w:sz w:val="20"/>
          <w:szCs w:val="20"/>
        </w:rPr>
        <w:t xml:space="preserve">los dos reentrenamientos deben usar el mismo dataset y los mismos pesos de clase. Si uno entrena con B3 y el otro con v1, la comparación entre modelos deja de tener sentido.</w:t>
      </w:r>
    </w:p>
    <w:p>
      <w:pPr>
        <w:pStyle w:val="Heading1"/>
      </w:pPr>
      <w:r>
        <w:t xml:space="preserve">Anexo. Reproducibilidad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7"/>
        <w:gridCol w:w="5803"/>
      </w:tblGrid>
      <w:tr>
        <w:trPr>
          <w:tblHeader/>
        </w:trPr>
        <w:tc>
          <w:tcPr>
            <w:tcW w:type="dxa" w:w="3557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Archivo</w:t>
            </w:r>
          </w:p>
        </w:tc>
        <w:tc>
          <w:tcPr>
            <w:tcW w:type="dxa" w:w="5803"/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3557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src/audit/mbert_numpy.py</w:t>
            </w:r>
          </w:p>
        </w:tc>
        <w:tc>
          <w:tcPr>
            <w:tcW w:type="dxa" w:w="5803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Paso hacia adelante de mBERT en NumPy</w:t>
            </w:r>
          </w:p>
        </w:tc>
      </w:tr>
      <w:tr>
        <w:tc>
          <w:tcPr>
            <w:tcW w:type="dxa" w:w="3557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src/audit/xlmr_numpy.py</w:t>
            </w:r>
          </w:p>
        </w:tc>
        <w:tc>
          <w:tcPr>
            <w:tcW w:type="dxa" w:w="5803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Paso hacia adelante de XLM-RoBERTa en NumPy</w:t>
            </w:r>
          </w:p>
        </w:tc>
      </w:tr>
      <w:tr>
        <w:tc>
          <w:tcPr>
            <w:tcW w:type="dxa" w:w="3557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reports/verificacion/preds_mbert.csv</w:t>
            </w:r>
          </w:p>
        </w:tc>
        <w:tc>
          <w:tcPr>
            <w:tcW w:type="dxa" w:w="5803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Predicciones de mBERT sobre test.csv (ID, y_pred)</w:t>
            </w:r>
          </w:p>
        </w:tc>
      </w:tr>
      <w:tr>
        <w:tc>
          <w:tcPr>
            <w:tcW w:type="dxa" w:w="3557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reports/verificacion/preds_xlmr.csv</w:t>
            </w:r>
          </w:p>
        </w:tc>
        <w:tc>
          <w:tcPr>
            <w:tcW w:type="dxa" w:w="5803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Predicciones de XLM-R sobre test.csv (ID, y_pred)</w:t>
            </w:r>
          </w:p>
        </w:tc>
      </w:tr>
      <w:tr>
        <w:tc>
          <w:tcPr>
            <w:tcW w:type="dxa" w:w="3557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reports/verificacion/adversarial_144.csv</w:t>
            </w:r>
          </w:p>
        </w:tc>
        <w:tc>
          <w:tcPr>
            <w:tcW w:type="dxa" w:w="5803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144 casos con predicción y confianza de ambos modelos</w:t>
            </w:r>
          </w:p>
        </w:tc>
      </w:tr>
      <w:tr>
        <w:tc>
          <w:tcPr>
            <w:tcW w:type="dxa" w:w="3557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reports/verificacion/resumen_grupos.csv</w:t>
            </w:r>
          </w:p>
        </w:tc>
        <w:tc>
          <w:tcPr>
            <w:tcW w:type="dxa" w:w="5803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Aciertos por grupo de prueba</w:t>
            </w:r>
          </w:p>
        </w:tc>
      </w:tr>
    </w:tbl>
    <w:p>
      <w:pPr>
        <w:spacing w:after="170"/>
      </w:pP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Todas las cifras de este informe provienen de esas ejecuciones. Ninguna se copió de los informes revisados.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Pagina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12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pPr>
      <w:spacing w:after="150" w:before="34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pPr>
      <w:spacing w:after="120" w:before="250"/>
    </w:pPr>
    <w:rPr>
      <w:rFonts w:ascii="Calibri" w:cs="Calibri" w:eastAsia="Calibri" w:hAnsi="Calibri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2026-09-01T21:37:17.509Z</dcterms:created>
  <dcterms:modified xsi:type="dcterms:W3CDTF">2026-09-01T21:37:17.509Z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