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543B2427" w:rsidR="00711107" w:rsidRDefault="00E8391D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</w:t>
      </w:r>
      <w:r w:rsidR="008C07DF">
        <w:rPr>
          <w:rFonts w:ascii="Times New Roman" w:hAnsi="Times New Roman" w:cs="Times New Roman"/>
          <w:sz w:val="24"/>
          <w:szCs w:val="24"/>
        </w:rPr>
        <w:t>TINJAUAN PUSTAKA</w:t>
      </w:r>
    </w:p>
    <w:p w14:paraId="1E74DC37" w14:textId="77777777" w:rsidR="008C07DF" w:rsidRDefault="008C07DF" w:rsidP="008C07D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teori-teori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dan/atau buku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254614" w14:textId="6CE76891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AKSARA JAWA</w:t>
      </w:r>
    </w:p>
    <w:p w14:paraId="0EAA5175" w14:textId="62AF4131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 DIGITAL</w:t>
      </w:r>
    </w:p>
    <w:p w14:paraId="4FC26AF4" w14:textId="3E1C6F88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CITRA BERWARNA</w:t>
      </w:r>
    </w:p>
    <w:p w14:paraId="7A198292" w14:textId="6FF122D4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CITRA DIGITAL</w:t>
      </w:r>
    </w:p>
    <w:p w14:paraId="67973E01" w14:textId="16BF2860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RESCALE/RESIZE</w:t>
      </w:r>
    </w:p>
    <w:p w14:paraId="2403992E" w14:textId="4E335932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AUGMENTASI</w:t>
      </w:r>
    </w:p>
    <w:p w14:paraId="2C3EF445" w14:textId="2D2FC31C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NORMALISASI</w:t>
      </w:r>
      <w:r w:rsidR="00001117">
        <w:rPr>
          <w:rFonts w:ascii="Times New Roman" w:hAnsi="Times New Roman" w:cs="Times New Roman"/>
          <w:sz w:val="24"/>
          <w:szCs w:val="24"/>
        </w:rPr>
        <w:t xml:space="preserve"> atau STANDARDISASI</w:t>
      </w:r>
    </w:p>
    <w:p w14:paraId="03E4FC96" w14:textId="4AE427CC" w:rsidR="008C07DF" w:rsidRDefault="008C07DF" w:rsidP="00865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6ECE10E0" w14:textId="06F8EF9D" w:rsidR="00865279" w:rsidRDefault="00865279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</w:t>
      </w:r>
    </w:p>
    <w:p w14:paraId="0D69B8C1" w14:textId="2487C0A3" w:rsidR="00385607" w:rsidRDefault="00385607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ACTIVATION</w:t>
      </w:r>
      <w:r w:rsidR="00865279">
        <w:rPr>
          <w:rFonts w:ascii="Times New Roman" w:hAnsi="Times New Roman" w:cs="Times New Roman"/>
          <w:sz w:val="24"/>
          <w:szCs w:val="24"/>
        </w:rPr>
        <w:tab/>
      </w:r>
    </w:p>
    <w:p w14:paraId="3D564435" w14:textId="754F2139" w:rsidR="00865279" w:rsidRDefault="00865279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DROP OUT</w:t>
      </w:r>
    </w:p>
    <w:p w14:paraId="227A6650" w14:textId="0452DCCE" w:rsidR="00385607" w:rsidRDefault="00385607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POOLING</w:t>
      </w:r>
    </w:p>
    <w:p w14:paraId="478FE353" w14:textId="78C315A4" w:rsidR="00865279" w:rsidRDefault="00865279" w:rsidP="003856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607">
        <w:rPr>
          <w:rFonts w:ascii="Times New Roman" w:hAnsi="Times New Roman" w:cs="Times New Roman"/>
          <w:sz w:val="24"/>
          <w:szCs w:val="24"/>
        </w:rPr>
        <w:t>CNN</w:t>
      </w:r>
    </w:p>
    <w:p w14:paraId="436A9294" w14:textId="1AB6B86E" w:rsidR="00865279" w:rsidRDefault="00865279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</w:t>
      </w:r>
    </w:p>
    <w:p w14:paraId="05063C01" w14:textId="2DD79B39" w:rsidR="008C07DF" w:rsidRDefault="008C07DF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FUNCTION</w:t>
      </w:r>
    </w:p>
    <w:p w14:paraId="3C718C8C" w14:textId="67E1576F" w:rsidR="00865279" w:rsidRDefault="00865279" w:rsidP="008652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</w:t>
      </w:r>
    </w:p>
    <w:p w14:paraId="6507B132" w14:textId="7C81C2B1" w:rsidR="00385607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45BAE735" w14:textId="4CD64351" w:rsid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5607">
        <w:rPr>
          <w:rFonts w:ascii="Times New Roman" w:hAnsi="Times New Roman" w:cs="Times New Roman"/>
          <w:i/>
          <w:iCs/>
          <w:sz w:val="24"/>
          <w:szCs w:val="24"/>
        </w:rPr>
        <w:t>PRE-TRAINED MODEL</w:t>
      </w:r>
    </w:p>
    <w:p w14:paraId="292B4939" w14:textId="04B0F92F" w:rsid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XCEPTION</w:t>
      </w:r>
    </w:p>
    <w:p w14:paraId="7B9E2D29" w14:textId="5BE01323" w:rsid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INCEPTION</w:t>
      </w:r>
      <w:r w:rsidR="005B78F2">
        <w:rPr>
          <w:rFonts w:ascii="Times New Roman" w:hAnsi="Times New Roman" w:cs="Times New Roman"/>
          <w:sz w:val="24"/>
          <w:szCs w:val="24"/>
        </w:rPr>
        <w:t>-V3?</w:t>
      </w:r>
    </w:p>
    <w:p w14:paraId="6EA28472" w14:textId="3B5298BD" w:rsidR="00385607" w:rsidRP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VGG</w:t>
      </w:r>
      <w:r w:rsidR="00FE27C0">
        <w:rPr>
          <w:rFonts w:ascii="Times New Roman" w:hAnsi="Times New Roman" w:cs="Times New Roman"/>
          <w:sz w:val="24"/>
          <w:szCs w:val="24"/>
        </w:rPr>
        <w:t>?</w:t>
      </w:r>
    </w:p>
    <w:p w14:paraId="0FCA6EF7" w14:textId="1EAD264E" w:rsidR="008C07DF" w:rsidRDefault="008C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31DE8661" w14:textId="19ECA16F" w:rsidR="00C37056" w:rsidRDefault="00C3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ALBUMENTATIONS (library)</w:t>
      </w:r>
    </w:p>
    <w:p w14:paraId="47409BFD" w14:textId="1097B54D" w:rsidR="00C37056" w:rsidRDefault="00C3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 (library)</w:t>
      </w:r>
    </w:p>
    <w:p w14:paraId="4974706A" w14:textId="77777777" w:rsidR="008C07DF" w:rsidRDefault="008C07DF">
      <w:pPr>
        <w:rPr>
          <w:rFonts w:ascii="Times New Roman" w:hAnsi="Times New Roman" w:cs="Times New Roman"/>
          <w:sz w:val="24"/>
          <w:szCs w:val="24"/>
        </w:rPr>
      </w:pPr>
    </w:p>
    <w:p w14:paraId="22226CF7" w14:textId="1FE15930" w:rsidR="00C37056" w:rsidRDefault="00C370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335E5240" w14:textId="056E444C" w:rsidR="00C37056" w:rsidRPr="001719CC" w:rsidRDefault="001719CC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"https://sesar-d.notion.site/Research-Table-2a6533eedcd345c497ce192ce5d7e51b"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719CC">
        <w:rPr>
          <w:rStyle w:val="Hyperlink"/>
          <w:rFonts w:ascii="Times New Roman" w:hAnsi="Times New Roman" w:cs="Times New Roman"/>
          <w:sz w:val="24"/>
          <w:szCs w:val="24"/>
        </w:rPr>
        <w:t>r</w:t>
      </w:r>
      <w:r w:rsidR="00C37056" w:rsidRPr="001719CC">
        <w:rPr>
          <w:rStyle w:val="Hyperlink"/>
          <w:rFonts w:ascii="Times New Roman" w:hAnsi="Times New Roman" w:cs="Times New Roman"/>
          <w:sz w:val="24"/>
          <w:szCs w:val="24"/>
        </w:rPr>
        <w:t>eview paper</w:t>
      </w:r>
    </w:p>
    <w:p w14:paraId="0AB0073C" w14:textId="60B5EE2F" w:rsidR="00C37056" w:rsidRDefault="00171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C37056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0986EF1B" w14:textId="0D04C2C0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AKSARA JAWA</w:t>
      </w:r>
    </w:p>
    <w:p w14:paraId="421CBB19" w14:textId="5CE79BB9" w:rsidR="001719CC" w:rsidRDefault="00791305" w:rsidP="00791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Hanacaraka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Dentawyanjana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Sunda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Madura,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Sasak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Sanskerta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dan Kawi.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Brahmi India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Kawi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berkerabat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Bali.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dalam sastra dan tulisan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ke-20 sebelum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Latin.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Yogyakarta,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Tengah,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Timur, Cirebon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9596F">
        <w:rPr>
          <w:rFonts w:ascii="Times New Roman" w:hAnsi="Times New Roman" w:cs="Times New Roman"/>
          <w:sz w:val="24"/>
          <w:szCs w:val="24"/>
        </w:rPr>
        <w:t xml:space="preserve"> [38, 39]</w:t>
      </w:r>
      <w:r w:rsidRPr="00791305">
        <w:rPr>
          <w:rFonts w:ascii="Times New Roman" w:hAnsi="Times New Roman" w:cs="Times New Roman"/>
          <w:sz w:val="24"/>
          <w:szCs w:val="24"/>
        </w:rPr>
        <w:t>.</w:t>
      </w:r>
    </w:p>
    <w:p w14:paraId="4E3A1858" w14:textId="49AFA2DB" w:rsidR="00791305" w:rsidRDefault="0079596F" w:rsidP="00791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96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tulisan abugida yang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tergantung pada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F807A" w14:textId="6DE0CD89" w:rsidR="0079596F" w:rsidRDefault="0079596F" w:rsidP="007913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331C4" wp14:editId="031F9697">
            <wp:extent cx="5715000" cy="3486150"/>
            <wp:effectExtent l="0" t="0" r="0" b="0"/>
            <wp:docPr id="1579580999" name="Picture 1" descr="Aksara Jawa Lengkap serta Cara Membacanya, Cari Tahu di S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sara Jawa Lengkap serta Cara Membacanya, Cari Tahu di Sini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10B1" w14:textId="33F7FEF2" w:rsidR="0079596F" w:rsidRPr="0079596F" w:rsidRDefault="0079596F" w:rsidP="0079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hyperlink r:id="rId7" w:history="1">
        <w:proofErr w:type="spellStart"/>
        <w:r>
          <w:rPr>
            <w:rStyle w:val="Hyperlink"/>
          </w:rPr>
          <w:t>Aksara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serta</w:t>
        </w:r>
        <w:proofErr w:type="spellEnd"/>
        <w:r>
          <w:rPr>
            <w:rStyle w:val="Hyperlink"/>
          </w:rPr>
          <w:t xml:space="preserve"> Cara </w:t>
        </w:r>
        <w:proofErr w:type="spellStart"/>
        <w:r>
          <w:rPr>
            <w:rStyle w:val="Hyperlink"/>
          </w:rPr>
          <w:t>Membacanya</w:t>
        </w:r>
        <w:proofErr w:type="spellEnd"/>
        <w:r>
          <w:rPr>
            <w:rStyle w:val="Hyperlink"/>
          </w:rPr>
          <w:t xml:space="preserve">, Cari </w:t>
        </w:r>
        <w:proofErr w:type="spellStart"/>
        <w:r>
          <w:rPr>
            <w:rStyle w:val="Hyperlink"/>
          </w:rPr>
          <w:t>Tahu</w:t>
        </w:r>
        <w:proofErr w:type="spellEnd"/>
        <w:r>
          <w:rPr>
            <w:rStyle w:val="Hyperlink"/>
          </w:rPr>
          <w:t xml:space="preserve"> di Sini! (rukita.co)</w:t>
        </w:r>
      </w:hyperlink>
    </w:p>
    <w:p w14:paraId="5646989C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CITRA DIGITAL</w:t>
      </w:r>
    </w:p>
    <w:p w14:paraId="74FB32F3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CITRA BERWARNA</w:t>
      </w:r>
    </w:p>
    <w:p w14:paraId="3F76143C" w14:textId="1FED1BF2" w:rsidR="002706E4" w:rsidRDefault="00270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BELOM</w:t>
      </w:r>
    </w:p>
    <w:p w14:paraId="0F2377C7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PENGOLAHAN CITRA DIGITAL</w:t>
      </w:r>
    </w:p>
    <w:p w14:paraId="58100D0B" w14:textId="304CE5AC" w:rsid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>image processing, set of computational techniques for analyzing, enhancing, compressing, and reconstructing images. Its main components are importing, in which an image is captured through scanning or digital photography; analysis and manipulation of the image, accomplished using various specialized software applications; and output (e.g., to a printer or monitor). Image processing has extensive applications in many areas, including astronomy, medicine, industrial robotics, and remote sensing by satellites.</w:t>
      </w:r>
    </w:p>
    <w:p w14:paraId="50D04FC8" w14:textId="0EB88697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“Digital Image Processing” by Rafael C. Gonzalez and Richard E. Woods.</w:t>
      </w:r>
    </w:p>
    <w:p w14:paraId="68E34D77" w14:textId="3EF691FD" w:rsidR="00015016" w:rsidRDefault="007A3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RESCALE/RESIZE</w:t>
      </w:r>
      <w:r w:rsidR="00BB71F9">
        <w:rPr>
          <w:rFonts w:ascii="Times New Roman" w:hAnsi="Times New Roman" w:cs="Times New Roman"/>
          <w:b/>
          <w:bCs/>
          <w:sz w:val="24"/>
          <w:szCs w:val="24"/>
        </w:rPr>
        <w:t xml:space="preserve"> (BILINEAR INTERPOLATION)</w:t>
      </w:r>
    </w:p>
    <w:p w14:paraId="2F0B01F5" w14:textId="01250FD5" w:rsidR="00BB71F9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67A198" wp14:editId="15DE02FB">
            <wp:extent cx="4029075" cy="2114550"/>
            <wp:effectExtent l="0" t="0" r="9525" b="0"/>
            <wp:docPr id="904433418" name="Picture 2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3418" name="Picture 2" descr="A picture containing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3B07" w14:textId="3B542C7E" w:rsidR="00BB71F9" w:rsidRPr="00BB71F9" w:rsidRDefault="00BB7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9" w:history="1">
        <w:r>
          <w:rPr>
            <w:rStyle w:val="Hyperlink"/>
          </w:rPr>
          <w:t>Image Processing – Bilinear Interpolation | TheAILearner</w:t>
        </w:r>
      </w:hyperlink>
      <w:r>
        <w:t xml:space="preserve"> </w:t>
      </w:r>
      <w:hyperlink r:id="rId10" w:history="1">
        <w:r w:rsidRPr="007465D4">
          <w:rPr>
            <w:rStyle w:val="Hyperlink"/>
          </w:rPr>
          <w:t>https://i0.wp.com/theailearner.com/wp-content/uploads/2018/10/Bilinear_interpolation.png?w=423&amp;ssl=1</w:t>
        </w:r>
      </w:hyperlink>
      <w:r>
        <w:t xml:space="preserve"> </w:t>
      </w:r>
    </w:p>
    <w:p w14:paraId="4595610A" w14:textId="1B826734" w:rsidR="007A37CC" w:rsidRP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 xml:space="preserve">Resizing images is a critical pre-processing step in computer vision. Principally, deep learning models train faster on small images. A larger input image requires the neural network to learn from four times as many pixels, and this </w:t>
      </w:r>
      <w:proofErr w:type="gramStart"/>
      <w:r w:rsidRPr="007A37CC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7A37CC">
        <w:rPr>
          <w:rFonts w:ascii="Times New Roman" w:hAnsi="Times New Roman" w:cs="Times New Roman"/>
          <w:sz w:val="24"/>
          <w:szCs w:val="24"/>
        </w:rPr>
        <w:t xml:space="preserve"> the training time for the architecture</w:t>
      </w:r>
      <w:r>
        <w:rPr>
          <w:rFonts w:ascii="Times New Roman" w:hAnsi="Times New Roman" w:cs="Times New Roman"/>
          <w:sz w:val="24"/>
          <w:szCs w:val="24"/>
        </w:rPr>
        <w:t xml:space="preserve"> [30]</w:t>
      </w:r>
      <w:r w:rsidRPr="007A37CC">
        <w:rPr>
          <w:rFonts w:ascii="Times New Roman" w:hAnsi="Times New Roman" w:cs="Times New Roman"/>
          <w:sz w:val="24"/>
          <w:szCs w:val="24"/>
        </w:rPr>
        <w:t>.</w:t>
      </w:r>
    </w:p>
    <w:p w14:paraId="52DEC397" w14:textId="6CB14CFC" w:rsidR="00A677CE" w:rsidRPr="00015016" w:rsidRDefault="00A67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</w:p>
    <w:p w14:paraId="1AC4B209" w14:textId="117CE735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2B72A" wp14:editId="3060C9A8">
            <wp:extent cx="5943600" cy="2089785"/>
            <wp:effectExtent l="0" t="0" r="0" b="5715"/>
            <wp:docPr id="1767817985" name="Picture 1" descr="How Data Augmentation Impacts Performance Of Imag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ata Augmentation Impacts Performance Of Image Class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B4D" w14:textId="420FBA08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2" w:history="1">
        <w:r w:rsidRPr="007465D4">
          <w:rPr>
            <w:rStyle w:val="Hyperlink"/>
            <w:rFonts w:ascii="Times New Roman" w:hAnsi="Times New Roman" w:cs="Times New Roman"/>
            <w:sz w:val="24"/>
            <w:szCs w:val="24"/>
          </w:rPr>
          <w:t>https://149695847.v2.pressablecdn.com/wp-content/uploads/2020/08/UKwFg.jpg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27BE6" w14:textId="6E5B4416" w:rsidR="00015016" w:rsidRDefault="00000000" w:rsidP="00A677C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15016">
          <w:rPr>
            <w:rStyle w:val="Hyperlink"/>
          </w:rPr>
          <w:t xml:space="preserve">How Data Augmentation Impacts Performance </w:t>
        </w:r>
        <w:proofErr w:type="gramStart"/>
        <w:r w:rsidR="00015016">
          <w:rPr>
            <w:rStyle w:val="Hyperlink"/>
          </w:rPr>
          <w:t>Of</w:t>
        </w:r>
        <w:proofErr w:type="gramEnd"/>
        <w:r w:rsidR="00015016">
          <w:rPr>
            <w:rStyle w:val="Hyperlink"/>
          </w:rPr>
          <w:t xml:space="preserve"> Image Classification (analyticsindiamag.com)</w:t>
        </w:r>
      </w:hyperlink>
    </w:p>
    <w:p w14:paraId="614B5645" w14:textId="078BD706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Data augmentation goal is to add new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points to the input space by modifying training images while preserving semantic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information and target labels. Thus, it is used to reduce overfitting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619F155F" w14:textId="602E0A3B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Our results confirm the importance of data augmentation in both training and testing and show that it can lead to more performance gains than obtaining new images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06883FC0" w14:textId="77777777" w:rsidR="00A677CE" w:rsidRDefault="00A677CE">
      <w:pPr>
        <w:rPr>
          <w:rFonts w:ascii="Times New Roman" w:hAnsi="Times New Roman" w:cs="Times New Roman"/>
          <w:sz w:val="24"/>
          <w:szCs w:val="24"/>
        </w:rPr>
      </w:pPr>
    </w:p>
    <w:p w14:paraId="574E8920" w14:textId="44089481" w:rsidR="00A677CE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r w:rsidR="00001117">
        <w:rPr>
          <w:rFonts w:ascii="Times New Roman" w:hAnsi="Times New Roman" w:cs="Times New Roman"/>
          <w:b/>
          <w:bCs/>
          <w:sz w:val="24"/>
          <w:szCs w:val="24"/>
        </w:rPr>
        <w:t xml:space="preserve"> atau STANDARDISASI</w:t>
      </w:r>
    </w:p>
    <w:p w14:paraId="14219499" w14:textId="30422C80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4E1DF" wp14:editId="6AB8026E">
            <wp:extent cx="5419725" cy="809625"/>
            <wp:effectExtent l="0" t="0" r="9525" b="9525"/>
            <wp:docPr id="743825305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5305" name="Picture 4" descr="A picture containing text, fon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496E" w14:textId="675A7403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7E5D7" wp14:editId="054E31FB">
            <wp:extent cx="4667250" cy="971550"/>
            <wp:effectExtent l="0" t="0" r="0" b="0"/>
            <wp:docPr id="907348355" name="Picture 3" descr="A picture containing font, whit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8355" name="Picture 3" descr="A picture containing font, white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0F3E" w14:textId="7557F8BA" w:rsidR="00001117" w:rsidRDefault="00BB71F9">
      <w:pPr>
        <w:rPr>
          <w:rFonts w:ascii="Times New Roman" w:hAnsi="Times New Roman" w:cs="Times New Roman"/>
          <w:sz w:val="24"/>
          <w:szCs w:val="24"/>
        </w:rPr>
      </w:pPr>
      <w:r w:rsidRPr="00BB71F9">
        <w:rPr>
          <w:rFonts w:ascii="Times New Roman" w:hAnsi="Times New Roman" w:cs="Times New Roman"/>
          <w:sz w:val="24"/>
          <w:szCs w:val="24"/>
        </w:rPr>
        <w:t xml:space="preserve">Image normalization </w:t>
      </w:r>
      <w:r w:rsidR="00001117">
        <w:rPr>
          <w:rFonts w:ascii="Times New Roman" w:hAnsi="Times New Roman" w:cs="Times New Roman"/>
          <w:sz w:val="24"/>
          <w:szCs w:val="24"/>
        </w:rPr>
        <w:t xml:space="preserve">or standardization </w:t>
      </w:r>
      <w:r w:rsidRPr="00BB71F9">
        <w:rPr>
          <w:rFonts w:ascii="Times New Roman" w:hAnsi="Times New Roman" w:cs="Times New Roman"/>
          <w:sz w:val="24"/>
          <w:szCs w:val="24"/>
        </w:rPr>
        <w:t>ensures optimal comparisons across data acquisition methods and texture instances. The normalization of pixel values (intensity) is recommended for imaging modalities that do not correspond to absolute physical quantities</w:t>
      </w:r>
      <w:r>
        <w:rPr>
          <w:rFonts w:ascii="Times New Roman" w:hAnsi="Times New Roman" w:cs="Times New Roman"/>
          <w:sz w:val="24"/>
          <w:szCs w:val="24"/>
        </w:rPr>
        <w:t xml:space="preserve"> [31</w:t>
      </w:r>
      <w:r w:rsidR="0092566C">
        <w:rPr>
          <w:rFonts w:ascii="Times New Roman" w:hAnsi="Times New Roman" w:cs="Times New Roman"/>
          <w:sz w:val="24"/>
          <w:szCs w:val="24"/>
        </w:rPr>
        <w:t>, 32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B71F9">
        <w:rPr>
          <w:rFonts w:ascii="Times New Roman" w:hAnsi="Times New Roman" w:cs="Times New Roman"/>
          <w:sz w:val="24"/>
          <w:szCs w:val="24"/>
        </w:rPr>
        <w:t>.</w:t>
      </w:r>
    </w:p>
    <w:p w14:paraId="1F76F966" w14:textId="1364412D" w:rsidR="001D7848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ACTIVATION FUNCTIONS</w:t>
      </w:r>
    </w:p>
    <w:p w14:paraId="7B04A3B6" w14:textId="7F971BDE" w:rsidR="001D7848" w:rsidRPr="001D7848" w:rsidRDefault="001D7848" w:rsidP="001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7848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non-linier pada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lapisannya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tanh,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. Secara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r w:rsidRPr="001D7848">
        <w:rPr>
          <w:rFonts w:ascii="Times New Roman" w:hAnsi="Times New Roman" w:cs="Times New Roman"/>
          <w:sz w:val="24"/>
          <w:szCs w:val="24"/>
        </w:rPr>
        <w:lastRenderedPageBreak/>
        <w:t xml:space="preserve">neuron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terbobot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sinaptik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neuron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C446C">
        <w:rPr>
          <w:rFonts w:ascii="Times New Roman" w:hAnsi="Times New Roman" w:cs="Times New Roman"/>
          <w:sz w:val="24"/>
          <w:szCs w:val="24"/>
        </w:rPr>
        <w:t xml:space="preserve"> [34]</w:t>
      </w:r>
      <w:r w:rsidRPr="001D7848">
        <w:rPr>
          <w:rFonts w:ascii="Times New Roman" w:hAnsi="Times New Roman" w:cs="Times New Roman"/>
          <w:sz w:val="24"/>
          <w:szCs w:val="24"/>
        </w:rPr>
        <w:t>.</w:t>
      </w:r>
    </w:p>
    <w:p w14:paraId="1CD3D998" w14:textId="064F4BBA" w:rsidR="007C446C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RELU ACTIVATION FUNCTIONS</w:t>
      </w:r>
    </w:p>
    <w:p w14:paraId="639DB644" w14:textId="2CA4539B" w:rsidR="007C446C" w:rsidRP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DE9C1F" wp14:editId="25180796">
            <wp:extent cx="3972479" cy="3553321"/>
            <wp:effectExtent l="0" t="0" r="0" b="9525"/>
            <wp:docPr id="1543219806" name="Picture 1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9806" name="Picture 1" descr="A picture containing text, line, screenshot,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46C">
        <w:rPr>
          <w:rFonts w:ascii="Times New Roman" w:hAnsi="Times New Roman" w:cs="Times New Roman"/>
          <w:sz w:val="24"/>
          <w:szCs w:val="24"/>
        </w:rPr>
        <w:t>[34]</w:t>
      </w:r>
    </w:p>
    <w:p w14:paraId="3799871F" w14:textId="04163937" w:rsidR="007C446C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SOFTMAX ACTIVATION FUNCTIONS</w:t>
      </w:r>
    </w:p>
    <w:p w14:paraId="529D216C" w14:textId="313973A4" w:rsid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Secara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pada level terakhir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FFNN,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tidak perlu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sama sekali untuk masalah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502DB582" w14:textId="3B6CA906" w:rsid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>, yang “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σ(z)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real 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[0, 1]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sama dengan 1</w:t>
      </w:r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649407AE" w14:textId="1F3792F7" w:rsidR="007C446C" w:rsidRP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B995D" wp14:editId="144772B5">
            <wp:extent cx="3038899" cy="1190791"/>
            <wp:effectExtent l="0" t="0" r="9525" b="9525"/>
            <wp:docPr id="2028502726" name="Picture 1" descr="A picture containing font, handwriting,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2726" name="Picture 1" descr="A picture containing font, handwriting, whit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[34]</w:t>
      </w:r>
    </w:p>
    <w:p w14:paraId="49A59B0F" w14:textId="39ABE81F" w:rsidR="000D4D51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DROPOUT</w:t>
      </w:r>
    </w:p>
    <w:p w14:paraId="791F8F19" w14:textId="1303F8E2" w:rsidR="007C446C" w:rsidRPr="007C446C" w:rsidRDefault="007C446C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lastRenderedPageBreak/>
        <w:t xml:space="preserve">Dropout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overfitting 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dan/atau neuron. Secara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dropout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besar neuron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551C4FE2" w14:textId="2B343D03" w:rsid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156F31" wp14:editId="67575668">
            <wp:extent cx="5582429" cy="3200847"/>
            <wp:effectExtent l="0" t="0" r="0" b="0"/>
            <wp:docPr id="1658745255" name="Picture 1" descr="A picture containing diagram, line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5255" name="Picture 1" descr="A picture containing diagram, line, screenshot, circ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2510" w14:textId="77777777" w:rsidR="001D7848" w:rsidRDefault="001D78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867ED" w14:textId="0D0D132F" w:rsidR="00385607" w:rsidRDefault="00D46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</w:p>
    <w:p w14:paraId="4ADA53F9" w14:textId="144ECB74" w:rsidR="00D46334" w:rsidRPr="0092566C" w:rsidRDefault="002E7B89" w:rsidP="0092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dalam tugas baru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tugas terkait yang sudah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66C">
        <w:rPr>
          <w:rFonts w:ascii="Times New Roman" w:hAnsi="Times New Roman" w:cs="Times New Roman"/>
          <w:sz w:val="24"/>
          <w:szCs w:val="24"/>
        </w:rPr>
        <w:t>[3</w:t>
      </w:r>
      <w:r w:rsidR="00795CC9">
        <w:rPr>
          <w:rFonts w:ascii="Times New Roman" w:hAnsi="Times New Roman" w:cs="Times New Roman"/>
          <w:sz w:val="24"/>
          <w:szCs w:val="24"/>
        </w:rPr>
        <w:t>3</w:t>
      </w:r>
      <w:r w:rsidR="0092566C">
        <w:rPr>
          <w:rFonts w:ascii="Times New Roman" w:hAnsi="Times New Roman" w:cs="Times New Roman"/>
          <w:sz w:val="24"/>
          <w:szCs w:val="24"/>
        </w:rPr>
        <w:t>].</w:t>
      </w:r>
      <w:r w:rsid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dengan dataset lain</w:t>
      </w:r>
      <w:r w:rsidR="000D4D51">
        <w:rPr>
          <w:rFonts w:ascii="Times New Roman" w:hAnsi="Times New Roman" w:cs="Times New Roman"/>
          <w:sz w:val="24"/>
          <w:szCs w:val="24"/>
        </w:rPr>
        <w:t xml:space="preserve"> </w:t>
      </w:r>
      <w:r w:rsidR="00795CC9">
        <w:rPr>
          <w:rFonts w:ascii="Times New Roman" w:hAnsi="Times New Roman" w:cs="Times New Roman"/>
          <w:sz w:val="24"/>
          <w:szCs w:val="24"/>
        </w:rPr>
        <w:t>[34]</w:t>
      </w:r>
      <w:r w:rsidR="00795CC9" w:rsidRPr="00795CC9">
        <w:rPr>
          <w:rFonts w:ascii="Times New Roman" w:hAnsi="Times New Roman" w:cs="Times New Roman"/>
          <w:sz w:val="24"/>
          <w:szCs w:val="24"/>
        </w:rPr>
        <w:t>.</w:t>
      </w:r>
    </w:p>
    <w:p w14:paraId="4F4855CA" w14:textId="552FC310" w:rsidR="00385607" w:rsidRDefault="000D4D51">
      <w:r>
        <w:rPr>
          <w:noProof/>
        </w:rPr>
        <w:lastRenderedPageBreak/>
        <w:drawing>
          <wp:inline distT="0" distB="0" distL="0" distR="0" wp14:anchorId="78106B32" wp14:editId="235A2AFC">
            <wp:extent cx="5715000" cy="4648200"/>
            <wp:effectExtent l="0" t="0" r="0" b="0"/>
            <wp:docPr id="1977987" name="Picture 1" descr="Transfer Learning is one of the most power techniques for neural networks :  r/learnmachine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 Learning is one of the most power techniques for neural networks :  r/learnmachinelearn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ADEF" w14:textId="3E72F846" w:rsidR="000D4D51" w:rsidRDefault="000D4D51">
      <w:r>
        <w:t xml:space="preserve">Source: </w:t>
      </w:r>
      <w:hyperlink r:id="rId20" w:history="1">
        <w:r w:rsidRPr="006967F2">
          <w:rPr>
            <w:rStyle w:val="Hyperlink"/>
          </w:rPr>
          <w:t>https://preview.redd.it/4p3j8qej1nn91.png?auto=webp&amp;s=8de0945c56138ede9a0067be28e505a3bca1dc17</w:t>
        </w:r>
      </w:hyperlink>
      <w:r>
        <w:t xml:space="preserve"> </w:t>
      </w:r>
    </w:p>
    <w:p w14:paraId="438F84DC" w14:textId="77777777" w:rsidR="00385607" w:rsidRDefault="00385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561BF" w14:textId="3A6CF335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LEARNING APPROACHES</w:t>
      </w:r>
    </w:p>
    <w:p w14:paraId="236A17A0" w14:textId="3DE9CBD2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3D1D1E" wp14:editId="323A2CAE">
            <wp:extent cx="5943600" cy="2199640"/>
            <wp:effectExtent l="0" t="0" r="0" b="0"/>
            <wp:docPr id="129873861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38616" name="Picture 1" descr="A picture containing text, screenshot, font,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8EFD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1D6F7" w14:textId="03237914" w:rsid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XCEPTION</w:t>
      </w:r>
    </w:p>
    <w:p w14:paraId="34F8F8DC" w14:textId="61B4F196" w:rsidR="007C446C" w:rsidRPr="00FE27C0" w:rsidRDefault="00FE27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27C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konvolusional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separable convolution layers)</w:t>
      </w:r>
      <w:r w:rsidRPr="00FE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Inception, di mana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Inception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residual</w:t>
      </w:r>
      <w:r>
        <w:rPr>
          <w:rFonts w:ascii="Times New Roman" w:hAnsi="Times New Roman" w:cs="Times New Roman"/>
          <w:sz w:val="24"/>
          <w:szCs w:val="24"/>
        </w:rPr>
        <w:t xml:space="preserve"> [35].</w:t>
      </w:r>
    </w:p>
    <w:p w14:paraId="72E6BE1D" w14:textId="188D96C0" w:rsidR="007C446C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DD07A3" wp14:editId="5C7AC16B">
            <wp:extent cx="4115374" cy="1267002"/>
            <wp:effectExtent l="0" t="0" r="0" b="9525"/>
            <wp:docPr id="6700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0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C23" w14:textId="2B716DCB" w:rsidR="00FE27C0" w:rsidRPr="00FE27C0" w:rsidRDefault="00FE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 table [35]</w:t>
      </w:r>
    </w:p>
    <w:p w14:paraId="130B4D62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4D969" w14:textId="3A8FD7B2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ARSITEKTUR XCEPTION</w:t>
      </w:r>
    </w:p>
    <w:p w14:paraId="2D9EA6AD" w14:textId="05CD2F0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91E1A2" wp14:editId="45ECA5BC">
            <wp:extent cx="5943600" cy="4051300"/>
            <wp:effectExtent l="0" t="0" r="0" b="6350"/>
            <wp:docPr id="122812004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0045" name="Picture 1" descr="A screenshot of a computer pro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D6C" w14:textId="454DE071" w:rsidR="007C446C" w:rsidRP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19D2E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F7FC97D" w14:textId="09A8D1B0" w:rsidR="00BE2DD5" w:rsidRDefault="00BE2DD5" w:rsidP="00BE2DD5">
      <w:pPr>
        <w:rPr>
          <w:rFonts w:ascii="Times New Roman" w:hAnsi="Times New Roman" w:cs="Times New Roman"/>
          <w:sz w:val="24"/>
          <w:szCs w:val="24"/>
        </w:rPr>
      </w:pPr>
      <w:r w:rsidRPr="00BE2DD5">
        <w:rPr>
          <w:rFonts w:ascii="Times New Roman" w:hAnsi="Times New Roman" w:cs="Times New Roman"/>
          <w:sz w:val="24"/>
          <w:szCs w:val="24"/>
        </w:rPr>
        <w:t>The confusion matrix is a table that summarizes how successful the classification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is at predicting examples belonging to various classes. One axis of the confusion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is the label that the model predicted, and the other axis is the actual label. In a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classification problem, there are two classes</w:t>
      </w:r>
      <w:r>
        <w:rPr>
          <w:rFonts w:ascii="Times New Roman" w:hAnsi="Times New Roman" w:cs="Times New Roman"/>
          <w:sz w:val="24"/>
          <w:szCs w:val="24"/>
        </w:rPr>
        <w:t xml:space="preserve"> [32]</w:t>
      </w:r>
      <w:r w:rsidRPr="00BE2DD5">
        <w:rPr>
          <w:rFonts w:ascii="Times New Roman" w:hAnsi="Times New Roman" w:cs="Times New Roman"/>
          <w:sz w:val="24"/>
          <w:szCs w:val="24"/>
        </w:rPr>
        <w:t>.</w:t>
      </w:r>
    </w:p>
    <w:p w14:paraId="1AB0113E" w14:textId="77777777" w:rsidR="00BE2DD5" w:rsidRDefault="00BE2DD5" w:rsidP="00BE2DD5">
      <w:pPr>
        <w:rPr>
          <w:rFonts w:ascii="Times New Roman" w:hAnsi="Times New Roman" w:cs="Times New Roman"/>
          <w:sz w:val="24"/>
          <w:szCs w:val="24"/>
        </w:rPr>
      </w:pPr>
    </w:p>
    <w:p w14:paraId="5623A9B0" w14:textId="1A3A1B27" w:rsidR="00BE2DD5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ALBUMENTATIONS</w:t>
      </w:r>
    </w:p>
    <w:p w14:paraId="58568C78" w14:textId="39A92999" w:rsidR="003016C1" w:rsidRPr="003016C1" w:rsidRDefault="003016C1" w:rsidP="00BE2D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Albumentations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r w:rsidRPr="003016C1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3016C1">
        <w:rPr>
          <w:rFonts w:ascii="Times New Roman" w:hAnsi="Times New Roman" w:cs="Times New Roman"/>
          <w:sz w:val="24"/>
          <w:szCs w:val="24"/>
        </w:rPr>
        <w:t xml:space="preserve"> Python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Albumentations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yang kaya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[36]</w:t>
      </w:r>
      <w:r w:rsidRPr="003016C1">
        <w:rPr>
          <w:rFonts w:ascii="Times New Roman" w:hAnsi="Times New Roman" w:cs="Times New Roman"/>
          <w:sz w:val="24"/>
          <w:szCs w:val="24"/>
        </w:rPr>
        <w:t>.</w:t>
      </w:r>
    </w:p>
    <w:p w14:paraId="595870B9" w14:textId="14BA5123" w:rsidR="003016C1" w:rsidRPr="003016C1" w:rsidRDefault="003016C1" w:rsidP="00BE2D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>
          <w:rPr>
            <w:rStyle w:val="Hyperlink"/>
          </w:rPr>
          <w:t xml:space="preserve">Defining a simple augmentation pipeline for image augmentation -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 xml:space="preserve"> Documentation</w:t>
        </w:r>
      </w:hyperlink>
      <w:r>
        <w:t xml:space="preserve">, </w:t>
      </w:r>
      <w:hyperlink r:id="rId25" w:history="1">
        <w:r>
          <w:rPr>
            <w:rStyle w:val="Hyperlink"/>
          </w:rPr>
          <w:t xml:space="preserve">Image augmentation for classification -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717A8038" w14:textId="77777777" w:rsidR="003016C1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5F5E0" w14:textId="3449931D" w:rsidR="003016C1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TENSORFLOW</w:t>
      </w:r>
    </w:p>
    <w:p w14:paraId="4677C176" w14:textId="09C01171" w:rsidR="001719CC" w:rsidRDefault="001719CC" w:rsidP="00BE2DD5">
      <w:pPr>
        <w:rPr>
          <w:rFonts w:ascii="Times New Roman" w:hAnsi="Times New Roman" w:cs="Times New Roman"/>
          <w:sz w:val="24"/>
          <w:szCs w:val="24"/>
        </w:rPr>
      </w:pPr>
      <w:r w:rsidRPr="001719CC">
        <w:rPr>
          <w:rFonts w:ascii="Times New Roman" w:hAnsi="Times New Roman" w:cs="Times New Roman"/>
          <w:sz w:val="24"/>
          <w:szCs w:val="24"/>
        </w:rPr>
        <w:t xml:space="preserve">TensorFlow </w:t>
      </w:r>
      <w:proofErr w:type="spellStart"/>
      <w:r w:rsidRPr="001719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terkait </w:t>
      </w:r>
      <w:r w:rsidRPr="001719CC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[37].</w:t>
      </w:r>
    </w:p>
    <w:p w14:paraId="397D07BB" w14:textId="0DDEE33D" w:rsidR="001719CC" w:rsidRDefault="00000000" w:rsidP="00BE2DD5">
      <w:hyperlink r:id="rId26" w:history="1">
        <w:r w:rsidR="001719CC">
          <w:rPr>
            <w:rStyle w:val="Hyperlink"/>
          </w:rPr>
          <w:t>TensorFlow</w:t>
        </w:r>
      </w:hyperlink>
    </w:p>
    <w:p w14:paraId="5CD9E0A4" w14:textId="24A5732F" w:rsidR="001719CC" w:rsidRPr="001719CC" w:rsidRDefault="00000000" w:rsidP="00BE2DD5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1719CC">
          <w:rPr>
            <w:rStyle w:val="Hyperlink"/>
          </w:rPr>
          <w:t xml:space="preserve">API </w:t>
        </w:r>
        <w:proofErr w:type="gramStart"/>
        <w:r w:rsidR="001719CC">
          <w:rPr>
            <w:rStyle w:val="Hyperlink"/>
          </w:rPr>
          <w:t>Documentation  |</w:t>
        </w:r>
        <w:proofErr w:type="gramEnd"/>
        <w:r w:rsidR="001719CC">
          <w:rPr>
            <w:rStyle w:val="Hyperlink"/>
          </w:rPr>
          <w:t>  TensorFlow v2.12.0</w:t>
        </w:r>
      </w:hyperlink>
    </w:p>
    <w:p w14:paraId="34364599" w14:textId="6F922F0B" w:rsidR="00067384" w:rsidRPr="007C446C" w:rsidRDefault="00067384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4EA40F" w14:textId="2F1889A1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28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29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30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31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32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33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54F3EE75" w14:textId="77777777" w:rsidR="008C07DF" w:rsidRDefault="008C07DF" w:rsidP="00965DD0">
      <w:r>
        <w:t>BAB II</w:t>
      </w:r>
    </w:p>
    <w:p w14:paraId="43ADC3F2" w14:textId="3F5191DC" w:rsidR="008C07DF" w:rsidRDefault="00AE4D11" w:rsidP="00965DD0">
      <w:r>
        <w:t xml:space="preserve">27: </w:t>
      </w:r>
      <w:hyperlink r:id="rId34" w:history="1">
        <w:r w:rsidR="008C07DF">
          <w:rPr>
            <w:rStyle w:val="Hyperlink"/>
          </w:rPr>
          <w:t>A survey of transfer learning | Journal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35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36" w:history="1">
        <w:r>
          <w:rPr>
            <w:rStyle w:val="Hyperlink"/>
          </w:rPr>
          <w:t>Our results confirm the importance of data augmentation in both training and testing and show that it can lead to more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37" w:anchor=":~:text=Resizing%20images%20is%20a%20critical,training%20time%20for%20the%20architecture." w:history="1">
        <w:r>
          <w:rPr>
            <w:rStyle w:val="Hyperlink"/>
          </w:rPr>
          <w:t>Impact of Image Resizing on Deep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38" w:history="1">
        <w:r>
          <w:rPr>
            <w:rStyle w:val="Hyperlink"/>
          </w:rPr>
          <w:t>Fundamentals of Texture Processing for Biomedical Image Analysis: A General Definition and Problem Formulation - ScienceDirect</w:t>
        </w:r>
      </w:hyperlink>
    </w:p>
    <w:p w14:paraId="01235B18" w14:textId="063A4845" w:rsidR="00001117" w:rsidRDefault="00001117" w:rsidP="00965DD0">
      <w:r>
        <w:t xml:space="preserve">32: </w:t>
      </w:r>
      <w:hyperlink r:id="rId39" w:history="1">
        <w:r>
          <w:rPr>
            <w:rStyle w:val="Hyperlink"/>
          </w:rPr>
          <w:t xml:space="preserve">The Hundred-Page Machine Learning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0DFF9180" w14:textId="6D2C8376" w:rsidR="00795CC9" w:rsidRPr="00795CC9" w:rsidRDefault="0092566C" w:rsidP="00965DD0">
      <w:pPr>
        <w:rPr>
          <w:color w:val="0000FF"/>
          <w:u w:val="single"/>
        </w:rPr>
      </w:pPr>
      <w:r>
        <w:lastRenderedPageBreak/>
        <w:t xml:space="preserve">33: </w:t>
      </w:r>
      <w:hyperlink r:id="rId40" w:history="1">
        <w:r>
          <w:rPr>
            <w:rStyle w:val="Hyperlink"/>
          </w:rPr>
          <w:t>torrey.handbook09.pdf (wisc.edu)</w:t>
        </w:r>
      </w:hyperlink>
    </w:p>
    <w:p w14:paraId="4022345D" w14:textId="10414862" w:rsidR="00001117" w:rsidRDefault="00795CC9" w:rsidP="00965DD0">
      <w:r>
        <w:t>34: buku: Expert Insight Deep Learning with Tensorflow</w:t>
      </w:r>
    </w:p>
    <w:p w14:paraId="0E282D54" w14:textId="77777777" w:rsidR="003016C1" w:rsidRDefault="00FE27C0" w:rsidP="00965DD0">
      <w:r>
        <w:t xml:space="preserve">35: </w:t>
      </w:r>
      <w:hyperlink r:id="rId41" w:history="1"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: Deep Learning With </w:t>
        </w:r>
        <w:proofErr w:type="spellStart"/>
        <w:r>
          <w:rPr>
            <w:rStyle w:val="Hyperlink"/>
          </w:rPr>
          <w:t>Depthwise</w:t>
        </w:r>
        <w:proofErr w:type="spellEnd"/>
        <w:r>
          <w:rPr>
            <w:rStyle w:val="Hyperlink"/>
          </w:rPr>
          <w:t xml:space="preserve"> Separable Convolutions (thecvf.com)</w:t>
        </w:r>
      </w:hyperlink>
    </w:p>
    <w:p w14:paraId="0FE565F7" w14:textId="15B06115" w:rsidR="003016C1" w:rsidRDefault="003016C1" w:rsidP="00965DD0">
      <w:r>
        <w:t xml:space="preserve">36: </w:t>
      </w:r>
      <w:hyperlink r:id="rId42" w:history="1"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</w:t>
        </w:r>
      </w:hyperlink>
    </w:p>
    <w:p w14:paraId="0D691D09" w14:textId="40FABF34" w:rsidR="003016C1" w:rsidRDefault="001719CC" w:rsidP="00965DD0">
      <w:r>
        <w:t xml:space="preserve">37: </w:t>
      </w:r>
      <w:hyperlink r:id="rId43" w:history="1">
        <w:r>
          <w:rPr>
            <w:rStyle w:val="Hyperlink"/>
          </w:rPr>
          <w:t>TensorFlow</w:t>
        </w:r>
      </w:hyperlink>
    </w:p>
    <w:p w14:paraId="4A2A8FFD" w14:textId="2B0267DB" w:rsidR="003016C1" w:rsidRDefault="00791305" w:rsidP="00965DD0">
      <w:r>
        <w:t xml:space="preserve">38: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Poerwadarminta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W.J.S (1939). </w:t>
      </w:r>
      <w:proofErr w:type="spellStart"/>
      <w:r>
        <w:fldChar w:fldCharType="begin"/>
      </w:r>
      <w:r>
        <w:instrText xml:space="preserve"> HYPERLINK "https://www.sastra.org/katalog/judul?ti_id=75"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Baoesastra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Djawa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(dalam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bahasa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Batavia: J.B. Wolters. </w:t>
      </w:r>
      <w:hyperlink r:id="rId44" w:tooltip="International Standard Book Numb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ISBN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5" w:tooltip="Istimewa:Sumber buku/0834803496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0834803496</w:t>
        </w:r>
      </w:hyperlink>
    </w:p>
    <w:p w14:paraId="5F166393" w14:textId="6B618F5C" w:rsidR="003016C1" w:rsidRPr="0079596F" w:rsidRDefault="0079596F" w:rsidP="0079596F">
      <w:r>
        <w:t xml:space="preserve">39: </w:t>
      </w:r>
      <w:r w:rsidRPr="0079596F">
        <w:rPr>
          <w:i/>
          <w:iCs/>
        </w:rPr>
        <w:t>Everson, Michael (6 Maret 2008). </w:t>
      </w:r>
      <w:hyperlink r:id="rId46" w:history="1">
        <w:r w:rsidRPr="0079596F">
          <w:t>"Proposal for encoding the Javanese script in the UCS"</w:t>
        </w:r>
      </w:hyperlink>
      <w:r w:rsidRPr="0079596F">
        <w:rPr>
          <w:i/>
          <w:iCs/>
        </w:rPr>
        <w:t> (PDF). ISO/IEC JTC1/SC2/WG2. Unicode (N3319R3).</w:t>
      </w:r>
    </w:p>
    <w:p w14:paraId="31C40955" w14:textId="77777777" w:rsidR="003016C1" w:rsidRDefault="003016C1" w:rsidP="00965DD0"/>
    <w:p w14:paraId="05870746" w14:textId="78F6DE88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3F8D"/>
    <w:multiLevelType w:val="multilevel"/>
    <w:tmpl w:val="A19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5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6"/>
  </w:num>
  <w:num w:numId="7" w16cid:durableId="12707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67384"/>
    <w:rsid w:val="000D4D51"/>
    <w:rsid w:val="001719CC"/>
    <w:rsid w:val="001C0260"/>
    <w:rsid w:val="001D3323"/>
    <w:rsid w:val="001D7848"/>
    <w:rsid w:val="0022735C"/>
    <w:rsid w:val="00262AEB"/>
    <w:rsid w:val="002706E4"/>
    <w:rsid w:val="002C7B5B"/>
    <w:rsid w:val="002D1637"/>
    <w:rsid w:val="002E7B89"/>
    <w:rsid w:val="003016C1"/>
    <w:rsid w:val="00356DD8"/>
    <w:rsid w:val="00385607"/>
    <w:rsid w:val="004152C5"/>
    <w:rsid w:val="00450F5F"/>
    <w:rsid w:val="00456C8A"/>
    <w:rsid w:val="005208B3"/>
    <w:rsid w:val="005B78F2"/>
    <w:rsid w:val="006503F7"/>
    <w:rsid w:val="00711107"/>
    <w:rsid w:val="00732CD5"/>
    <w:rsid w:val="00791305"/>
    <w:rsid w:val="0079596F"/>
    <w:rsid w:val="00795CC9"/>
    <w:rsid w:val="007A37CC"/>
    <w:rsid w:val="007B5C9B"/>
    <w:rsid w:val="007C446C"/>
    <w:rsid w:val="007E04AD"/>
    <w:rsid w:val="00865279"/>
    <w:rsid w:val="008C07DF"/>
    <w:rsid w:val="009254DA"/>
    <w:rsid w:val="0092566C"/>
    <w:rsid w:val="0095531C"/>
    <w:rsid w:val="00965DD0"/>
    <w:rsid w:val="00A60E3A"/>
    <w:rsid w:val="00A677CE"/>
    <w:rsid w:val="00AE4D11"/>
    <w:rsid w:val="00B16C32"/>
    <w:rsid w:val="00B739E7"/>
    <w:rsid w:val="00BB71F9"/>
    <w:rsid w:val="00BC33F5"/>
    <w:rsid w:val="00BE2DD5"/>
    <w:rsid w:val="00C37056"/>
    <w:rsid w:val="00CB583D"/>
    <w:rsid w:val="00CC625E"/>
    <w:rsid w:val="00D46334"/>
    <w:rsid w:val="00E8391D"/>
    <w:rsid w:val="00EF2431"/>
    <w:rsid w:val="00F91EF8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795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alyticsindiamag.com/image-data-augmentation-impacts-performance-of-image-classification-with-codes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tensorflow.org/" TargetMode="External"/><Relationship Id="rId39" Type="http://schemas.openxmlformats.org/officeDocument/2006/relationships/hyperlink" Target="https://themlbook.com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journalofbigdata.springeropen.com/articles/10.1186/s40537-016-0043-6" TargetMode="External"/><Relationship Id="rId42" Type="http://schemas.openxmlformats.org/officeDocument/2006/relationships/hyperlink" Target="https://albumentations.ai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rukita.co/stories/aksara-jawa-lengka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sci-hub.se/https:/www.nature.com/articles/nature1453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s://albumentations.ai/docs/examples/example/" TargetMode="External"/><Relationship Id="rId32" Type="http://schemas.openxmlformats.org/officeDocument/2006/relationships/hyperlink" Target="https://ieeexplore.ieee.org/abstract/document/9888527" TargetMode="External"/><Relationship Id="rId37" Type="http://schemas.openxmlformats.org/officeDocument/2006/relationships/hyperlink" Target="https://link.springer.com/chapter/10.1007/978-3-030-95498-7_2" TargetMode="External"/><Relationship Id="rId40" Type="http://schemas.openxmlformats.org/officeDocument/2006/relationships/hyperlink" Target="https://ftp.cs.wisc.edu/machine-learning/shavlik-group/torrey.handbook09.pdf" TargetMode="External"/><Relationship Id="rId45" Type="http://schemas.openxmlformats.org/officeDocument/2006/relationships/hyperlink" Target="https://id.wikipedia.org/wiki/Istimewa:Sumber_buku/08348034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www.sciencedirect.com/science/article/abs/pii/S1567133X22000485" TargetMode="External"/><Relationship Id="rId36" Type="http://schemas.openxmlformats.org/officeDocument/2006/relationships/hyperlink" Target="https://consensus.app/details/results-confirm-importance-data-augmentation-training-perez/7309cabc177d5f9a85722a741270e505/" TargetMode="External"/><Relationship Id="rId10" Type="http://schemas.openxmlformats.org/officeDocument/2006/relationships/hyperlink" Target="https://i0.wp.com/theailearner.com/wp-content/uploads/2018/10/Bilinear_interpolation.png?w=423&amp;ssl=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sci-hub.se/https:/ieeexplore.ieee.org/abstract/document/9451544" TargetMode="External"/><Relationship Id="rId44" Type="http://schemas.openxmlformats.org/officeDocument/2006/relationships/hyperlink" Target="https://id.wikipedia.org/wiki/International_Standard_Book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ailearner.com/2018/12/29/image-processing-bilinear-interpolati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www.tensorflow.org/api_docs" TargetMode="External"/><Relationship Id="rId30" Type="http://schemas.openxmlformats.org/officeDocument/2006/relationships/hyperlink" Target="https://www.researchgate.net/publication/331728350_A_Comprehensive_Study_on_Deep_Image_Classification_with_Small_Datasets" TargetMode="External"/><Relationship Id="rId35" Type="http://schemas.openxmlformats.org/officeDocument/2006/relationships/hyperlink" Target="https://ieeexplore.ieee.org/abstract/document/9134370" TargetMode="External"/><Relationship Id="rId43" Type="http://schemas.openxmlformats.org/officeDocument/2006/relationships/hyperlink" Target="https://www.tensorflow.org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149695847.v2.pressablecdn.com/wp-content/uploads/2020/08/UKwFg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albumentations.ai/docs/getting_started/image_augmentation/" TargetMode="External"/><Relationship Id="rId33" Type="http://schemas.openxmlformats.org/officeDocument/2006/relationships/hyperlink" Target="http://etd.repository.ugm.ac.id/penelitian/detail/213204" TargetMode="External"/><Relationship Id="rId38" Type="http://schemas.openxmlformats.org/officeDocument/2006/relationships/hyperlink" Target="https://www.sciencedirect.com/science/article/abs/pii/B9780128121337000016" TargetMode="External"/><Relationship Id="rId46" Type="http://schemas.openxmlformats.org/officeDocument/2006/relationships/hyperlink" Target="http://std.dkuug.dk/jtc1/sc2/wg2/docs/n3319.pdf" TargetMode="External"/><Relationship Id="rId20" Type="http://schemas.openxmlformats.org/officeDocument/2006/relationships/hyperlink" Target="https://preview.redd.it/4p3j8qej1nn91.png?auto=webp&amp;s=8de0945c56138ede9a0067be28e505a3bca1dc17" TargetMode="External"/><Relationship Id="rId41" Type="http://schemas.openxmlformats.org/officeDocument/2006/relationships/hyperlink" Target="https://openaccess.thecvf.com/content_cvpr_2017/papers/Chollet_Xception_Deep_Learning_CVPR_2017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12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9</cp:revision>
  <dcterms:created xsi:type="dcterms:W3CDTF">2023-05-18T09:23:00Z</dcterms:created>
  <dcterms:modified xsi:type="dcterms:W3CDTF">2023-06-04T15:52:00Z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