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01CA" w14:textId="77777777" w:rsidR="006125D8" w:rsidRPr="00FF10BB" w:rsidRDefault="006125D8" w:rsidP="006125D8">
      <w:pPr>
        <w:rPr>
          <w:sz w:val="48"/>
          <w:szCs w:val="48"/>
        </w:rPr>
      </w:pPr>
      <w:bookmarkStart w:id="0" w:name="caso_nuevo_core_bancario"/>
      <w:r w:rsidRPr="00FF10BB">
        <w:rPr>
          <w:noProof/>
        </w:rPr>
        <w:drawing>
          <wp:anchor distT="0" distB="0" distL="114300" distR="114300" simplePos="0" relativeHeight="251659264" behindDoc="1" locked="0" layoutInCell="1" allowOverlap="1" wp14:anchorId="60B702A6" wp14:editId="67ED75F1">
            <wp:simplePos x="0" y="0"/>
            <wp:positionH relativeFrom="column">
              <wp:posOffset>2282190</wp:posOffset>
            </wp:positionH>
            <wp:positionV relativeFrom="paragraph">
              <wp:posOffset>-4445</wp:posOffset>
            </wp:positionV>
            <wp:extent cx="1034167" cy="1031904"/>
            <wp:effectExtent l="0" t="0" r="0" b="0"/>
            <wp:wrapTight wrapText="bothSides">
              <wp:wrapPolygon edited="0">
                <wp:start x="8757" y="399"/>
                <wp:lineTo x="6369" y="1595"/>
                <wp:lineTo x="796" y="6380"/>
                <wp:lineTo x="796" y="15552"/>
                <wp:lineTo x="5971" y="20337"/>
                <wp:lineTo x="7563" y="21135"/>
                <wp:lineTo x="13533" y="21135"/>
                <wp:lineTo x="15125" y="20337"/>
                <wp:lineTo x="20300" y="15153"/>
                <wp:lineTo x="20698" y="9570"/>
                <wp:lineTo x="20698" y="5982"/>
                <wp:lineTo x="14727" y="1595"/>
                <wp:lineTo x="12339" y="399"/>
                <wp:lineTo x="8757" y="399"/>
              </wp:wrapPolygon>
            </wp:wrapTight>
            <wp:docPr id="40" name="Imagen 39">
              <a:extLst xmlns:a="http://schemas.openxmlformats.org/drawingml/2006/main">
                <a:ext uri="{FF2B5EF4-FFF2-40B4-BE49-F238E27FC236}">
                  <a16:creationId xmlns:a16="http://schemas.microsoft.com/office/drawing/2014/main" id="{47533478-66EA-208D-80FA-E8853EAECA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9">
                      <a:extLst>
                        <a:ext uri="{FF2B5EF4-FFF2-40B4-BE49-F238E27FC236}">
                          <a16:creationId xmlns:a16="http://schemas.microsoft.com/office/drawing/2014/main" id="{47533478-66EA-208D-80FA-E8853EAECAF2}"/>
                        </a:ext>
                      </a:extLst>
                    </pic:cNvPr>
                    <pic:cNvPicPr>
                      <a:picLocks noChangeAspect="1"/>
                    </pic:cNvPicPr>
                  </pic:nvPicPr>
                  <pic:blipFill>
                    <a:blip r:embed="rId7" cstate="print">
                      <a:clrChange>
                        <a:clrFrom>
                          <a:srgbClr val="E1E1E1"/>
                        </a:clrFrom>
                        <a:clrTo>
                          <a:srgbClr val="E1E1E1">
                            <a:alpha val="0"/>
                          </a:srgbClr>
                        </a:clrTo>
                      </a:clrChange>
                      <a:extLst>
                        <a:ext uri="{28A0092B-C50C-407E-A947-70E740481C1C}">
                          <a14:useLocalDpi xmlns:a14="http://schemas.microsoft.com/office/drawing/2010/main" val="0"/>
                        </a:ext>
                      </a:extLst>
                    </a:blip>
                    <a:stretch>
                      <a:fillRect/>
                    </a:stretch>
                  </pic:blipFill>
                  <pic:spPr>
                    <a:xfrm>
                      <a:off x="0" y="0"/>
                      <a:ext cx="1034167" cy="1031904"/>
                    </a:xfrm>
                    <a:prstGeom prst="rect">
                      <a:avLst/>
                    </a:prstGeom>
                  </pic:spPr>
                </pic:pic>
              </a:graphicData>
            </a:graphic>
            <wp14:sizeRelH relativeFrom="page">
              <wp14:pctWidth>0</wp14:pctWidth>
            </wp14:sizeRelH>
            <wp14:sizeRelV relativeFrom="page">
              <wp14:pctHeight>0</wp14:pctHeight>
            </wp14:sizeRelV>
          </wp:anchor>
        </w:drawing>
      </w:r>
    </w:p>
    <w:p w14:paraId="7E247E1A" w14:textId="77777777" w:rsidR="006125D8" w:rsidRPr="00FF10BB" w:rsidRDefault="006125D8" w:rsidP="006125D8">
      <w:pPr>
        <w:rPr>
          <w:sz w:val="48"/>
          <w:szCs w:val="48"/>
        </w:rPr>
      </w:pPr>
    </w:p>
    <w:p w14:paraId="5906ACFF" w14:textId="77777777" w:rsidR="006125D8" w:rsidRPr="005926C1" w:rsidRDefault="006125D8" w:rsidP="006125D8">
      <w:pPr>
        <w:jc w:val="center"/>
        <w:rPr>
          <w:sz w:val="48"/>
          <w:szCs w:val="48"/>
          <w:lang w:val="es-AR"/>
        </w:rPr>
      </w:pPr>
      <w:r w:rsidRPr="005926C1">
        <w:rPr>
          <w:sz w:val="48"/>
          <w:szCs w:val="48"/>
          <w:lang w:val="es-AR"/>
        </w:rPr>
        <w:t>Universidad Nacional de Salta</w:t>
      </w:r>
    </w:p>
    <w:p w14:paraId="70278EB9" w14:textId="77777777" w:rsidR="006125D8" w:rsidRPr="005926C1" w:rsidRDefault="006125D8" w:rsidP="006125D8">
      <w:pPr>
        <w:jc w:val="center"/>
        <w:rPr>
          <w:sz w:val="48"/>
          <w:szCs w:val="48"/>
          <w:lang w:val="es-AR"/>
        </w:rPr>
      </w:pPr>
      <w:r w:rsidRPr="005926C1">
        <w:rPr>
          <w:sz w:val="48"/>
          <w:szCs w:val="48"/>
          <w:lang w:val="es-AR"/>
        </w:rPr>
        <w:t>Departamento de Informática</w:t>
      </w:r>
    </w:p>
    <w:p w14:paraId="389B321D" w14:textId="77777777" w:rsidR="006125D8" w:rsidRPr="005926C1" w:rsidRDefault="006125D8" w:rsidP="006125D8">
      <w:pPr>
        <w:jc w:val="center"/>
        <w:rPr>
          <w:lang w:val="es-AR"/>
        </w:rPr>
      </w:pPr>
    </w:p>
    <w:p w14:paraId="34DE5362" w14:textId="77777777" w:rsidR="006125D8" w:rsidRPr="005926C1" w:rsidRDefault="006125D8" w:rsidP="006125D8">
      <w:pPr>
        <w:jc w:val="center"/>
        <w:rPr>
          <w:b/>
          <w:bCs/>
          <w:sz w:val="48"/>
          <w:szCs w:val="48"/>
          <w:lang w:val="es-AR"/>
        </w:rPr>
      </w:pPr>
      <w:hyperlink r:id="rId8" w:history="1">
        <w:r w:rsidRPr="005926C1">
          <w:rPr>
            <w:b/>
            <w:bCs/>
            <w:sz w:val="48"/>
            <w:szCs w:val="48"/>
            <w:lang w:val="es-AR"/>
          </w:rPr>
          <w:t>Dirección de Proyectos de Tecnología</w:t>
        </w:r>
      </w:hyperlink>
    </w:p>
    <w:p w14:paraId="5031B011" w14:textId="77777777" w:rsidR="006125D8" w:rsidRPr="005926C1" w:rsidRDefault="006125D8" w:rsidP="006125D8">
      <w:pPr>
        <w:jc w:val="center"/>
        <w:rPr>
          <w:lang w:val="es-AR"/>
        </w:rPr>
      </w:pPr>
    </w:p>
    <w:p w14:paraId="1D3C515F" w14:textId="0431E29E" w:rsidR="006125D8" w:rsidRPr="00F92E0F" w:rsidRDefault="006125D8" w:rsidP="006125D8">
      <w:pPr>
        <w:jc w:val="center"/>
        <w:rPr>
          <w:lang w:val="es-AR"/>
        </w:rPr>
      </w:pPr>
      <w:r w:rsidRPr="005926C1">
        <w:rPr>
          <w:b/>
          <w:bCs/>
          <w:sz w:val="28"/>
          <w:szCs w:val="28"/>
          <w:lang w:val="es-AR"/>
        </w:rPr>
        <w:t xml:space="preserve">Unidad </w:t>
      </w:r>
      <w:r>
        <w:rPr>
          <w:b/>
          <w:sz w:val="32"/>
          <w:lang w:val="es-AR"/>
        </w:rPr>
        <w:t>2:</w:t>
      </w:r>
      <w:r w:rsidRPr="00F92E0F">
        <w:rPr>
          <w:b/>
          <w:sz w:val="32"/>
          <w:lang w:val="es-AR"/>
        </w:rPr>
        <w:t xml:space="preserve"> </w:t>
      </w:r>
      <w:r>
        <w:rPr>
          <w:b/>
          <w:sz w:val="32"/>
          <w:lang w:val="es-AR"/>
        </w:rPr>
        <w:t>Ciclo de Vida y Gobernanza de Proyectos</w:t>
      </w:r>
    </w:p>
    <w:p w14:paraId="545E9D1B" w14:textId="77777777" w:rsidR="006125D8" w:rsidRPr="005926C1" w:rsidRDefault="006125D8" w:rsidP="006125D8">
      <w:pPr>
        <w:rPr>
          <w:lang w:val="es-AR"/>
        </w:rPr>
      </w:pPr>
    </w:p>
    <w:p w14:paraId="4CBDFB16" w14:textId="77777777" w:rsidR="006125D8" w:rsidRPr="005926C1" w:rsidRDefault="006125D8" w:rsidP="006125D8">
      <w:pPr>
        <w:jc w:val="center"/>
        <w:rPr>
          <w:sz w:val="32"/>
          <w:szCs w:val="32"/>
          <w:lang w:val="es-AR"/>
        </w:rPr>
      </w:pPr>
      <w:r w:rsidRPr="005926C1">
        <w:rPr>
          <w:sz w:val="32"/>
          <w:szCs w:val="32"/>
          <w:lang w:val="es-AR"/>
        </w:rPr>
        <w:t>Alumno:   Lic. Augusto Guerrero,</w:t>
      </w:r>
    </w:p>
    <w:p w14:paraId="2F565283" w14:textId="77777777" w:rsidR="006125D8" w:rsidRPr="005926C1" w:rsidRDefault="006125D8" w:rsidP="006125D8">
      <w:pPr>
        <w:jc w:val="center"/>
        <w:rPr>
          <w:sz w:val="32"/>
          <w:szCs w:val="32"/>
          <w:lang w:val="es-AR"/>
        </w:rPr>
      </w:pPr>
      <w:r w:rsidRPr="005926C1">
        <w:rPr>
          <w:sz w:val="32"/>
          <w:szCs w:val="32"/>
          <w:lang w:val="es-AR"/>
        </w:rPr>
        <w:t>Lic. Florencia Ossola,</w:t>
      </w:r>
    </w:p>
    <w:p w14:paraId="1DA82510" w14:textId="77777777" w:rsidR="006125D8" w:rsidRPr="005926C1" w:rsidRDefault="006125D8" w:rsidP="006125D8">
      <w:pPr>
        <w:jc w:val="center"/>
        <w:rPr>
          <w:sz w:val="32"/>
          <w:szCs w:val="32"/>
          <w:lang w:val="es-AR"/>
        </w:rPr>
      </w:pPr>
      <w:r w:rsidRPr="005926C1">
        <w:rPr>
          <w:sz w:val="32"/>
          <w:szCs w:val="32"/>
          <w:lang w:val="es-AR"/>
        </w:rPr>
        <w:t>Lic. Natalia Juarez,</w:t>
      </w:r>
    </w:p>
    <w:p w14:paraId="56A29680" w14:textId="77777777" w:rsidR="006125D8" w:rsidRPr="005926C1" w:rsidRDefault="006125D8" w:rsidP="006125D8">
      <w:pPr>
        <w:jc w:val="center"/>
        <w:rPr>
          <w:sz w:val="32"/>
          <w:szCs w:val="32"/>
          <w:lang w:val="es-AR"/>
        </w:rPr>
      </w:pPr>
      <w:r w:rsidRPr="005926C1">
        <w:rPr>
          <w:sz w:val="32"/>
          <w:szCs w:val="32"/>
          <w:lang w:val="es-AR"/>
        </w:rPr>
        <w:t>Lic. Daniela Juarez</w:t>
      </w:r>
    </w:p>
    <w:p w14:paraId="3674957A" w14:textId="77777777" w:rsidR="006125D8" w:rsidRPr="005926C1" w:rsidRDefault="006125D8" w:rsidP="006125D8">
      <w:pPr>
        <w:jc w:val="center"/>
        <w:rPr>
          <w:sz w:val="32"/>
          <w:szCs w:val="32"/>
          <w:lang w:val="es-AR"/>
        </w:rPr>
      </w:pPr>
    </w:p>
    <w:p w14:paraId="31972F28" w14:textId="77777777" w:rsidR="006125D8" w:rsidRPr="005926C1" w:rsidRDefault="006125D8" w:rsidP="006125D8">
      <w:pPr>
        <w:jc w:val="center"/>
        <w:rPr>
          <w:sz w:val="32"/>
          <w:szCs w:val="32"/>
          <w:lang w:val="es-AR"/>
        </w:rPr>
      </w:pPr>
      <w:r w:rsidRPr="005926C1">
        <w:rPr>
          <w:sz w:val="32"/>
          <w:szCs w:val="32"/>
          <w:lang w:val="es-AR"/>
        </w:rPr>
        <w:t>Docente Responsable: Mag. Fernando Oscar Barié</w:t>
      </w:r>
    </w:p>
    <w:p w14:paraId="0FF8D01A" w14:textId="77777777" w:rsidR="006125D8" w:rsidRPr="005926C1" w:rsidRDefault="006125D8" w:rsidP="006125D8">
      <w:pPr>
        <w:rPr>
          <w:lang w:val="es-AR"/>
        </w:rPr>
      </w:pPr>
    </w:p>
    <w:p w14:paraId="57541C42" w14:textId="77777777" w:rsidR="006125D8" w:rsidRPr="005926C1" w:rsidRDefault="006125D8" w:rsidP="006125D8">
      <w:pPr>
        <w:jc w:val="center"/>
        <w:rPr>
          <w:sz w:val="36"/>
          <w:szCs w:val="36"/>
          <w:lang w:val="es-AR"/>
        </w:rPr>
      </w:pPr>
      <w:r w:rsidRPr="005926C1">
        <w:rPr>
          <w:sz w:val="36"/>
          <w:szCs w:val="36"/>
          <w:lang w:val="es-AR"/>
        </w:rPr>
        <w:t>Grupo 3</w:t>
      </w:r>
    </w:p>
    <w:p w14:paraId="50CCED43" w14:textId="7F2F1D2D" w:rsidR="006125D8" w:rsidRPr="005926C1" w:rsidRDefault="006125D8" w:rsidP="006125D8">
      <w:pPr>
        <w:jc w:val="center"/>
        <w:rPr>
          <w:lang w:val="es-AR"/>
        </w:rPr>
      </w:pPr>
      <w:r w:rsidRPr="005926C1">
        <w:rPr>
          <w:lang w:val="es-AR"/>
        </w:rPr>
        <w:t xml:space="preserve">Salta, </w:t>
      </w:r>
      <w:r>
        <w:rPr>
          <w:lang w:val="es-AR"/>
        </w:rPr>
        <w:t>1</w:t>
      </w:r>
      <w:r w:rsidRPr="005926C1">
        <w:rPr>
          <w:lang w:val="es-AR"/>
        </w:rPr>
        <w:t xml:space="preserve">6 de </w:t>
      </w:r>
      <w:proofErr w:type="gramStart"/>
      <w:r>
        <w:rPr>
          <w:lang w:val="es-AR"/>
        </w:rPr>
        <w:t>Septiembre</w:t>
      </w:r>
      <w:proofErr w:type="gramEnd"/>
      <w:r w:rsidRPr="005926C1">
        <w:rPr>
          <w:lang w:val="es-AR"/>
        </w:rPr>
        <w:t xml:space="preserve"> de 2026</w:t>
      </w:r>
    </w:p>
    <w:p w14:paraId="78AE7A68" w14:textId="77777777" w:rsidR="00B22827" w:rsidRPr="006125D8" w:rsidRDefault="00000000">
      <w:pPr>
        <w:pStyle w:val="Ttulo"/>
        <w:rPr>
          <w:lang w:val="es-AR"/>
        </w:rPr>
      </w:pPr>
      <w:r w:rsidRPr="006125D8">
        <w:rPr>
          <w:lang w:val="es-AR"/>
        </w:rPr>
        <w:lastRenderedPageBreak/>
        <w:t>Caso Nuevo Core Bancario</w:t>
      </w:r>
      <w:bookmarkEnd w:id="0"/>
    </w:p>
    <w:p w14:paraId="751996A1" w14:textId="0B49C73E" w:rsidR="00B22827" w:rsidRPr="006125D8" w:rsidRDefault="00000000">
      <w:pPr>
        <w:rPr>
          <w:lang w:val="es-AR"/>
        </w:rPr>
      </w:pPr>
      <w:r w:rsidRPr="006125D8">
        <w:rPr>
          <w:lang w:val="es-AR"/>
        </w:rPr>
        <w:t>El análisis que sigue toma como marco la idea de que un proyecto tecnológico es</w:t>
      </w:r>
      <w:r w:rsidR="006125D8">
        <w:rPr>
          <w:lang w:val="es-AR"/>
        </w:rPr>
        <w:t xml:space="preserve"> </w:t>
      </w:r>
      <w:r w:rsidRPr="006125D8">
        <w:rPr>
          <w:lang w:val="es-AR"/>
        </w:rPr>
        <w:t xml:space="preserve">un sistema organizacional: sus decisiones de diseño (ciclo de vida, modelo de ejecución, quiénes participan, quién decide) condicionan su evolución desde el primer día, y su gobierno </w:t>
      </w:r>
      <w:r w:rsidR="006125D8">
        <w:rPr>
          <w:lang w:val="es-AR"/>
        </w:rPr>
        <w:t>(</w:t>
      </w:r>
      <w:r w:rsidRPr="006125D8">
        <w:rPr>
          <w:lang w:val="es-AR"/>
        </w:rPr>
        <w:t>quién decide, quién prioriza, cómo y cuándo se escala una decisión</w:t>
      </w:r>
      <w:r w:rsidR="006125D8">
        <w:rPr>
          <w:lang w:val="es-AR"/>
        </w:rPr>
        <w:t>)</w:t>
      </w:r>
      <w:r w:rsidRPr="006125D8">
        <w:rPr>
          <w:lang w:val="es-AR"/>
        </w:rPr>
        <w:t xml:space="preserve"> determina si esa evolución puede corregirse a tiempo o no. Bajo ese marco, "gestionar" (ejecutar tareas, controlar avances, producir informes) y "gobernar" (decidir, priorizar, evitar que los problemas escalen) son dos cosas distintas, y buena parte del diagnóstico de este caso pasa por advertir que el proyecto tuvo la </w:t>
      </w:r>
      <w:proofErr w:type="gramStart"/>
      <w:r w:rsidRPr="006125D8">
        <w:rPr>
          <w:lang w:val="es-AR"/>
        </w:rPr>
        <w:t>primera</w:t>
      </w:r>
      <w:proofErr w:type="gramEnd"/>
      <w:r w:rsidRPr="006125D8">
        <w:rPr>
          <w:lang w:val="es-AR"/>
        </w:rPr>
        <w:t xml:space="preserve"> pero careció de la segunda durante casi dos años.</w:t>
      </w:r>
    </w:p>
    <w:p w14:paraId="71B4A415" w14:textId="77777777" w:rsidR="00B22827" w:rsidRDefault="00000000">
      <w:pPr>
        <w:pStyle w:val="Ttulo2"/>
      </w:pPr>
      <w:bookmarkStart w:id="1" w:name="_1_actores_hechos_y_problemas"/>
      <w:r>
        <w:t>1. Actores, hechos y problemas</w:t>
      </w:r>
      <w:bookmarkEnd w:id="1"/>
    </w:p>
    <w:p w14:paraId="3A07B4BD" w14:textId="77777777" w:rsidR="00B22827" w:rsidRDefault="00000000">
      <w:pPr>
        <w:pStyle w:val="Ttulo3"/>
      </w:pPr>
      <w:bookmarkStart w:id="2" w:name="actores"/>
      <w:r>
        <w:t>Actores</w:t>
      </w:r>
      <w:bookmarkEnd w:id="2"/>
    </w:p>
    <w:p w14:paraId="54AD7AEB" w14:textId="77777777" w:rsidR="00B22827" w:rsidRPr="006125D8" w:rsidRDefault="00000000">
      <w:pPr>
        <w:pStyle w:val="Prrafodelista"/>
        <w:numPr>
          <w:ilvl w:val="0"/>
          <w:numId w:val="1"/>
        </w:numPr>
        <w:rPr>
          <w:lang w:val="es-AR"/>
        </w:rPr>
      </w:pPr>
      <w:r w:rsidRPr="006125D8">
        <w:rPr>
          <w:b/>
          <w:lang w:val="es-AR"/>
        </w:rPr>
        <w:t>Directorio del Banco</w:t>
      </w:r>
      <w:r w:rsidRPr="006125D8">
        <w:rPr>
          <w:lang w:val="es-AR"/>
        </w:rPr>
        <w:t>: aprueba el proyecto como una de las iniciativas tecnológicas más importantes de la historia de la entidad; máxima autoridad formal, pero sin evidencia de involucramiento activo durante los primeros veinticuatro meses.</w:t>
      </w:r>
    </w:p>
    <w:p w14:paraId="1E51756C" w14:textId="77777777" w:rsidR="00B22827" w:rsidRPr="006125D8" w:rsidRDefault="00000000">
      <w:pPr>
        <w:pStyle w:val="Prrafodelista"/>
        <w:numPr>
          <w:ilvl w:val="0"/>
          <w:numId w:val="1"/>
        </w:numPr>
        <w:rPr>
          <w:lang w:val="es-AR"/>
        </w:rPr>
      </w:pPr>
      <w:r w:rsidRPr="006125D8">
        <w:rPr>
          <w:b/>
          <w:lang w:val="es-AR"/>
        </w:rPr>
        <w:t>Presidente del Banco</w:t>
      </w:r>
      <w:r w:rsidRPr="006125D8">
        <w:rPr>
          <w:lang w:val="es-AR"/>
        </w:rPr>
        <w:t>: quien finalmente destraba la situación; es la figura que, en los hechos, termina ejerciendo el rol de Sponsor, aunque no se lo ve activo hasta el punto de inflexión.</w:t>
      </w:r>
    </w:p>
    <w:p w14:paraId="361260DD" w14:textId="77777777" w:rsidR="00B22827" w:rsidRPr="006125D8" w:rsidRDefault="00000000">
      <w:pPr>
        <w:pStyle w:val="Prrafodelista"/>
        <w:numPr>
          <w:ilvl w:val="0"/>
          <w:numId w:val="1"/>
        </w:numPr>
        <w:rPr>
          <w:lang w:val="es-AR"/>
        </w:rPr>
      </w:pPr>
      <w:r w:rsidRPr="006125D8">
        <w:rPr>
          <w:b/>
          <w:lang w:val="es-AR"/>
        </w:rPr>
        <w:t>Banco Central</w:t>
      </w:r>
      <w:r w:rsidRPr="006125D8">
        <w:rPr>
          <w:lang w:val="es-AR"/>
        </w:rPr>
        <w:t>: regulador externo; su preocupación por la fragmentación de la información de clientes y las inconsistencias en los reportes de prevención de lavado de dinero es la causa de fondo que origina el proyecto.</w:t>
      </w:r>
    </w:p>
    <w:p w14:paraId="7A1AD3B3" w14:textId="77777777" w:rsidR="00B22827" w:rsidRPr="006125D8" w:rsidRDefault="00000000">
      <w:pPr>
        <w:pStyle w:val="Prrafodelista"/>
        <w:numPr>
          <w:ilvl w:val="0"/>
          <w:numId w:val="1"/>
        </w:numPr>
        <w:rPr>
          <w:lang w:val="es-AR"/>
        </w:rPr>
      </w:pPr>
      <w:r w:rsidRPr="006125D8">
        <w:rPr>
          <w:b/>
          <w:lang w:val="es-AR"/>
        </w:rPr>
        <w:t>Empresa proveedora del Core Banking</w:t>
      </w:r>
      <w:r w:rsidRPr="006125D8">
        <w:rPr>
          <w:lang w:val="es-AR"/>
        </w:rPr>
        <w:t xml:space="preserve">: aporta el producto estándar y los equipos de análisis funcional y desarrollo; su presidente participa recién en el punto de inflexión, cuando viaja a reunirse con él el </w:t>
      </w:r>
      <w:proofErr w:type="gramStart"/>
      <w:r w:rsidRPr="006125D8">
        <w:rPr>
          <w:lang w:val="es-AR"/>
        </w:rPr>
        <w:t>Presidente</w:t>
      </w:r>
      <w:proofErr w:type="gramEnd"/>
      <w:r w:rsidRPr="006125D8">
        <w:rPr>
          <w:lang w:val="es-AR"/>
        </w:rPr>
        <w:t xml:space="preserve"> del Banco.</w:t>
      </w:r>
    </w:p>
    <w:p w14:paraId="72387CED" w14:textId="77777777" w:rsidR="00B22827" w:rsidRPr="006125D8" w:rsidRDefault="00000000">
      <w:pPr>
        <w:pStyle w:val="Prrafodelista"/>
        <w:numPr>
          <w:ilvl w:val="0"/>
          <w:numId w:val="1"/>
        </w:numPr>
        <w:rPr>
          <w:lang w:val="es-AR"/>
        </w:rPr>
      </w:pPr>
      <w:r w:rsidRPr="006125D8">
        <w:rPr>
          <w:b/>
          <w:lang w:val="es-AR"/>
        </w:rPr>
        <w:t>Responsables de cada proceso del banco</w:t>
      </w:r>
      <w:r w:rsidRPr="006125D8">
        <w:rPr>
          <w:lang w:val="es-AR"/>
        </w:rPr>
        <w:t>: describen los requerimientos de adaptación del producto.</w:t>
      </w:r>
    </w:p>
    <w:p w14:paraId="7C1D7685" w14:textId="77777777" w:rsidR="00B22827" w:rsidRPr="006125D8" w:rsidRDefault="00000000">
      <w:pPr>
        <w:pStyle w:val="Prrafodelista"/>
        <w:numPr>
          <w:ilvl w:val="0"/>
          <w:numId w:val="1"/>
        </w:numPr>
        <w:rPr>
          <w:lang w:val="es-AR"/>
        </w:rPr>
      </w:pPr>
      <w:r w:rsidRPr="006125D8">
        <w:rPr>
          <w:b/>
          <w:lang w:val="es-AR"/>
        </w:rPr>
        <w:t>Analistas funcionales y desarrolladores del proveedor</w:t>
      </w:r>
      <w:r w:rsidRPr="006125D8">
        <w:rPr>
          <w:lang w:val="es-AR"/>
        </w:rPr>
        <w:t>: elaboran especificaciones y realizan las modificaciones sobre el producto estándar.</w:t>
      </w:r>
    </w:p>
    <w:p w14:paraId="1158D836" w14:textId="77777777" w:rsidR="00B22827" w:rsidRPr="006125D8" w:rsidRDefault="00000000">
      <w:pPr>
        <w:pStyle w:val="Prrafodelista"/>
        <w:numPr>
          <w:ilvl w:val="0"/>
          <w:numId w:val="1"/>
        </w:numPr>
        <w:rPr>
          <w:lang w:val="es-AR"/>
        </w:rPr>
      </w:pPr>
      <w:r w:rsidRPr="006125D8">
        <w:rPr>
          <w:b/>
          <w:lang w:val="es-AR"/>
        </w:rPr>
        <w:t>Usuarios clave del banco</w:t>
      </w:r>
      <w:r w:rsidRPr="006125D8">
        <w:rPr>
          <w:lang w:val="es-AR"/>
        </w:rPr>
        <w:t>: validan las versiones en el ambiente de pruebas, además de sostener su trabajo operativo diario en simultáneo.</w:t>
      </w:r>
    </w:p>
    <w:p w14:paraId="186B47E4" w14:textId="77777777" w:rsidR="00B22827" w:rsidRPr="006125D8" w:rsidRDefault="00000000">
      <w:pPr>
        <w:pStyle w:val="Prrafodelista"/>
        <w:numPr>
          <w:ilvl w:val="0"/>
          <w:numId w:val="1"/>
        </w:numPr>
        <w:rPr>
          <w:lang w:val="es-AR"/>
        </w:rPr>
      </w:pPr>
      <w:r w:rsidRPr="006125D8">
        <w:rPr>
          <w:b/>
          <w:lang w:val="es-AR"/>
        </w:rPr>
        <w:lastRenderedPageBreak/>
        <w:t>Área de Tecnología (TI) del banco</w:t>
      </w:r>
      <w:r w:rsidRPr="006125D8">
        <w:rPr>
          <w:lang w:val="es-AR"/>
        </w:rPr>
        <w:t>: parte del triángulo de atribuciones cruzadas de responsabilidad por los atrasos, junto con negocio y proveedor.</w:t>
      </w:r>
    </w:p>
    <w:p w14:paraId="66B1B91D" w14:textId="77777777" w:rsidR="00B22827" w:rsidRPr="006125D8" w:rsidRDefault="00000000">
      <w:pPr>
        <w:pStyle w:val="Prrafodelista"/>
        <w:numPr>
          <w:ilvl w:val="0"/>
          <w:numId w:val="1"/>
        </w:numPr>
        <w:rPr>
          <w:lang w:val="es-AR"/>
        </w:rPr>
      </w:pPr>
      <w:r w:rsidRPr="006125D8">
        <w:rPr>
          <w:b/>
          <w:lang w:val="es-AR"/>
        </w:rPr>
        <w:t>Socia de auditoría de una firma internacional</w:t>
      </w:r>
      <w:r w:rsidRPr="006125D8">
        <w:rPr>
          <w:lang w:val="es-AR"/>
        </w:rPr>
        <w:t xml:space="preserve">: convocada directamente por el </w:t>
      </w:r>
      <w:proofErr w:type="gramStart"/>
      <w:r w:rsidRPr="006125D8">
        <w:rPr>
          <w:lang w:val="es-AR"/>
        </w:rPr>
        <w:t>Presidente</w:t>
      </w:r>
      <w:proofErr w:type="gramEnd"/>
      <w:r w:rsidRPr="006125D8">
        <w:rPr>
          <w:lang w:val="es-AR"/>
        </w:rPr>
        <w:t xml:space="preserve"> para diagnosticar la situación real del proyecto.</w:t>
      </w:r>
    </w:p>
    <w:p w14:paraId="4B176BB8" w14:textId="77777777" w:rsidR="00B22827" w:rsidRPr="006125D8" w:rsidRDefault="00000000">
      <w:pPr>
        <w:pStyle w:val="Prrafodelista"/>
        <w:numPr>
          <w:ilvl w:val="0"/>
          <w:numId w:val="1"/>
        </w:numPr>
        <w:rPr>
          <w:lang w:val="es-AR"/>
        </w:rPr>
      </w:pPr>
      <w:r w:rsidRPr="006125D8">
        <w:rPr>
          <w:b/>
          <w:lang w:val="es-AR"/>
        </w:rPr>
        <w:t>Consultor especializado en tecnología y gestión de proyectos</w:t>
      </w:r>
      <w:r w:rsidRPr="006125D8">
        <w:rPr>
          <w:lang w:val="es-AR"/>
        </w:rPr>
        <w:t>: realiza la evaluación independiente —entrevistas y análisis cuantitativo— que revela el patrón oculto de retrabajo.</w:t>
      </w:r>
    </w:p>
    <w:p w14:paraId="5C8C580B" w14:textId="5E455AE2" w:rsidR="00B22827" w:rsidRPr="006125D8" w:rsidRDefault="00000000">
      <w:pPr>
        <w:rPr>
          <w:lang w:val="es-AR"/>
        </w:rPr>
      </w:pPr>
      <w:r w:rsidRPr="006125D8">
        <w:rPr>
          <w:lang w:val="es-AR"/>
        </w:rPr>
        <w:t xml:space="preserve">Vale la pena notar también quién </w:t>
      </w:r>
      <w:r w:rsidRPr="006125D8">
        <w:rPr>
          <w:b/>
          <w:lang w:val="es-AR"/>
        </w:rPr>
        <w:t>no</w:t>
      </w:r>
      <w:r w:rsidRPr="006125D8">
        <w:rPr>
          <w:lang w:val="es-AR"/>
        </w:rPr>
        <w:t xml:space="preserve"> aparece como actor activo en el relato, porque es un dato diagnóstico en sí mismo: no hay mención de un Comité de Proyecto en funciones, de un área de Compliance o Prevención de Lavado de Dinero involucrada </w:t>
      </w:r>
      <w:r w:rsidR="006125D8">
        <w:rPr>
          <w:lang w:val="es-AR"/>
        </w:rPr>
        <w:t>(</w:t>
      </w:r>
      <w:r w:rsidRPr="006125D8">
        <w:rPr>
          <w:lang w:val="es-AR"/>
        </w:rPr>
        <w:t>pese a ser la motivación regulatoria original del proyecto</w:t>
      </w:r>
      <w:r w:rsidR="006125D8">
        <w:rPr>
          <w:lang w:val="es-AR"/>
        </w:rPr>
        <w:t>)</w:t>
      </w:r>
      <w:r w:rsidRPr="006125D8">
        <w:rPr>
          <w:lang w:val="es-AR"/>
        </w:rPr>
        <w:t>, ni de una PMO con rol estratégico.</w:t>
      </w:r>
    </w:p>
    <w:p w14:paraId="0F1A94E9" w14:textId="77777777" w:rsidR="00B22827" w:rsidRDefault="00000000">
      <w:pPr>
        <w:pStyle w:val="Ttulo3"/>
      </w:pPr>
      <w:bookmarkStart w:id="3" w:name="hechos"/>
      <w:r>
        <w:t>Hechos</w:t>
      </w:r>
      <w:bookmarkEnd w:id="3"/>
    </w:p>
    <w:p w14:paraId="09CF6C3D" w14:textId="77777777" w:rsidR="00B22827" w:rsidRPr="006125D8" w:rsidRDefault="00000000">
      <w:pPr>
        <w:pStyle w:val="Prrafodelista"/>
        <w:numPr>
          <w:ilvl w:val="0"/>
          <w:numId w:val="2"/>
        </w:numPr>
        <w:rPr>
          <w:lang w:val="es-AR"/>
        </w:rPr>
      </w:pPr>
      <w:r w:rsidRPr="006125D8">
        <w:rPr>
          <w:lang w:val="es-AR"/>
        </w:rPr>
        <w:t>El banco crece durante años mediante adquisiciones, y termina operando con múltiples plataformas, procesos heterogéneos y una red compleja de interfaces.</w:t>
      </w:r>
    </w:p>
    <w:p w14:paraId="75781F79" w14:textId="77777777" w:rsidR="00B22827" w:rsidRPr="006125D8" w:rsidRDefault="00000000">
      <w:pPr>
        <w:pStyle w:val="Prrafodelista"/>
        <w:numPr>
          <w:ilvl w:val="0"/>
          <w:numId w:val="2"/>
        </w:numPr>
        <w:rPr>
          <w:lang w:val="es-AR"/>
        </w:rPr>
      </w:pPr>
      <w:r w:rsidRPr="006125D8">
        <w:rPr>
          <w:lang w:val="es-AR"/>
        </w:rPr>
        <w:t>El Banco Central observa fragmentación de la información de clientes e inconsistencias en los reportes de prevención de lavado de dinero.</w:t>
      </w:r>
    </w:p>
    <w:p w14:paraId="1C5C5175" w14:textId="77777777" w:rsidR="00B22827" w:rsidRPr="006125D8" w:rsidRDefault="00000000">
      <w:pPr>
        <w:pStyle w:val="Prrafodelista"/>
        <w:numPr>
          <w:ilvl w:val="0"/>
          <w:numId w:val="2"/>
        </w:numPr>
        <w:rPr>
          <w:lang w:val="es-AR"/>
        </w:rPr>
      </w:pPr>
      <w:r w:rsidRPr="006125D8">
        <w:rPr>
          <w:lang w:val="es-AR"/>
        </w:rPr>
        <w:t>El Directorio aprueba la implementación de un nuevo Core Banking único para toda la operación.</w:t>
      </w:r>
    </w:p>
    <w:p w14:paraId="1CADA995" w14:textId="77777777" w:rsidR="00B22827" w:rsidRPr="006125D8" w:rsidRDefault="00000000">
      <w:pPr>
        <w:pStyle w:val="Prrafodelista"/>
        <w:numPr>
          <w:ilvl w:val="0"/>
          <w:numId w:val="2"/>
        </w:numPr>
        <w:rPr>
          <w:lang w:val="es-AR"/>
        </w:rPr>
      </w:pPr>
      <w:r w:rsidRPr="006125D8">
        <w:rPr>
          <w:lang w:val="es-AR"/>
        </w:rPr>
        <w:t>Se selecciona y contrata un proveedor especializado; se estima una implementación de dieciocho meses.</w:t>
      </w:r>
    </w:p>
    <w:p w14:paraId="4D4F75D2" w14:textId="77777777" w:rsidR="00B22827" w:rsidRPr="006125D8" w:rsidRDefault="00000000">
      <w:pPr>
        <w:pStyle w:val="Prrafodelista"/>
        <w:numPr>
          <w:ilvl w:val="0"/>
          <w:numId w:val="2"/>
        </w:numPr>
        <w:rPr>
          <w:lang w:val="es-AR"/>
        </w:rPr>
      </w:pPr>
      <w:r w:rsidRPr="006125D8">
        <w:rPr>
          <w:lang w:val="es-AR"/>
        </w:rPr>
        <w:t>Se adopta un esquema de trabajo secuencial y remoto: los responsables de proceso describen requerimientos, el proveedor especifica y desarrolla, y las nuevas versiones se validan en un ambiente de pruebas; si hay observaciones, el ciclo se reinicia desde la especificación.</w:t>
      </w:r>
    </w:p>
    <w:p w14:paraId="7C67D812" w14:textId="1B9DAF57" w:rsidR="00B22827" w:rsidRPr="006125D8" w:rsidRDefault="00000000">
      <w:pPr>
        <w:pStyle w:val="Prrafodelista"/>
        <w:numPr>
          <w:ilvl w:val="0"/>
          <w:numId w:val="2"/>
        </w:numPr>
        <w:rPr>
          <w:lang w:val="es-AR"/>
        </w:rPr>
      </w:pPr>
      <w:r w:rsidRPr="006125D8">
        <w:rPr>
          <w:lang w:val="es-AR"/>
        </w:rPr>
        <w:t xml:space="preserve">A los veinticuatro meses </w:t>
      </w:r>
      <w:r w:rsidR="006125D8">
        <w:rPr>
          <w:lang w:val="es-AR"/>
        </w:rPr>
        <w:t>(</w:t>
      </w:r>
      <w:r w:rsidRPr="006125D8">
        <w:rPr>
          <w:lang w:val="es-AR"/>
        </w:rPr>
        <w:t>ya el doble del plazo estimado</w:t>
      </w:r>
      <w:r w:rsidR="006125D8">
        <w:rPr>
          <w:lang w:val="es-AR"/>
        </w:rPr>
        <w:t>)</w:t>
      </w:r>
      <w:r w:rsidRPr="006125D8">
        <w:rPr>
          <w:lang w:val="es-AR"/>
        </w:rPr>
        <w:t xml:space="preserve"> el proyecto no tiene fecha cierta de implementación.</w:t>
      </w:r>
    </w:p>
    <w:p w14:paraId="36D92220" w14:textId="77777777" w:rsidR="00B22827" w:rsidRPr="006125D8" w:rsidRDefault="00000000">
      <w:pPr>
        <w:pStyle w:val="Prrafodelista"/>
        <w:numPr>
          <w:ilvl w:val="0"/>
          <w:numId w:val="2"/>
        </w:numPr>
        <w:rPr>
          <w:lang w:val="es-AR"/>
        </w:rPr>
      </w:pPr>
      <w:r w:rsidRPr="006125D8">
        <w:rPr>
          <w:lang w:val="es-AR"/>
        </w:rPr>
        <w:t>Cada área atribuye los atrasos a las otras, y surgen diferencias entre usuarios, tecnología y proveedor sobre las verdaderas causas.</w:t>
      </w:r>
    </w:p>
    <w:p w14:paraId="42FEFB91" w14:textId="77777777" w:rsidR="00B22827" w:rsidRPr="006125D8" w:rsidRDefault="00000000">
      <w:pPr>
        <w:pStyle w:val="Prrafodelista"/>
        <w:numPr>
          <w:ilvl w:val="0"/>
          <w:numId w:val="2"/>
        </w:numPr>
        <w:rPr>
          <w:lang w:val="es-AR"/>
        </w:rPr>
      </w:pPr>
      <w:r w:rsidRPr="006125D8">
        <w:rPr>
          <w:lang w:val="es-AR"/>
        </w:rPr>
        <w:t>Los informes de avance, las reuniones y el nivel de actividad no le permiten al Directorio responder por qué el proyecto no avanza.</w:t>
      </w:r>
    </w:p>
    <w:p w14:paraId="4B05D0A0" w14:textId="77777777" w:rsidR="00B22827" w:rsidRPr="006125D8" w:rsidRDefault="00000000">
      <w:pPr>
        <w:pStyle w:val="Prrafodelista"/>
        <w:numPr>
          <w:ilvl w:val="0"/>
          <w:numId w:val="2"/>
        </w:numPr>
        <w:rPr>
          <w:lang w:val="es-AR"/>
        </w:rPr>
      </w:pPr>
      <w:r w:rsidRPr="006125D8">
        <w:rPr>
          <w:lang w:val="es-AR"/>
        </w:rPr>
        <w:lastRenderedPageBreak/>
        <w:t>Aparecen señales de desgaste: los usuarios sostienen simultáneamente su trabajo operativo y las pruebas, la motivación cae y la organización empieza a perder confianza en el proyecto.</w:t>
      </w:r>
    </w:p>
    <w:p w14:paraId="392179FE" w14:textId="77777777" w:rsidR="00B22827" w:rsidRPr="006125D8" w:rsidRDefault="00000000">
      <w:pPr>
        <w:pStyle w:val="Prrafodelista"/>
        <w:numPr>
          <w:ilvl w:val="0"/>
          <w:numId w:val="2"/>
        </w:numPr>
        <w:rPr>
          <w:lang w:val="es-AR"/>
        </w:rPr>
      </w:pPr>
      <w:r w:rsidRPr="006125D8">
        <w:rPr>
          <w:lang w:val="es-AR"/>
        </w:rPr>
        <w:t xml:space="preserve">El </w:t>
      </w:r>
      <w:proofErr w:type="gramStart"/>
      <w:r w:rsidRPr="006125D8">
        <w:rPr>
          <w:lang w:val="es-AR"/>
        </w:rPr>
        <w:t>Presidente</w:t>
      </w:r>
      <w:proofErr w:type="gramEnd"/>
      <w:r w:rsidRPr="006125D8">
        <w:rPr>
          <w:lang w:val="es-AR"/>
        </w:rPr>
        <w:t>, preocupado por la falta de visibilidad real, pide ayuda externa a la socia de auditoría de una firma internacional.</w:t>
      </w:r>
    </w:p>
    <w:p w14:paraId="5451E661" w14:textId="77777777" w:rsidR="00B22827" w:rsidRPr="006125D8" w:rsidRDefault="00000000">
      <w:pPr>
        <w:pStyle w:val="Prrafodelista"/>
        <w:numPr>
          <w:ilvl w:val="0"/>
          <w:numId w:val="2"/>
        </w:numPr>
        <w:rPr>
          <w:lang w:val="es-AR"/>
        </w:rPr>
      </w:pPr>
      <w:r w:rsidRPr="006125D8">
        <w:rPr>
          <w:lang w:val="es-AR"/>
        </w:rPr>
        <w:t>Se convoca a un consultor que entrevista durante varias semanas a responsables del proyecto, usuarios clave y equipos técnicos.</w:t>
      </w:r>
    </w:p>
    <w:p w14:paraId="650000A9" w14:textId="44A01432" w:rsidR="00B22827" w:rsidRPr="006125D8" w:rsidRDefault="00000000">
      <w:pPr>
        <w:pStyle w:val="Prrafodelista"/>
        <w:numPr>
          <w:ilvl w:val="0"/>
          <w:numId w:val="2"/>
        </w:numPr>
        <w:rPr>
          <w:lang w:val="es-AR"/>
        </w:rPr>
      </w:pPr>
      <w:r w:rsidRPr="006125D8">
        <w:rPr>
          <w:lang w:val="es-AR"/>
        </w:rPr>
        <w:t xml:space="preserve">El verdadero cambio se produce cuando se analiza la información histórica del proyecto </w:t>
      </w:r>
      <w:r w:rsidR="006125D8">
        <w:rPr>
          <w:lang w:val="es-AR"/>
        </w:rPr>
        <w:t>(</w:t>
      </w:r>
      <w:r w:rsidRPr="006125D8">
        <w:rPr>
          <w:lang w:val="es-AR"/>
        </w:rPr>
        <w:t>solicitudes, pruebas, correcciones, versiones, aprobaciones y rechazos</w:t>
      </w:r>
      <w:r w:rsidR="006125D8">
        <w:rPr>
          <w:lang w:val="es-AR"/>
        </w:rPr>
        <w:t>)</w:t>
      </w:r>
      <w:r w:rsidRPr="006125D8">
        <w:rPr>
          <w:lang w:val="es-AR"/>
        </w:rPr>
        <w:t xml:space="preserve"> por primera vez desde una perspectiva cuantitativa.</w:t>
      </w:r>
    </w:p>
    <w:p w14:paraId="4C26430A" w14:textId="77777777" w:rsidR="00B22827" w:rsidRPr="006125D8" w:rsidRDefault="00000000">
      <w:pPr>
        <w:pStyle w:val="Prrafodelista"/>
        <w:numPr>
          <w:ilvl w:val="0"/>
          <w:numId w:val="2"/>
        </w:numPr>
        <w:rPr>
          <w:lang w:val="es-AR"/>
        </w:rPr>
      </w:pPr>
      <w:r w:rsidRPr="006125D8">
        <w:rPr>
          <w:lang w:val="es-AR"/>
        </w:rPr>
        <w:t>El análisis revela que la mayoría de los requerimientos recorre repetidamente el mismo circuito de desarrollo, prueba, rechazo y corrección; algunos superan los treinta ciclos sin lograr aprobación definitiva.</w:t>
      </w:r>
    </w:p>
    <w:p w14:paraId="72E6A2D5" w14:textId="77777777" w:rsidR="00B22827" w:rsidRPr="006125D8" w:rsidRDefault="00000000">
      <w:pPr>
        <w:pStyle w:val="Prrafodelista"/>
        <w:numPr>
          <w:ilvl w:val="0"/>
          <w:numId w:val="2"/>
        </w:numPr>
        <w:rPr>
          <w:lang w:val="es-AR"/>
        </w:rPr>
      </w:pPr>
      <w:r w:rsidRPr="006125D8">
        <w:rPr>
          <w:lang w:val="es-AR"/>
        </w:rPr>
        <w:t xml:space="preserve">El </w:t>
      </w:r>
      <w:proofErr w:type="gramStart"/>
      <w:r w:rsidRPr="006125D8">
        <w:rPr>
          <w:lang w:val="es-AR"/>
        </w:rPr>
        <w:t>Presidente</w:t>
      </w:r>
      <w:proofErr w:type="gramEnd"/>
      <w:r w:rsidRPr="006125D8">
        <w:rPr>
          <w:lang w:val="es-AR"/>
        </w:rPr>
        <w:t xml:space="preserve"> comprende que el problema es organizacional, no tecnológico, y viaja personalmente a reunirse con el presidente de la empresa proveedora.</w:t>
      </w:r>
    </w:p>
    <w:p w14:paraId="1501BB2B" w14:textId="77777777" w:rsidR="00B22827" w:rsidRPr="006125D8" w:rsidRDefault="00000000">
      <w:pPr>
        <w:pStyle w:val="Prrafodelista"/>
        <w:numPr>
          <w:ilvl w:val="0"/>
          <w:numId w:val="2"/>
        </w:numPr>
        <w:rPr>
          <w:lang w:val="es-AR"/>
        </w:rPr>
      </w:pPr>
      <w:r w:rsidRPr="006125D8">
        <w:rPr>
          <w:lang w:val="es-AR"/>
        </w:rPr>
        <w:t>Se decide que especialistas del banco trabajen temporalmente junto a los analistas y desarrolladores del proveedor en Uruguay, con validaciones en origen y resolución de dudas cara a cara.</w:t>
      </w:r>
    </w:p>
    <w:p w14:paraId="7E7628C6" w14:textId="77777777" w:rsidR="00B22827" w:rsidRPr="006125D8" w:rsidRDefault="00000000">
      <w:pPr>
        <w:pStyle w:val="Prrafodelista"/>
        <w:numPr>
          <w:ilvl w:val="0"/>
          <w:numId w:val="2"/>
        </w:numPr>
        <w:rPr>
          <w:lang w:val="es-AR"/>
        </w:rPr>
      </w:pPr>
      <w:r w:rsidRPr="006125D8">
        <w:rPr>
          <w:lang w:val="es-AR"/>
        </w:rPr>
        <w:t>Nueve meses después, el nuevo Core Banking se implementa con éxito, sin cambios sustanciales de tecnología ni de proveedor.</w:t>
      </w:r>
    </w:p>
    <w:p w14:paraId="16073110" w14:textId="77777777" w:rsidR="00B22827" w:rsidRPr="006125D8" w:rsidRDefault="00000000">
      <w:pPr>
        <w:pStyle w:val="Ttulo3"/>
        <w:rPr>
          <w:lang w:val="es-AR"/>
        </w:rPr>
      </w:pPr>
      <w:bookmarkStart w:id="4" w:name="problemas_identificados"/>
      <w:r w:rsidRPr="006125D8">
        <w:rPr>
          <w:lang w:val="es-AR"/>
        </w:rPr>
        <w:t>Problemas identificados</w:t>
      </w:r>
      <w:bookmarkEnd w:id="4"/>
    </w:p>
    <w:p w14:paraId="2CF1F37A" w14:textId="03ECCBA5" w:rsidR="00B22827" w:rsidRPr="006125D8" w:rsidRDefault="00000000">
      <w:pPr>
        <w:rPr>
          <w:lang w:val="es-AR"/>
        </w:rPr>
      </w:pPr>
      <w:r w:rsidRPr="006125D8">
        <w:rPr>
          <w:lang w:val="es-AR"/>
        </w:rPr>
        <w:t xml:space="preserve">El propio caso descarta, con su desenlace, las explicaciones que circulaban durante los dos primeros años </w:t>
      </w:r>
      <w:r w:rsidR="006125D8">
        <w:rPr>
          <w:lang w:val="es-AR"/>
        </w:rPr>
        <w:t>(</w:t>
      </w:r>
      <w:r w:rsidRPr="006125D8">
        <w:rPr>
          <w:lang w:val="es-AR"/>
        </w:rPr>
        <w:t>complejidad del negocio, cantidad de procesos, dificultad técnica, resistencia al cambio</w:t>
      </w:r>
      <w:r w:rsidR="006125D8">
        <w:rPr>
          <w:lang w:val="es-AR"/>
        </w:rPr>
        <w:t>)</w:t>
      </w:r>
      <w:r w:rsidRPr="006125D8">
        <w:rPr>
          <w:lang w:val="es-AR"/>
        </w:rPr>
        <w:t>: ninguna de ellas cambió entre el mes 24 y el mes 33, y sin embargo el proyecto se implementó con éxito. Lo único que cambió fue la forma de gestionar el proyecto. Sobre esa base, los problemas reales pueden resumirse así:</w:t>
      </w:r>
    </w:p>
    <w:p w14:paraId="59165FCB" w14:textId="77777777" w:rsidR="00B22827" w:rsidRPr="006125D8" w:rsidRDefault="00000000">
      <w:pPr>
        <w:rPr>
          <w:lang w:val="es-AR"/>
        </w:rPr>
      </w:pPr>
      <w:r w:rsidRPr="006125D8">
        <w:rPr>
          <w:b/>
          <w:lang w:val="es-AR"/>
        </w:rPr>
        <w:t>Ausencia de gobernanza efectiva.</w:t>
      </w:r>
      <w:r w:rsidRPr="006125D8">
        <w:rPr>
          <w:lang w:val="es-AR"/>
        </w:rPr>
        <w:t xml:space="preserve"> Existía gestión —tareas, reportes, reuniones— pero no gobernanza: ninguna instancia con autoridad estaba decidiendo, priorizando o removiendo el obstáculo estructural de fondo. Las diferencias entre negocio, TI y proveedor se resolvían por atribución mutua de culpas, no por una decisión de quien tuviera autoridad para zanjarlas.</w:t>
      </w:r>
    </w:p>
    <w:p w14:paraId="4A65CBBB" w14:textId="77777777" w:rsidR="00B22827" w:rsidRPr="006125D8" w:rsidRDefault="00000000">
      <w:pPr>
        <w:rPr>
          <w:lang w:val="es-AR"/>
        </w:rPr>
      </w:pPr>
      <w:r w:rsidRPr="006125D8">
        <w:rPr>
          <w:b/>
          <w:lang w:val="es-AR"/>
        </w:rPr>
        <w:t>Sponsorship inactivo.</w:t>
      </w:r>
      <w:r w:rsidRPr="006125D8">
        <w:rPr>
          <w:lang w:val="es-AR"/>
        </w:rPr>
        <w:t xml:space="preserve"> El proyecto tuvo aprobación formal del Directorio, pero durante veinticuatro meses no hay evidencia de que alguien ejerciera el sponsorship de manera efectiva: nadie removió </w:t>
      </w:r>
      <w:r w:rsidRPr="006125D8">
        <w:rPr>
          <w:lang w:val="es-AR"/>
        </w:rPr>
        <w:lastRenderedPageBreak/>
        <w:t xml:space="preserve">obstáculos, protegió el proyecto ni tomó la decisión estructural que finalmente lo destrabó, hasta que el </w:t>
      </w:r>
      <w:proofErr w:type="gramStart"/>
      <w:r w:rsidRPr="006125D8">
        <w:rPr>
          <w:lang w:val="es-AR"/>
        </w:rPr>
        <w:t>Presidente</w:t>
      </w:r>
      <w:proofErr w:type="gramEnd"/>
      <w:r w:rsidRPr="006125D8">
        <w:rPr>
          <w:lang w:val="es-AR"/>
        </w:rPr>
        <w:t xml:space="preserve"> tuvo evidencia objetiva en la mano.</w:t>
      </w:r>
    </w:p>
    <w:p w14:paraId="3E45AEBC" w14:textId="77777777" w:rsidR="00B22827" w:rsidRPr="006125D8" w:rsidRDefault="00000000">
      <w:pPr>
        <w:rPr>
          <w:lang w:val="es-AR"/>
        </w:rPr>
      </w:pPr>
      <w:r w:rsidRPr="006125D8">
        <w:rPr>
          <w:b/>
          <w:lang w:val="es-AR"/>
        </w:rPr>
        <w:t>Modelo de ejecución inadecuado al contexto.</w:t>
      </w:r>
      <w:r w:rsidRPr="006125D8">
        <w:rPr>
          <w:lang w:val="es-AR"/>
        </w:rPr>
        <w:t xml:space="preserve"> El esquema secuencial y remoto —especificar, desarrollar, instalar, validar, y volver a empezar si hay observaciones— depende de intercambios documentales lentos entre banco y proveedor, sin instancias de resolución conjunta. Para un proyecto de adaptación profunda de un producto estándar a procesos específicos y regulados, ese modelo maximiza el riesgo de retrabajo indefinido.</w:t>
      </w:r>
    </w:p>
    <w:p w14:paraId="124D280F" w14:textId="77777777" w:rsidR="00B22827" w:rsidRPr="006125D8" w:rsidRDefault="00000000">
      <w:pPr>
        <w:rPr>
          <w:lang w:val="es-AR"/>
        </w:rPr>
      </w:pPr>
      <w:r w:rsidRPr="006125D8">
        <w:rPr>
          <w:b/>
          <w:lang w:val="es-AR"/>
        </w:rPr>
        <w:t>Falta de indicadores que generaran conocimiento, no solo información.</w:t>
      </w:r>
      <w:r w:rsidRPr="006125D8">
        <w:rPr>
          <w:lang w:val="es-AR"/>
        </w:rPr>
        <w:t xml:space="preserve"> El proyecto producía informes de avance, minutas y actividad, pero nadie cruzaba los propios datos que el proceso ya generaba (solicitudes, pruebas, correcciones, rechazos) para ver el patrón de retrabajo. Se medía movimiento, no progreso real.</w:t>
      </w:r>
    </w:p>
    <w:p w14:paraId="35067F0C" w14:textId="77777777" w:rsidR="00B22827" w:rsidRPr="006125D8" w:rsidRDefault="00000000">
      <w:pPr>
        <w:rPr>
          <w:lang w:val="es-AR"/>
        </w:rPr>
      </w:pPr>
      <w:r w:rsidRPr="006125D8">
        <w:rPr>
          <w:b/>
          <w:lang w:val="es-AR"/>
        </w:rPr>
        <w:t>Ausencia de un mecanismo de escalamiento.</w:t>
      </w:r>
      <w:r w:rsidRPr="006125D8">
        <w:rPr>
          <w:lang w:val="es-AR"/>
        </w:rPr>
        <w:t xml:space="preserve"> No hay evidencia de un Comité de Proyecto en funciones ni de un camino claro para que un conflicto interfuncional o una desviación sostenida llegara a quien podía resolverla. El proyecto, en los términos de la Clase 2, no había desaparecido: simplemente no llegaba a la persona correcta en el momento oportuno.</w:t>
      </w:r>
    </w:p>
    <w:p w14:paraId="5544C0A8" w14:textId="77777777" w:rsidR="00B22827" w:rsidRPr="006125D8" w:rsidRDefault="00000000">
      <w:pPr>
        <w:pStyle w:val="Ttulo2"/>
        <w:rPr>
          <w:lang w:val="es-AR"/>
        </w:rPr>
      </w:pPr>
      <w:bookmarkStart w:id="5" w:name="_2_organigrama_inferido_del_proyecto"/>
      <w:r w:rsidRPr="006125D8">
        <w:rPr>
          <w:lang w:val="es-AR"/>
        </w:rPr>
        <w:t>2. Organigrama inferido del proyecto</w:t>
      </w:r>
      <w:bookmarkEnd w:id="5"/>
    </w:p>
    <w:p w14:paraId="499FC9F1" w14:textId="77777777" w:rsidR="00B22827" w:rsidRPr="006125D8" w:rsidRDefault="00000000">
      <w:pPr>
        <w:rPr>
          <w:lang w:val="es-AR"/>
        </w:rPr>
      </w:pPr>
      <w:r w:rsidRPr="006125D8">
        <w:rPr>
          <w:lang w:val="es-AR"/>
        </w:rPr>
        <w:t>A partir de lo descripto, la estructura de gobierno puede inferirse así (en cursiva se indica el estado real durante los primeros veinticuatro meses):</w:t>
      </w:r>
    </w:p>
    <w:p w14:paraId="12130562" w14:textId="77777777" w:rsidR="00B22827" w:rsidRPr="006125D8" w:rsidRDefault="00000000">
      <w:pPr>
        <w:pStyle w:val="Prrafodelista"/>
        <w:numPr>
          <w:ilvl w:val="0"/>
          <w:numId w:val="3"/>
        </w:numPr>
        <w:rPr>
          <w:iCs/>
          <w:lang w:val="es-AR"/>
        </w:rPr>
      </w:pPr>
      <w:r w:rsidRPr="006125D8">
        <w:rPr>
          <w:b/>
          <w:lang w:val="es-AR"/>
        </w:rPr>
        <w:t>Directorio del Banco</w:t>
      </w:r>
      <w:r w:rsidRPr="006125D8">
        <w:rPr>
          <w:lang w:val="es-AR"/>
        </w:rPr>
        <w:t xml:space="preserve"> — </w:t>
      </w:r>
      <w:r w:rsidRPr="006125D8">
        <w:rPr>
          <w:iCs/>
          <w:lang w:val="es-AR"/>
        </w:rPr>
        <w:t>aprueba el proyecto, sin seguimiento activo evidenciado.</w:t>
      </w:r>
    </w:p>
    <w:p w14:paraId="7EC24A7A" w14:textId="0D180DF3" w:rsidR="00B22827" w:rsidRPr="006125D8" w:rsidRDefault="00000000">
      <w:pPr>
        <w:pStyle w:val="Prrafodelista"/>
        <w:numPr>
          <w:ilvl w:val="1"/>
          <w:numId w:val="3"/>
        </w:numPr>
        <w:rPr>
          <w:iCs/>
          <w:lang w:val="es-AR"/>
        </w:rPr>
      </w:pPr>
      <w:r w:rsidRPr="006125D8">
        <w:rPr>
          <w:b/>
          <w:lang w:val="es-AR"/>
        </w:rPr>
        <w:t>Sponsor del Proyecto</w:t>
      </w:r>
      <w:r w:rsidRPr="006125D8">
        <w:rPr>
          <w:lang w:val="es-AR"/>
        </w:rPr>
        <w:t xml:space="preserve"> (rol esperable en el </w:t>
      </w:r>
      <w:proofErr w:type="gramStart"/>
      <w:r w:rsidRPr="006125D8">
        <w:rPr>
          <w:lang w:val="es-AR"/>
        </w:rPr>
        <w:t>Presidente</w:t>
      </w:r>
      <w:proofErr w:type="gramEnd"/>
      <w:r w:rsidRPr="006125D8">
        <w:rPr>
          <w:lang w:val="es-AR"/>
        </w:rPr>
        <w:t xml:space="preserve"> del Banco o un miembro del Directorio con autoridad sobre negocio, tecnología y presupuesto) </w:t>
      </w:r>
    </w:p>
    <w:p w14:paraId="7EB02E44" w14:textId="77777777" w:rsidR="00B22827" w:rsidRPr="006125D8" w:rsidRDefault="00000000">
      <w:pPr>
        <w:pStyle w:val="Prrafodelista"/>
        <w:numPr>
          <w:ilvl w:val="2"/>
          <w:numId w:val="3"/>
        </w:numPr>
        <w:rPr>
          <w:iCs/>
          <w:lang w:val="es-AR"/>
        </w:rPr>
      </w:pPr>
      <w:r w:rsidRPr="006125D8">
        <w:rPr>
          <w:b/>
          <w:lang w:val="es-AR"/>
        </w:rPr>
        <w:t>Comité de Proyecto / Steering Committee</w:t>
      </w:r>
      <w:r w:rsidRPr="006125D8">
        <w:rPr>
          <w:lang w:val="es-AR"/>
        </w:rPr>
        <w:t xml:space="preserve"> — </w:t>
      </w:r>
      <w:r w:rsidRPr="006125D8">
        <w:rPr>
          <w:iCs/>
          <w:lang w:val="es-AR"/>
        </w:rPr>
        <w:t>sin evidencia de funcionamiento como órgano de decisión.</w:t>
      </w:r>
    </w:p>
    <w:p w14:paraId="47EBE1F6" w14:textId="77777777" w:rsidR="00B22827" w:rsidRPr="006125D8" w:rsidRDefault="00000000">
      <w:pPr>
        <w:pStyle w:val="Prrafodelista"/>
        <w:numPr>
          <w:ilvl w:val="3"/>
          <w:numId w:val="3"/>
        </w:numPr>
        <w:rPr>
          <w:lang w:val="es-AR"/>
        </w:rPr>
      </w:pPr>
      <w:r w:rsidRPr="006125D8">
        <w:rPr>
          <w:b/>
          <w:lang w:val="es-AR"/>
        </w:rPr>
        <w:t>Director/Gerente de Proyecto (banco)</w:t>
      </w:r>
      <w:r w:rsidRPr="006125D8">
        <w:rPr>
          <w:lang w:val="es-AR"/>
        </w:rPr>
        <w:t xml:space="preserve"> ↔ </w:t>
      </w:r>
      <w:r w:rsidRPr="006125D8">
        <w:rPr>
          <w:b/>
          <w:lang w:val="es-AR"/>
        </w:rPr>
        <w:t>Gerente de Proyecto o de cuenta (proveedor)</w:t>
      </w:r>
      <w:r w:rsidRPr="006125D8">
        <w:rPr>
          <w:lang w:val="es-AR"/>
        </w:rPr>
        <w:t xml:space="preserve"> — vínculo operativo entre ambas organizaciones.</w:t>
      </w:r>
    </w:p>
    <w:p w14:paraId="3F486C90" w14:textId="77777777" w:rsidR="00B22827" w:rsidRPr="006125D8" w:rsidRDefault="00000000">
      <w:pPr>
        <w:pStyle w:val="Prrafodelista"/>
        <w:numPr>
          <w:ilvl w:val="4"/>
          <w:numId w:val="3"/>
        </w:numPr>
        <w:rPr>
          <w:lang w:val="es-AR"/>
        </w:rPr>
      </w:pPr>
      <w:r w:rsidRPr="006125D8">
        <w:rPr>
          <w:lang w:val="es-AR"/>
        </w:rPr>
        <w:t>Responsables de proceso / dueños de negocio (banco) — describen requerimientos.</w:t>
      </w:r>
    </w:p>
    <w:p w14:paraId="5879B41E" w14:textId="77777777" w:rsidR="00B22827" w:rsidRPr="006125D8" w:rsidRDefault="00000000">
      <w:pPr>
        <w:pStyle w:val="Prrafodelista"/>
        <w:numPr>
          <w:ilvl w:val="4"/>
          <w:numId w:val="3"/>
        </w:numPr>
        <w:rPr>
          <w:lang w:val="es-AR"/>
        </w:rPr>
      </w:pPr>
      <w:r w:rsidRPr="006125D8">
        <w:rPr>
          <w:lang w:val="es-AR"/>
        </w:rPr>
        <w:t>Usuarios clave (banco) — validan en el ambiente de pruebas, además de su trabajo operativo diario.</w:t>
      </w:r>
    </w:p>
    <w:p w14:paraId="4FFFBAA4" w14:textId="77777777" w:rsidR="00B22827" w:rsidRPr="006125D8" w:rsidRDefault="00000000">
      <w:pPr>
        <w:pStyle w:val="Prrafodelista"/>
        <w:numPr>
          <w:ilvl w:val="4"/>
          <w:numId w:val="3"/>
        </w:numPr>
        <w:rPr>
          <w:lang w:val="es-AR"/>
        </w:rPr>
      </w:pPr>
      <w:r w:rsidRPr="006125D8">
        <w:rPr>
          <w:lang w:val="es-AR"/>
        </w:rPr>
        <w:lastRenderedPageBreak/>
        <w:t>Área de Tecnología / TI (banco).</w:t>
      </w:r>
    </w:p>
    <w:p w14:paraId="20A7F3F5" w14:textId="77777777" w:rsidR="00B22827" w:rsidRPr="006125D8" w:rsidRDefault="00000000">
      <w:pPr>
        <w:pStyle w:val="Prrafodelista"/>
        <w:numPr>
          <w:ilvl w:val="4"/>
          <w:numId w:val="3"/>
        </w:numPr>
        <w:rPr>
          <w:lang w:val="es-AR"/>
        </w:rPr>
      </w:pPr>
      <w:r w:rsidRPr="006125D8">
        <w:rPr>
          <w:lang w:val="es-AR"/>
        </w:rPr>
        <w:t>Analistas funcionales y desarrolladores (proveedor).</w:t>
      </w:r>
    </w:p>
    <w:p w14:paraId="6646B154" w14:textId="77777777" w:rsidR="00B22827" w:rsidRPr="006125D8" w:rsidRDefault="00000000">
      <w:pPr>
        <w:pStyle w:val="Prrafodelista"/>
        <w:numPr>
          <w:ilvl w:val="3"/>
          <w:numId w:val="3"/>
        </w:numPr>
        <w:rPr>
          <w:lang w:val="es-AR"/>
        </w:rPr>
      </w:pPr>
      <w:r w:rsidRPr="006125D8">
        <w:rPr>
          <w:lang w:val="es-AR"/>
        </w:rPr>
        <w:t xml:space="preserve">Funciones de control esperables y no evidenciadas: </w:t>
      </w:r>
      <w:r w:rsidRPr="006125D8">
        <w:rPr>
          <w:b/>
          <w:lang w:val="es-AR"/>
        </w:rPr>
        <w:t>PMO</w:t>
      </w:r>
      <w:r w:rsidRPr="006125D8">
        <w:rPr>
          <w:lang w:val="es-AR"/>
        </w:rPr>
        <w:t xml:space="preserve">, </w:t>
      </w:r>
      <w:r w:rsidRPr="006125D8">
        <w:rPr>
          <w:b/>
          <w:lang w:val="es-AR"/>
        </w:rPr>
        <w:t>Compliance / Prevención de Lavado de Dinero</w:t>
      </w:r>
      <w:r w:rsidRPr="006125D8">
        <w:rPr>
          <w:lang w:val="es-AR"/>
        </w:rPr>
        <w:t xml:space="preserve">, </w:t>
      </w:r>
      <w:r w:rsidRPr="006125D8">
        <w:rPr>
          <w:b/>
          <w:lang w:val="es-AR"/>
        </w:rPr>
        <w:t>Gestión de riesgos</w:t>
      </w:r>
      <w:r w:rsidRPr="006125D8">
        <w:rPr>
          <w:lang w:val="es-AR"/>
        </w:rPr>
        <w:t xml:space="preserve">, </w:t>
      </w:r>
      <w:r w:rsidRPr="006125D8">
        <w:rPr>
          <w:b/>
          <w:lang w:val="es-AR"/>
        </w:rPr>
        <w:t>Auditoría interna</w:t>
      </w:r>
      <w:r w:rsidRPr="006125D8">
        <w:rPr>
          <w:lang w:val="es-AR"/>
        </w:rPr>
        <w:t>.</w:t>
      </w:r>
    </w:p>
    <w:p w14:paraId="410DCD9D" w14:textId="77777777" w:rsidR="00B22827" w:rsidRPr="006125D8" w:rsidRDefault="00000000">
      <w:pPr>
        <w:rPr>
          <w:lang w:val="es-AR"/>
        </w:rPr>
      </w:pPr>
      <w:r w:rsidRPr="006125D8">
        <w:rPr>
          <w:lang w:val="es-AR"/>
        </w:rPr>
        <w:t xml:space="preserve">Fuera de esta estructura, pero condicionándola: el </w:t>
      </w:r>
      <w:r w:rsidRPr="006125D8">
        <w:rPr>
          <w:b/>
          <w:lang w:val="es-AR"/>
        </w:rPr>
        <w:t>Banco Central</w:t>
      </w:r>
      <w:r w:rsidRPr="006125D8">
        <w:rPr>
          <w:lang w:val="es-AR"/>
        </w:rPr>
        <w:t xml:space="preserve"> como regulador externo cuya presión originó el proyecto, y la </w:t>
      </w:r>
      <w:r w:rsidRPr="006125D8">
        <w:rPr>
          <w:b/>
          <w:lang w:val="es-AR"/>
        </w:rPr>
        <w:t>auditoría externa internacional</w:t>
      </w:r>
      <w:r w:rsidRPr="006125D8">
        <w:rPr>
          <w:lang w:val="es-AR"/>
        </w:rPr>
        <w:t xml:space="preserve"> que interviene recién ante el pedido directo del </w:t>
      </w:r>
      <w:proofErr w:type="gramStart"/>
      <w:r w:rsidRPr="006125D8">
        <w:rPr>
          <w:lang w:val="es-AR"/>
        </w:rPr>
        <w:t>Presidente</w:t>
      </w:r>
      <w:proofErr w:type="gramEnd"/>
      <w:r w:rsidRPr="006125D8">
        <w:rPr>
          <w:lang w:val="es-AR"/>
        </w:rPr>
        <w:t>, ya fuera de la estructura de gobierno original del proyecto.</w:t>
      </w:r>
    </w:p>
    <w:p w14:paraId="4995E1AB" w14:textId="77777777" w:rsidR="00B22827" w:rsidRPr="006125D8" w:rsidRDefault="00000000">
      <w:pPr>
        <w:pStyle w:val="Ttulo2"/>
        <w:rPr>
          <w:lang w:val="es-AR"/>
        </w:rPr>
      </w:pPr>
      <w:bookmarkStart w:id="6" w:name="_3_sponsor_stakeholders_comit_de_proyect"/>
      <w:r w:rsidRPr="006125D8">
        <w:rPr>
          <w:lang w:val="es-AR"/>
        </w:rPr>
        <w:t>3. Sponsor, stakeholders, comité de proyecto y roles</w:t>
      </w:r>
      <w:bookmarkEnd w:id="6"/>
    </w:p>
    <w:p w14:paraId="15FF2A9A" w14:textId="77777777" w:rsidR="00B22827" w:rsidRPr="006125D8" w:rsidRDefault="00000000">
      <w:pPr>
        <w:pStyle w:val="Ttulo3"/>
        <w:rPr>
          <w:lang w:val="es-AR"/>
        </w:rPr>
      </w:pPr>
      <w:bookmarkStart w:id="7" w:name="sponsor"/>
      <w:r w:rsidRPr="006125D8">
        <w:rPr>
          <w:lang w:val="es-AR"/>
        </w:rPr>
        <w:t>Sponsor</w:t>
      </w:r>
      <w:bookmarkEnd w:id="7"/>
    </w:p>
    <w:p w14:paraId="79120260" w14:textId="77777777" w:rsidR="00B22827" w:rsidRPr="006125D8" w:rsidRDefault="00000000">
      <w:pPr>
        <w:rPr>
          <w:lang w:val="es-AR"/>
        </w:rPr>
      </w:pPr>
      <w:r w:rsidRPr="006125D8">
        <w:rPr>
          <w:lang w:val="es-AR"/>
        </w:rPr>
        <w:t xml:space="preserve">El rol de Sponsor debía recaer en el </w:t>
      </w:r>
      <w:proofErr w:type="gramStart"/>
      <w:r w:rsidRPr="006125D8">
        <w:rPr>
          <w:lang w:val="es-AR"/>
        </w:rPr>
        <w:t>Presidente</w:t>
      </w:r>
      <w:proofErr w:type="gramEnd"/>
      <w:r w:rsidRPr="006125D8">
        <w:rPr>
          <w:lang w:val="es-AR"/>
        </w:rPr>
        <w:t xml:space="preserve"> del Banco o en un miembro del Directorio con autoridad suficiente sobre negocio, tecnología y presupuesto como para tomar decisiones estructurales. El caso muestra con claridad la distinción entre un </w:t>
      </w:r>
      <w:r w:rsidRPr="006125D8">
        <w:rPr>
          <w:b/>
          <w:lang w:val="es-AR"/>
        </w:rPr>
        <w:t>sponsor formal</w:t>
      </w:r>
      <w:r w:rsidRPr="006125D8">
        <w:rPr>
          <w:lang w:val="es-AR"/>
        </w:rPr>
        <w:t xml:space="preserve"> —el proyecto figura aprobado por el Directorio, con presupuesto y prioridad estratégica— y un </w:t>
      </w:r>
      <w:r w:rsidRPr="006125D8">
        <w:rPr>
          <w:b/>
          <w:lang w:val="es-AR"/>
        </w:rPr>
        <w:t>sponsor efectivo</w:t>
      </w:r>
      <w:r w:rsidRPr="006125D8">
        <w:rPr>
          <w:lang w:val="es-AR"/>
        </w:rPr>
        <w:t xml:space="preserve"> —quien realmente toma decisiones, elimina obstáculos, destraba conflictos y protege el proyecto—. Durante veinticuatro meses existió lo primero, pero no lo segundo: el </w:t>
      </w:r>
      <w:proofErr w:type="gramStart"/>
      <w:r w:rsidRPr="006125D8">
        <w:rPr>
          <w:lang w:val="es-AR"/>
        </w:rPr>
        <w:t>Presidente</w:t>
      </w:r>
      <w:proofErr w:type="gramEnd"/>
      <w:r w:rsidRPr="006125D8">
        <w:rPr>
          <w:lang w:val="es-AR"/>
        </w:rPr>
        <w:t xml:space="preserve"> recién actúa como sponsor efectivo cuando recibe evidencia cuantitativa y viaja personalmente a resolver el problema de fondo con el proveedor.</w:t>
      </w:r>
    </w:p>
    <w:p w14:paraId="42F21210" w14:textId="77777777" w:rsidR="00B22827" w:rsidRDefault="00000000">
      <w:pPr>
        <w:pStyle w:val="Ttulo3"/>
      </w:pPr>
      <w:bookmarkStart w:id="8" w:name="stakeholders_crticos"/>
      <w:r>
        <w:t>Stakeholders críticos</w:t>
      </w:r>
      <w:bookmarkEnd w:id="8"/>
    </w:p>
    <w:p w14:paraId="5BABCCF2" w14:textId="77777777" w:rsidR="00B22827" w:rsidRPr="006125D8" w:rsidRDefault="00000000">
      <w:pPr>
        <w:pStyle w:val="Prrafodelista"/>
        <w:numPr>
          <w:ilvl w:val="0"/>
          <w:numId w:val="4"/>
        </w:numPr>
        <w:rPr>
          <w:lang w:val="es-AR"/>
        </w:rPr>
      </w:pPr>
      <w:r w:rsidRPr="006125D8">
        <w:rPr>
          <w:b/>
          <w:lang w:val="es-AR"/>
        </w:rPr>
        <w:t>Negocio</w:t>
      </w:r>
      <w:r w:rsidRPr="006125D8">
        <w:rPr>
          <w:lang w:val="es-AR"/>
        </w:rPr>
        <w:t xml:space="preserve"> (áreas y responsables de proceso del banco), como dueños de los requerimientos.</w:t>
      </w:r>
    </w:p>
    <w:p w14:paraId="68E257A6" w14:textId="77777777" w:rsidR="00B22827" w:rsidRPr="006125D8" w:rsidRDefault="00000000">
      <w:pPr>
        <w:pStyle w:val="Prrafodelista"/>
        <w:numPr>
          <w:ilvl w:val="0"/>
          <w:numId w:val="4"/>
        </w:numPr>
        <w:rPr>
          <w:lang w:val="es-AR"/>
        </w:rPr>
      </w:pPr>
      <w:r w:rsidRPr="006125D8">
        <w:rPr>
          <w:b/>
          <w:lang w:val="es-AR"/>
        </w:rPr>
        <w:t>Usuarios clave</w:t>
      </w:r>
      <w:r w:rsidRPr="006125D8">
        <w:rPr>
          <w:lang w:val="es-AR"/>
        </w:rPr>
        <w:t>, por sostener la doble carga de operación y pruebas, y por ser quienes primero perciben el desgaste.</w:t>
      </w:r>
    </w:p>
    <w:p w14:paraId="4E495F2F" w14:textId="77777777" w:rsidR="00B22827" w:rsidRPr="006125D8" w:rsidRDefault="00000000">
      <w:pPr>
        <w:pStyle w:val="Prrafodelista"/>
        <w:numPr>
          <w:ilvl w:val="0"/>
          <w:numId w:val="4"/>
        </w:numPr>
        <w:rPr>
          <w:lang w:val="es-AR"/>
        </w:rPr>
      </w:pPr>
      <w:r w:rsidRPr="006125D8">
        <w:rPr>
          <w:b/>
          <w:lang w:val="es-AR"/>
        </w:rPr>
        <w:t>Tecnología / TI del banco</w:t>
      </w:r>
      <w:r w:rsidRPr="006125D8">
        <w:rPr>
          <w:lang w:val="es-AR"/>
        </w:rPr>
        <w:t>, como contraparte técnica interna.</w:t>
      </w:r>
    </w:p>
    <w:p w14:paraId="6FD56CC8" w14:textId="77777777" w:rsidR="00B22827" w:rsidRPr="006125D8" w:rsidRDefault="00000000">
      <w:pPr>
        <w:pStyle w:val="Prrafodelista"/>
        <w:numPr>
          <w:ilvl w:val="0"/>
          <w:numId w:val="4"/>
        </w:numPr>
        <w:rPr>
          <w:lang w:val="es-AR"/>
        </w:rPr>
      </w:pPr>
      <w:r w:rsidRPr="006125D8">
        <w:rPr>
          <w:b/>
          <w:lang w:val="es-AR"/>
        </w:rPr>
        <w:t>Proveedor</w:t>
      </w:r>
      <w:r w:rsidRPr="006125D8">
        <w:rPr>
          <w:lang w:val="es-AR"/>
        </w:rPr>
        <w:t>, tanto a nivel operativo (analistas, desarrolladores) como directivo (su presidente), dado que el punto de inflexión requirió involucrar ese nivel.</w:t>
      </w:r>
    </w:p>
    <w:p w14:paraId="69BB2545" w14:textId="77777777" w:rsidR="00B22827" w:rsidRPr="006125D8" w:rsidRDefault="00000000">
      <w:pPr>
        <w:pStyle w:val="Prrafodelista"/>
        <w:numPr>
          <w:ilvl w:val="0"/>
          <w:numId w:val="4"/>
        </w:numPr>
        <w:rPr>
          <w:lang w:val="es-AR"/>
        </w:rPr>
      </w:pPr>
      <w:r w:rsidRPr="006125D8">
        <w:rPr>
          <w:b/>
          <w:lang w:val="es-AR"/>
        </w:rPr>
        <w:t>Banco Central</w:t>
      </w:r>
      <w:r w:rsidRPr="006125D8">
        <w:rPr>
          <w:lang w:val="es-AR"/>
        </w:rPr>
        <w:t>, como regulador externo cuya presión sobre la fragmentación de información y los reportes de prevención de lavado de dinero es la causa de fondo del proyecto.</w:t>
      </w:r>
    </w:p>
    <w:p w14:paraId="4B91C891" w14:textId="77777777" w:rsidR="00B22827" w:rsidRPr="006125D8" w:rsidRDefault="00000000">
      <w:pPr>
        <w:pStyle w:val="Prrafodelista"/>
        <w:numPr>
          <w:ilvl w:val="0"/>
          <w:numId w:val="4"/>
        </w:numPr>
        <w:rPr>
          <w:lang w:val="es-AR"/>
        </w:rPr>
      </w:pPr>
      <w:r w:rsidRPr="006125D8">
        <w:rPr>
          <w:b/>
          <w:lang w:val="es-AR"/>
        </w:rPr>
        <w:t>Compliance / Prevención de Lavado de Dinero</w:t>
      </w:r>
      <w:r w:rsidRPr="006125D8">
        <w:rPr>
          <w:lang w:val="es-AR"/>
        </w:rPr>
        <w:t>, crítico dado el motivo regulatorio original, y notoriamente ausente del relato.</w:t>
      </w:r>
    </w:p>
    <w:p w14:paraId="32C85039" w14:textId="77777777" w:rsidR="00B22827" w:rsidRPr="006125D8" w:rsidRDefault="00000000">
      <w:pPr>
        <w:pStyle w:val="Prrafodelista"/>
        <w:numPr>
          <w:ilvl w:val="0"/>
          <w:numId w:val="4"/>
        </w:numPr>
        <w:rPr>
          <w:lang w:val="es-AR"/>
        </w:rPr>
      </w:pPr>
      <w:r w:rsidRPr="006125D8">
        <w:rPr>
          <w:b/>
          <w:lang w:val="es-AR"/>
        </w:rPr>
        <w:lastRenderedPageBreak/>
        <w:t>Auditoría</w:t>
      </w:r>
      <w:r w:rsidRPr="006125D8">
        <w:rPr>
          <w:lang w:val="es-AR"/>
        </w:rPr>
        <w:t xml:space="preserve"> (interna, inexistente en los hechos narrados; externa, la firma internacional que interviene a pedido del </w:t>
      </w:r>
      <w:proofErr w:type="gramStart"/>
      <w:r w:rsidRPr="006125D8">
        <w:rPr>
          <w:lang w:val="es-AR"/>
        </w:rPr>
        <w:t>Presidente</w:t>
      </w:r>
      <w:proofErr w:type="gramEnd"/>
      <w:r w:rsidRPr="006125D8">
        <w:rPr>
          <w:lang w:val="es-AR"/>
        </w:rPr>
        <w:t>).</w:t>
      </w:r>
    </w:p>
    <w:p w14:paraId="49BA639D" w14:textId="77777777" w:rsidR="00B22827" w:rsidRPr="006125D8" w:rsidRDefault="00000000">
      <w:pPr>
        <w:pStyle w:val="Prrafodelista"/>
        <w:numPr>
          <w:ilvl w:val="0"/>
          <w:numId w:val="4"/>
        </w:numPr>
        <w:rPr>
          <w:lang w:val="es-AR"/>
        </w:rPr>
      </w:pPr>
      <w:r w:rsidRPr="006125D8">
        <w:rPr>
          <w:b/>
          <w:lang w:val="es-AR"/>
        </w:rPr>
        <w:t>Área financiera</w:t>
      </w:r>
      <w:r w:rsidRPr="006125D8">
        <w:rPr>
          <w:lang w:val="es-AR"/>
        </w:rPr>
        <w:t>, por el sobrecosto implícito en duplicar el plazo estimado.</w:t>
      </w:r>
    </w:p>
    <w:p w14:paraId="0E8C4DC3" w14:textId="77777777" w:rsidR="00B22827" w:rsidRPr="006125D8" w:rsidRDefault="00000000">
      <w:pPr>
        <w:pStyle w:val="Ttulo3"/>
        <w:rPr>
          <w:lang w:val="es-AR"/>
        </w:rPr>
      </w:pPr>
      <w:bookmarkStart w:id="9" w:name="comit_de_proyecto_constitucin_recomendad"/>
      <w:r w:rsidRPr="006125D8">
        <w:rPr>
          <w:lang w:val="es-AR"/>
        </w:rPr>
        <w:t>Comité de Proyecto: constitución recomendada</w:t>
      </w:r>
      <w:bookmarkEnd w:id="9"/>
    </w:p>
    <w:p w14:paraId="378FEF82" w14:textId="77777777" w:rsidR="00B22827" w:rsidRPr="006125D8" w:rsidRDefault="00000000">
      <w:pPr>
        <w:rPr>
          <w:lang w:val="es-AR"/>
        </w:rPr>
      </w:pPr>
      <w:r w:rsidRPr="006125D8">
        <w:rPr>
          <w:lang w:val="es-AR"/>
        </w:rPr>
        <w:t>Siguiendo el modelo de gobierno de proyecto, el Comité debía estar presidido por el Sponsor, con la participación de: el Director de Proyecto del banco, presentando estado, riesgos y recomendaciones; un representante del área financiera, evaluando impacto económico y presupuesto; representantes de las áreas clave de negocio, priorizando requerimientos; un representante de gestión de riesgos y compliance, dado el trasfondo regulatorio; un representante de Tecnología; y, por tratarse de un proyecto con un proveedor externo crítico para el resultado, un representante de nivel directivo del proveedor con participación periódica, para que la relación banco-proveedor no dependiera únicamente del intercambio documental entre analistas.</w:t>
      </w:r>
    </w:p>
    <w:p w14:paraId="27E41483" w14:textId="77777777" w:rsidR="00B22827" w:rsidRPr="006125D8" w:rsidRDefault="00000000">
      <w:pPr>
        <w:pStyle w:val="Ttulo3"/>
        <w:rPr>
          <w:lang w:val="es-AR"/>
        </w:rPr>
      </w:pPr>
      <w:bookmarkStart w:id="10" w:name="otros_roles_del_proyecto"/>
      <w:r w:rsidRPr="006125D8">
        <w:rPr>
          <w:lang w:val="es-AR"/>
        </w:rPr>
        <w:t>Otros roles del proyecto</w:t>
      </w:r>
      <w:bookmarkEnd w:id="10"/>
    </w:p>
    <w:p w14:paraId="73F3A799" w14:textId="77777777" w:rsidR="00B22827" w:rsidRPr="006125D8" w:rsidRDefault="00000000">
      <w:pPr>
        <w:rPr>
          <w:lang w:val="es-AR"/>
        </w:rPr>
      </w:pPr>
      <w:r w:rsidRPr="006125D8">
        <w:rPr>
          <w:b/>
          <w:lang w:val="es-AR"/>
        </w:rPr>
        <w:t>Director de Proyecto (banco)</w:t>
      </w:r>
      <w:r w:rsidRPr="006125D8">
        <w:rPr>
          <w:lang w:val="es-AR"/>
        </w:rPr>
        <w:t xml:space="preserve"> y </w:t>
      </w:r>
      <w:r w:rsidRPr="006125D8">
        <w:rPr>
          <w:b/>
          <w:lang w:val="es-AR"/>
        </w:rPr>
        <w:t>Gerente de cuenta/proyecto (proveedor)</w:t>
      </w:r>
      <w:r w:rsidRPr="006125D8">
        <w:rPr>
          <w:lang w:val="es-AR"/>
        </w:rPr>
        <w:t xml:space="preserve">, como responsables operativos de la coordinación diaria; una </w:t>
      </w:r>
      <w:r w:rsidRPr="006125D8">
        <w:rPr>
          <w:b/>
          <w:lang w:val="es-AR"/>
        </w:rPr>
        <w:t>PMO</w:t>
      </w:r>
      <w:r w:rsidRPr="006125D8">
        <w:rPr>
          <w:lang w:val="es-AR"/>
        </w:rPr>
        <w:t xml:space="preserve">, que en el caso parece haber operado únicamente en su dimensión administrativa —cronogramas, reportes, seguimiento, documentación— sin la dimensión estratégica que prioriza, gestiona riesgos y traduce datos en decisiones; y los </w:t>
      </w:r>
      <w:r w:rsidRPr="006125D8">
        <w:rPr>
          <w:b/>
          <w:lang w:val="es-AR"/>
        </w:rPr>
        <w:t>responsables de proceso</w:t>
      </w:r>
      <w:r w:rsidRPr="006125D8">
        <w:rPr>
          <w:lang w:val="es-AR"/>
        </w:rPr>
        <w:t xml:space="preserve"> y </w:t>
      </w:r>
      <w:r w:rsidRPr="006125D8">
        <w:rPr>
          <w:b/>
          <w:lang w:val="es-AR"/>
        </w:rPr>
        <w:t>usuarios clave</w:t>
      </w:r>
      <w:r w:rsidRPr="006125D8">
        <w:rPr>
          <w:lang w:val="es-AR"/>
        </w:rPr>
        <w:t>, en el nivel de ejecución.</w:t>
      </w:r>
    </w:p>
    <w:p w14:paraId="657199C2" w14:textId="77777777" w:rsidR="00B22827" w:rsidRPr="006125D8" w:rsidRDefault="00000000">
      <w:pPr>
        <w:pStyle w:val="Ttulo2"/>
        <w:rPr>
          <w:lang w:val="es-AR"/>
        </w:rPr>
      </w:pPr>
      <w:bookmarkStart w:id="11" w:name="anlisis_de_gobernanza_y_escalamiento"/>
      <w:r w:rsidRPr="006125D8">
        <w:rPr>
          <w:lang w:val="es-AR"/>
        </w:rPr>
        <w:t>Análisis de gobernanza y escalamiento</w:t>
      </w:r>
      <w:bookmarkEnd w:id="11"/>
    </w:p>
    <w:p w14:paraId="52248702" w14:textId="77777777" w:rsidR="00B22827" w:rsidRPr="006125D8" w:rsidRDefault="00000000">
      <w:pPr>
        <w:rPr>
          <w:lang w:val="es-AR"/>
        </w:rPr>
      </w:pPr>
      <w:r w:rsidRPr="006125D8">
        <w:rPr>
          <w:b/>
          <w:lang w:val="es-AR"/>
        </w:rPr>
        <w:t>¿Qué decisiones debían tomarse en el Comité de Proyecto y cuáles debían elevarse al Sponsor?</w:t>
      </w:r>
      <w:r w:rsidRPr="006125D8">
        <w:rPr>
          <w:lang w:val="es-AR"/>
        </w:rPr>
        <w:t xml:space="preserve"> En el Comité: la priorización de requerimientos entre áreas, la asignación y reasignación de recursos, la aprobación de cambios menores de alcance, y la resolución de conflictos interfuncionales entre negocio y TI. Al Sponsor —o al Directorio a través de él—: cualquier decisión estructural que excediera la gestión del día a día, como cambiar el modelo de relacionamiento con el proveedor, mover la fecha comprometida o comprometer presupuesto adicional significativo. La decisión que finalmente destrabó el proyecto (trabajar junto al proveedor en origen) es, por su naturaleza, una decisión de Sponsor: nadie por debajo de ese nivel tenía autoridad para redefinir el esquema contractual y operativo con el proveedor.</w:t>
      </w:r>
    </w:p>
    <w:p w14:paraId="5E5C4844" w14:textId="77777777" w:rsidR="00B22827" w:rsidRPr="006125D8" w:rsidRDefault="00000000">
      <w:pPr>
        <w:rPr>
          <w:lang w:val="es-AR"/>
        </w:rPr>
      </w:pPr>
      <w:r w:rsidRPr="006125D8">
        <w:rPr>
          <w:b/>
          <w:lang w:val="es-AR"/>
        </w:rPr>
        <w:t>¿Cómo estaba gobernado el proyecto? ¿Quién tenía autoridad?</w:t>
      </w:r>
      <w:r w:rsidRPr="006125D8">
        <w:rPr>
          <w:lang w:val="es-AR"/>
        </w:rPr>
        <w:t xml:space="preserve"> Estaba gestionado —había tareas, cronogramas, reportes y reuniones— pero no gobernado: ninguna instancia estaba decidiendo ni priorizando con autoridad real. Formalmente, la autoridad residía en el Directorio y en el Sponsor; en </w:t>
      </w:r>
      <w:r w:rsidRPr="006125D8">
        <w:rPr>
          <w:lang w:val="es-AR"/>
        </w:rPr>
        <w:lastRenderedPageBreak/>
        <w:t>la práctica, durante dos años esa autoridad no se ejerció, y las decisiones quedaron atrapadas en el nivel operativo, entre partes que no tenían autoridad para resolver el conflicto de fondo entre ellas.</w:t>
      </w:r>
    </w:p>
    <w:p w14:paraId="154D522A" w14:textId="77777777" w:rsidR="00B22827" w:rsidRPr="006125D8" w:rsidRDefault="00000000">
      <w:pPr>
        <w:rPr>
          <w:lang w:val="es-AR"/>
        </w:rPr>
      </w:pPr>
      <w:r w:rsidRPr="006125D8">
        <w:rPr>
          <w:b/>
          <w:lang w:val="es-AR"/>
        </w:rPr>
        <w:t>¿Quién no estaba participando?</w:t>
      </w:r>
      <w:r w:rsidRPr="006125D8">
        <w:rPr>
          <w:lang w:val="es-AR"/>
        </w:rPr>
        <w:t xml:space="preserve"> El Sponsor y el Directorio, de manera activa; el Comité de Proyecto, del cual no hay evidencia de funcionamiento; Compliance y Prevención de Lavado de Dinero, pese a ser la motivación regulatoria original; y el proveedor a nivel directivo, cuyo presidente aparece recién en el punto de inflexión.</w:t>
      </w:r>
    </w:p>
    <w:p w14:paraId="5255D997" w14:textId="77777777" w:rsidR="00B22827" w:rsidRPr="006125D8" w:rsidRDefault="00000000">
      <w:pPr>
        <w:rPr>
          <w:lang w:val="es-AR"/>
        </w:rPr>
      </w:pPr>
      <w:r w:rsidRPr="006125D8">
        <w:rPr>
          <w:b/>
          <w:lang w:val="es-AR"/>
        </w:rPr>
        <w:t>¿Cuándo debió haberse escalado, a quién, con qué información y qué decisión se esperaría?</w:t>
      </w:r>
      <w:r w:rsidRPr="006125D8">
        <w:rPr>
          <w:lang w:val="es-AR"/>
        </w:rPr>
        <w:t xml:space="preserve"> Debió escalarse mucho antes de los veinticuatro meses: en cuanto el ciclo de especificación-desarrollo-prueba-rechazo empezara a mostrar retrabajo sistemático, algo que —de haber existido el indicador correspondiente— podía detectarse dentro de los primeros seis meses. Debió escalarse al Sponsor y al Comité de Proyecto, con información cuantitativa (cantidad de ciclos por requerimiento, tiempo promedio hasta la aprobación, tasa de rechazo), no con percepciones sobre complejidad o resistencia al cambio. La decisión esperable era exactamente la que se tomó dos años más tarde, solo que dos años antes: rediseñar el esquema de interacción con el proveedor.</w:t>
      </w:r>
    </w:p>
    <w:p w14:paraId="428968DF" w14:textId="77777777" w:rsidR="00B22827" w:rsidRPr="006125D8" w:rsidRDefault="00000000">
      <w:pPr>
        <w:rPr>
          <w:lang w:val="es-AR"/>
        </w:rPr>
      </w:pPr>
      <w:r w:rsidRPr="006125D8">
        <w:rPr>
          <w:b/>
          <w:lang w:val="es-AR"/>
        </w:rPr>
        <w:t>El Sponsor, ¿cumplió su rol?</w:t>
      </w:r>
      <w:r w:rsidRPr="006125D8">
        <w:rPr>
          <w:lang w:val="es-AR"/>
        </w:rPr>
        <w:t xml:space="preserve"> No, durante los primeros veinticuatro meses. Debería haber exigido indicadores objetivos de avance real desde el inicio, en lugar de conformarse con reportes de actividad; debería haber sostenido un Comité de Proyecto activo con autoridad para resolver conflictos interfuncionales; y debería haber estado dispuesto a intervenir sobre el modelo de relación con el proveedor mucho antes. No podía tomar buenas decisiones con la información que efectivamente circulaba —actividad, percepciones, explicaciones difusas—; sí podría haberlo hecho si hubiera exigido, desde el principio, la misma evidencia cuantitativa que terminó destrabando todo.</w:t>
      </w:r>
    </w:p>
    <w:p w14:paraId="2C8905E2" w14:textId="77777777" w:rsidR="00B22827" w:rsidRPr="006125D8" w:rsidRDefault="00000000">
      <w:pPr>
        <w:pStyle w:val="Ttulo2"/>
        <w:rPr>
          <w:lang w:val="es-AR"/>
        </w:rPr>
      </w:pPr>
      <w:bookmarkStart w:id="12" w:name="respuestas"/>
      <w:r w:rsidRPr="006125D8">
        <w:rPr>
          <w:lang w:val="es-AR"/>
        </w:rPr>
        <w:t>Respuestas</w:t>
      </w:r>
      <w:bookmarkEnd w:id="12"/>
    </w:p>
    <w:p w14:paraId="1FB384E6" w14:textId="77777777" w:rsidR="00B22827" w:rsidRPr="006125D8" w:rsidRDefault="00000000">
      <w:pPr>
        <w:rPr>
          <w:lang w:val="es-AR"/>
        </w:rPr>
      </w:pPr>
      <w:r w:rsidRPr="006125D8">
        <w:rPr>
          <w:b/>
          <w:lang w:val="es-AR"/>
        </w:rPr>
        <w:t>1. ¿Cuál considera que era el verdadero problema del proyecto?</w:t>
      </w:r>
      <w:r w:rsidRPr="006125D8">
        <w:rPr>
          <w:lang w:val="es-AR"/>
        </w:rPr>
        <w:t xml:space="preserve"> No era técnico, ni de complejidad del negocio: esas eran las explicaciones que circulaban, no el problema real. El verdadero problema era de gobernanza: la ausencia de un mecanismo que monitoreara objetivamente la evolución del proyecto y tomara decisiones estructurales a tiempo, combinada con un modelo de ejecución secuencial y remoto que permitía que los requerimientos entraran en ciclos de retrabajo indefinidos sin que nadie lo detectara.</w:t>
      </w:r>
    </w:p>
    <w:p w14:paraId="44FE1E35" w14:textId="77777777" w:rsidR="00B22827" w:rsidRPr="006125D8" w:rsidRDefault="00000000">
      <w:pPr>
        <w:rPr>
          <w:lang w:val="es-AR"/>
        </w:rPr>
      </w:pPr>
      <w:r w:rsidRPr="006125D8">
        <w:rPr>
          <w:b/>
          <w:lang w:val="es-AR"/>
        </w:rPr>
        <w:t>2. ¿Quiénes deberían ser los stakeholders críticos?</w:t>
      </w:r>
      <w:r w:rsidRPr="006125D8">
        <w:rPr>
          <w:lang w:val="es-AR"/>
        </w:rPr>
        <w:t xml:space="preserve"> Los desarrollados en el punto 3: Sponsor efectivo, Comité de Proyecto, negocio, usuarios clave, Tecnología, el proveedor a nivel directivo (no solo operativo), Compliance/Prevención de Lavado de Dinero, y el Banco Central como stakeholder externo cuya presión originó el proyecto.</w:t>
      </w:r>
    </w:p>
    <w:p w14:paraId="63D9A900" w14:textId="77777777" w:rsidR="00B22827" w:rsidRPr="006125D8" w:rsidRDefault="00000000">
      <w:pPr>
        <w:rPr>
          <w:lang w:val="es-AR"/>
        </w:rPr>
      </w:pPr>
      <w:r w:rsidRPr="006125D8">
        <w:rPr>
          <w:b/>
          <w:lang w:val="es-AR"/>
        </w:rPr>
        <w:lastRenderedPageBreak/>
        <w:t>3. ¿Cómo evaluaría el modelo de gobernanza? ¿Qué no funcionaba?</w:t>
      </w:r>
      <w:r w:rsidRPr="006125D8">
        <w:rPr>
          <w:lang w:val="es-AR"/>
        </w:rPr>
        <w:t xml:space="preserve"> Deficiente: había gestión sin gobernanza. No funcionaban la falta de indicadores objetivos de retrabajo, la dependencia casi exclusiva del intercambio documental remoto con el proveedor como vía de resolución de diferencias, la ausencia de un Comité de Proyecto activo y de un sponsor visible, y la falta de instancias de resolución conjunta cara a cara entre las partes.</w:t>
      </w:r>
    </w:p>
    <w:p w14:paraId="3035455C" w14:textId="77777777" w:rsidR="00B22827" w:rsidRPr="006125D8" w:rsidRDefault="00000000">
      <w:pPr>
        <w:rPr>
          <w:lang w:val="es-AR"/>
        </w:rPr>
      </w:pPr>
      <w:r w:rsidRPr="006125D8">
        <w:rPr>
          <w:b/>
          <w:lang w:val="es-AR"/>
        </w:rPr>
        <w:t>4. ¿Qué decisiones deberían haberse escalado al Sponsor? ¿En qué momento?</w:t>
      </w:r>
      <w:r w:rsidRPr="006125D8">
        <w:rPr>
          <w:lang w:val="es-AR"/>
        </w:rPr>
        <w:t xml:space="preserve"> El cambio del modelo de interacción con el proveedor —la decisión que finalmente se tomó a los veinticuatro meses— debió escalarse al Sponsor apenas los primeros indicadores de retrabajo sistemático fueran visibles, razonablemente dentro de los primeros seis meses, antes de que el patrón se consolidara y la organización perdiera confianza en el proyecto.</w:t>
      </w:r>
    </w:p>
    <w:p w14:paraId="06B2A488" w14:textId="77777777" w:rsidR="00B22827" w:rsidRPr="006125D8" w:rsidRDefault="00000000">
      <w:pPr>
        <w:rPr>
          <w:lang w:val="es-AR"/>
        </w:rPr>
      </w:pPr>
      <w:r w:rsidRPr="006125D8">
        <w:rPr>
          <w:b/>
          <w:lang w:val="es-AR"/>
        </w:rPr>
        <w:t>5. Si usted hubiera sido Sponsor, ¿qué tres decisiones habría tomado durante los primeros seis meses?</w:t>
      </w:r>
      <w:r w:rsidRPr="006125D8">
        <w:rPr>
          <w:lang w:val="es-AR"/>
        </w:rPr>
        <w:t xml:space="preserve"> Primero, exigir desde el arranque un tablero de indicadores objetivos del ciclo de requerimientos —cantidad de iteraciones, tiempo hasta la aprobación, tasa de rechazo por proceso— en lugar de aceptar informes de actividad. Segundo, constituir y activar un Comité de Proyecto real, con reuniones periódicas de decisión y no solo de seguimiento, con autoridad para resolver conflictos interfuncionales entre negocio y TI sin que cada diferencia debiera escalarse individualmente. Tercero, definir desde el inicio un esquema de trabajo conjunto con el proveedor —validaciones tempranas y presenciales o al menos sincrónicas— en lugar del esquema secuencial de envío de especificaciones y espera de nuevas versiones, dado que se trataba de adaptar un producto estándar a procesos específicos y regulados.</w:t>
      </w:r>
    </w:p>
    <w:p w14:paraId="0E5E9B2C" w14:textId="77777777" w:rsidR="00B22827" w:rsidRPr="006125D8" w:rsidRDefault="00000000">
      <w:pPr>
        <w:rPr>
          <w:lang w:val="es-AR"/>
        </w:rPr>
      </w:pPr>
      <w:r w:rsidRPr="006125D8">
        <w:rPr>
          <w:b/>
          <w:lang w:val="es-AR"/>
        </w:rPr>
        <w:t>6. ¿Qué indicadores deberían haberse presentado al Comité Ejecutivo?</w:t>
      </w:r>
      <w:r w:rsidRPr="006125D8">
        <w:rPr>
          <w:lang w:val="es-AR"/>
        </w:rPr>
        <w:t xml:space="preserve"> La cantidad de requerimientos por estado (en desarrollo, en prueba, rechazados, aprobados); el número promedio de ciclos de retrabajo por requerimiento y el listado de los que acumulan más iteraciones; el tiempo promedio entre la solicitud y la aprobación definitiva; la tasa de rechazo en pruebas de usuario; la carga de trabajo de los usuarios clave, para visibilizar la doble carga operativa y de pruebas; el corrimiento de la fecha estimada de implementación respecto de la línea de base original; y algún indicador de clima o desgaste del equipo, dado que el caso menciona explícitamente la caída de motivación y la sensación de agotamiento.</w:t>
      </w:r>
    </w:p>
    <w:p w14:paraId="5E73AF70" w14:textId="77777777" w:rsidR="00B22827" w:rsidRPr="006125D8" w:rsidRDefault="00000000">
      <w:pPr>
        <w:rPr>
          <w:lang w:val="es-AR"/>
        </w:rPr>
      </w:pPr>
      <w:r w:rsidRPr="006125D8">
        <w:rPr>
          <w:b/>
          <w:lang w:val="es-AR"/>
        </w:rPr>
        <w:t xml:space="preserve">7. ¿Por qué el proyecto producía muchísima </w:t>
      </w:r>
      <w:proofErr w:type="gramStart"/>
      <w:r w:rsidRPr="006125D8">
        <w:rPr>
          <w:b/>
          <w:lang w:val="es-AR"/>
        </w:rPr>
        <w:t>información</w:t>
      </w:r>
      <w:proofErr w:type="gramEnd"/>
      <w:r w:rsidRPr="006125D8">
        <w:rPr>
          <w:b/>
          <w:lang w:val="es-AR"/>
        </w:rPr>
        <w:t xml:space="preserve"> pero muy poco conocimiento para tomar decisiones?</w:t>
      </w:r>
      <w:r w:rsidRPr="006125D8">
        <w:rPr>
          <w:lang w:val="es-AR"/>
        </w:rPr>
        <w:t xml:space="preserve"> Porque la información que se generaba —informes de avance, minutas, registros de actividad— medía movimiento, no progreso real: describía que se estaba trabajando, no si ese trabajo acercaba al proyecto a su objetivo. Los propios datos que el proceso ya generaba (solicitudes, pruebas, correcciones, versiones, aprobaciones, rechazos) nunca habían sido cruzados entre sí para </w:t>
      </w:r>
      <w:r w:rsidRPr="006125D8">
        <w:rPr>
          <w:lang w:val="es-AR"/>
        </w:rPr>
        <w:lastRenderedPageBreak/>
        <w:t>revelar el patrón de retrabajo. Hacía falta convertir datos dispersos en conocimiento mediante análisis, no simplemente acumular más reportes.</w:t>
      </w:r>
    </w:p>
    <w:p w14:paraId="171E4E55" w14:textId="77777777" w:rsidR="00B22827" w:rsidRPr="006125D8" w:rsidRDefault="00000000">
      <w:pPr>
        <w:rPr>
          <w:lang w:val="es-AR"/>
        </w:rPr>
      </w:pPr>
      <w:r w:rsidRPr="006125D8">
        <w:rPr>
          <w:b/>
          <w:lang w:val="es-AR"/>
        </w:rPr>
        <w:t>8. Si tuviera que rediseñar el modelo de gobierno del proyecto, ¿qué cambiaría?</w:t>
      </w:r>
      <w:r w:rsidRPr="006125D8">
        <w:rPr>
          <w:lang w:val="es-AR"/>
        </w:rPr>
        <w:t xml:space="preserve"> Instalaría desde el día uno un Comité de Proyecto activo, con participación real del Sponsor y de todas las áreas críticas, incluida Compliance; definiría un modelo de ejecución híbrido en lugar de puramente secuencial y remoto, con ciclos cortos de validación conjunta con el proveedor y presencia periódica en sitio; establecería un tablero de indicadores de proceso —no solo de cronograma— revisado mensualmente por el Comité, con alertas ante requerimientos que superaran, por ejemplo, tres o cuatro ciclos de rechazo; formalizaría un camino de escalamiento explícito (Proyecto → Comité → Sponsor → Directorio) con criterios claros de cuándo una decisión debe subir de nivel; y le daría a la PMO un rol estratégico —priorización, riesgos, valor para el negocio— y no solo administrativo, de modo que la información generada se traduzca en decisiones y no solo en actividad documentada.</w:t>
      </w:r>
    </w:p>
    <w:sectPr w:rsidR="00B22827" w:rsidRPr="006125D8">
      <w:footerReference w:type="default" r:id="rId9"/>
      <w:pgSz w:w="12240" w:h="15840"/>
      <w:pgMar w:top="1584" w:right="1584" w:bottom="1584"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CBCF0" w14:textId="77777777" w:rsidR="00B02439" w:rsidRDefault="00B02439">
      <w:pPr>
        <w:spacing w:after="0" w:line="240" w:lineRule="auto"/>
      </w:pPr>
      <w:r>
        <w:separator/>
      </w:r>
    </w:p>
  </w:endnote>
  <w:endnote w:type="continuationSeparator" w:id="0">
    <w:p w14:paraId="076CE6E8" w14:textId="77777777" w:rsidR="00B02439" w:rsidRDefault="00B02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clarkdown:div"/>
      <w:id w:val="808209705"/>
    </w:sdtPr>
    <w:sdtContent>
      <w:p w14:paraId="02F2DCB9" w14:textId="77777777" w:rsidR="00B22827" w:rsidRDefault="00000000">
        <w:pPr>
          <w:jc w:val="center"/>
        </w:pPr>
        <w:r>
          <w:fldChar w:fldCharType="begin"/>
        </w:r>
        <w:r>
          <w:instrText>PAGE</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239D0" w14:textId="77777777" w:rsidR="00B02439" w:rsidRDefault="00B02439">
      <w:pPr>
        <w:spacing w:after="0" w:line="240" w:lineRule="auto"/>
      </w:pPr>
      <w:r>
        <w:separator/>
      </w:r>
    </w:p>
  </w:footnote>
  <w:footnote w:type="continuationSeparator" w:id="0">
    <w:p w14:paraId="455FD114" w14:textId="77777777" w:rsidR="00B02439" w:rsidRDefault="00B02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5C18"/>
    <w:multiLevelType w:val="hybridMultilevel"/>
    <w:tmpl w:val="9326C4EC"/>
    <w:lvl w:ilvl="0" w:tplc="430C9932">
      <w:start w:val="1"/>
      <w:numFmt w:val="bullet"/>
      <w:lvlText w:val="☐"/>
      <w:lvlJc w:val="left"/>
      <w:pPr>
        <w:ind w:left="720" w:hanging="360"/>
      </w:pPr>
    </w:lvl>
    <w:lvl w:ilvl="1" w:tplc="BCDE10FA">
      <w:start w:val="1"/>
      <w:numFmt w:val="bullet"/>
      <w:lvlText w:val="☐"/>
      <w:lvlJc w:val="left"/>
      <w:pPr>
        <w:ind w:left="1440" w:hanging="360"/>
      </w:pPr>
    </w:lvl>
    <w:lvl w:ilvl="2" w:tplc="87B0F2AA">
      <w:start w:val="1"/>
      <w:numFmt w:val="bullet"/>
      <w:lvlText w:val="☐"/>
      <w:lvlJc w:val="left"/>
      <w:pPr>
        <w:ind w:left="2160" w:hanging="360"/>
      </w:pPr>
    </w:lvl>
    <w:lvl w:ilvl="3" w:tplc="282C6FF8">
      <w:start w:val="1"/>
      <w:numFmt w:val="bullet"/>
      <w:lvlText w:val="☐"/>
      <w:lvlJc w:val="left"/>
      <w:pPr>
        <w:ind w:left="2880" w:hanging="360"/>
      </w:pPr>
    </w:lvl>
    <w:lvl w:ilvl="4" w:tplc="DD662384">
      <w:start w:val="1"/>
      <w:numFmt w:val="bullet"/>
      <w:lvlText w:val="☐"/>
      <w:lvlJc w:val="left"/>
      <w:pPr>
        <w:ind w:left="3600" w:hanging="360"/>
      </w:pPr>
    </w:lvl>
    <w:lvl w:ilvl="5" w:tplc="09E61284">
      <w:start w:val="1"/>
      <w:numFmt w:val="bullet"/>
      <w:lvlText w:val="☐"/>
      <w:lvlJc w:val="left"/>
      <w:pPr>
        <w:ind w:left="4320" w:hanging="360"/>
      </w:pPr>
    </w:lvl>
    <w:lvl w:ilvl="6" w:tplc="B5147258">
      <w:start w:val="1"/>
      <w:numFmt w:val="bullet"/>
      <w:lvlText w:val="☐"/>
      <w:lvlJc w:val="left"/>
      <w:pPr>
        <w:ind w:left="5040" w:hanging="360"/>
      </w:pPr>
    </w:lvl>
    <w:lvl w:ilvl="7" w:tplc="02EE9C68">
      <w:start w:val="1"/>
      <w:numFmt w:val="bullet"/>
      <w:lvlText w:val="☐"/>
      <w:lvlJc w:val="left"/>
      <w:pPr>
        <w:ind w:left="5760" w:hanging="360"/>
      </w:pPr>
    </w:lvl>
    <w:lvl w:ilvl="8" w:tplc="B87605DE">
      <w:start w:val="1"/>
      <w:numFmt w:val="bullet"/>
      <w:lvlText w:val="☐"/>
      <w:lvlJc w:val="left"/>
      <w:pPr>
        <w:ind w:left="6480" w:hanging="360"/>
      </w:pPr>
    </w:lvl>
  </w:abstractNum>
  <w:abstractNum w:abstractNumId="1" w15:restartNumberingAfterBreak="0">
    <w:nsid w:val="3744703D"/>
    <w:multiLevelType w:val="hybridMultilevel"/>
    <w:tmpl w:val="28469250"/>
    <w:lvl w:ilvl="0" w:tplc="73029A0A">
      <w:start w:val="1"/>
      <w:numFmt w:val="bullet"/>
      <w:lvlText w:val="☑"/>
      <w:lvlJc w:val="left"/>
      <w:pPr>
        <w:ind w:left="720" w:hanging="360"/>
      </w:pPr>
    </w:lvl>
    <w:lvl w:ilvl="1" w:tplc="EAC29BFC">
      <w:start w:val="1"/>
      <w:numFmt w:val="bullet"/>
      <w:lvlText w:val="☑"/>
      <w:lvlJc w:val="left"/>
      <w:pPr>
        <w:ind w:left="1440" w:hanging="360"/>
      </w:pPr>
    </w:lvl>
    <w:lvl w:ilvl="2" w:tplc="894C9B22">
      <w:start w:val="1"/>
      <w:numFmt w:val="bullet"/>
      <w:lvlText w:val="☑"/>
      <w:lvlJc w:val="left"/>
      <w:pPr>
        <w:ind w:left="2160" w:hanging="360"/>
      </w:pPr>
    </w:lvl>
    <w:lvl w:ilvl="3" w:tplc="CEBA4DFC">
      <w:start w:val="1"/>
      <w:numFmt w:val="bullet"/>
      <w:lvlText w:val="☑"/>
      <w:lvlJc w:val="left"/>
      <w:pPr>
        <w:ind w:left="2880" w:hanging="360"/>
      </w:pPr>
    </w:lvl>
    <w:lvl w:ilvl="4" w:tplc="56487D46">
      <w:start w:val="1"/>
      <w:numFmt w:val="bullet"/>
      <w:lvlText w:val="☑"/>
      <w:lvlJc w:val="left"/>
      <w:pPr>
        <w:ind w:left="3600" w:hanging="360"/>
      </w:pPr>
    </w:lvl>
    <w:lvl w:ilvl="5" w:tplc="6F2687B4">
      <w:start w:val="1"/>
      <w:numFmt w:val="bullet"/>
      <w:lvlText w:val="☑"/>
      <w:lvlJc w:val="left"/>
      <w:pPr>
        <w:ind w:left="4320" w:hanging="360"/>
      </w:pPr>
    </w:lvl>
    <w:lvl w:ilvl="6" w:tplc="72DCCCA2">
      <w:start w:val="1"/>
      <w:numFmt w:val="bullet"/>
      <w:lvlText w:val="☑"/>
      <w:lvlJc w:val="left"/>
      <w:pPr>
        <w:ind w:left="5040" w:hanging="360"/>
      </w:pPr>
    </w:lvl>
    <w:lvl w:ilvl="7" w:tplc="024C54E8">
      <w:start w:val="1"/>
      <w:numFmt w:val="bullet"/>
      <w:lvlText w:val="☑"/>
      <w:lvlJc w:val="left"/>
      <w:pPr>
        <w:ind w:left="5760" w:hanging="360"/>
      </w:pPr>
    </w:lvl>
    <w:lvl w:ilvl="8" w:tplc="CC404240">
      <w:start w:val="1"/>
      <w:numFmt w:val="bullet"/>
      <w:lvlText w:val="☑"/>
      <w:lvlJc w:val="left"/>
      <w:pPr>
        <w:ind w:left="6480" w:hanging="360"/>
      </w:pPr>
    </w:lvl>
  </w:abstractNum>
  <w:abstractNum w:abstractNumId="2" w15:restartNumberingAfterBreak="0">
    <w:nsid w:val="4085788D"/>
    <w:multiLevelType w:val="multilevel"/>
    <w:tmpl w:val="23F25A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15:restartNumberingAfterBreak="0">
    <w:nsid w:val="7EE868EB"/>
    <w:multiLevelType w:val="hybridMultilevel"/>
    <w:tmpl w:val="9190AABC"/>
    <w:lvl w:ilvl="0" w:tplc="8BA6D6C2">
      <w:start w:val="1"/>
      <w:numFmt w:val="bullet"/>
      <w:lvlText w:val="•"/>
      <w:lvlJc w:val="left"/>
      <w:pPr>
        <w:ind w:left="720" w:hanging="360"/>
      </w:pPr>
    </w:lvl>
    <w:lvl w:ilvl="1" w:tplc="5DECAF14">
      <w:start w:val="1"/>
      <w:numFmt w:val="bullet"/>
      <w:lvlText w:val="◦"/>
      <w:lvlJc w:val="left"/>
      <w:pPr>
        <w:ind w:left="1440" w:hanging="360"/>
      </w:pPr>
    </w:lvl>
    <w:lvl w:ilvl="2" w:tplc="45D21E5C">
      <w:start w:val="1"/>
      <w:numFmt w:val="bullet"/>
      <w:lvlText w:val="▪"/>
      <w:lvlJc w:val="left"/>
      <w:pPr>
        <w:ind w:left="2160" w:hanging="360"/>
      </w:pPr>
    </w:lvl>
    <w:lvl w:ilvl="3" w:tplc="3782C4D6">
      <w:start w:val="1"/>
      <w:numFmt w:val="bullet"/>
      <w:lvlText w:val="•"/>
      <w:lvlJc w:val="left"/>
      <w:pPr>
        <w:ind w:left="2880" w:hanging="360"/>
      </w:pPr>
    </w:lvl>
    <w:lvl w:ilvl="4" w:tplc="BC6874F2">
      <w:start w:val="1"/>
      <w:numFmt w:val="bullet"/>
      <w:lvlText w:val="◦"/>
      <w:lvlJc w:val="left"/>
      <w:pPr>
        <w:ind w:left="3600" w:hanging="360"/>
      </w:pPr>
    </w:lvl>
    <w:lvl w:ilvl="5" w:tplc="EC3073F0">
      <w:start w:val="1"/>
      <w:numFmt w:val="bullet"/>
      <w:lvlText w:val="▪"/>
      <w:lvlJc w:val="left"/>
      <w:pPr>
        <w:ind w:left="4320" w:hanging="360"/>
      </w:pPr>
    </w:lvl>
    <w:lvl w:ilvl="6" w:tplc="5D644A86">
      <w:start w:val="1"/>
      <w:numFmt w:val="bullet"/>
      <w:lvlText w:val="•"/>
      <w:lvlJc w:val="left"/>
      <w:pPr>
        <w:ind w:left="5040" w:hanging="360"/>
      </w:pPr>
    </w:lvl>
    <w:lvl w:ilvl="7" w:tplc="549090E0">
      <w:start w:val="1"/>
      <w:numFmt w:val="bullet"/>
      <w:lvlText w:val="◦"/>
      <w:lvlJc w:val="left"/>
      <w:pPr>
        <w:ind w:left="5760" w:hanging="360"/>
      </w:pPr>
    </w:lvl>
    <w:lvl w:ilvl="8" w:tplc="457AAEF0">
      <w:start w:val="1"/>
      <w:numFmt w:val="bullet"/>
      <w:lvlText w:val="▪"/>
      <w:lvlJc w:val="left"/>
      <w:pPr>
        <w:ind w:left="6480" w:hanging="360"/>
      </w:pPr>
    </w:lvl>
  </w:abstractNum>
  <w:num w:numId="1" w16cid:durableId="146481358">
    <w:abstractNumId w:val="3"/>
  </w:num>
  <w:num w:numId="2" w16cid:durableId="1350253889">
    <w:abstractNumId w:val="2"/>
    <w:lvlOverride w:ilvl="0">
      <w:startOverride w:val="1"/>
    </w:lvlOverride>
  </w:num>
  <w:num w:numId="3" w16cid:durableId="1203515081">
    <w:abstractNumId w:val="3"/>
  </w:num>
  <w:num w:numId="4" w16cid:durableId="1964850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827"/>
    <w:rsid w:val="006125D8"/>
    <w:rsid w:val="007A06A6"/>
    <w:rsid w:val="00B02439"/>
    <w:rsid w:val="00B228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A5516"/>
  <w15:docId w15:val="{D6694B62-3215-408B-AC9D-D69C94AE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s-AR"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20" w:line="264" w:lineRule="auto"/>
      <w:outlineLvl w:val="0"/>
    </w:pPr>
    <w:rPr>
      <w:rFonts w:ascii="Calibri Light" w:hAnsi="Calibri Light"/>
      <w:b/>
      <w:color w:val="1A1A1A"/>
      <w:sz w:val="43"/>
      <w:szCs w:val="43"/>
    </w:rPr>
  </w:style>
  <w:style w:type="paragraph" w:styleId="Ttulo2">
    <w:name w:val="heading 2"/>
    <w:basedOn w:val="Normal"/>
    <w:next w:val="Normal"/>
    <w:uiPriority w:val="9"/>
    <w:unhideWhenUsed/>
    <w:qFormat/>
    <w:pPr>
      <w:keepNext/>
      <w:keepLines/>
      <w:spacing w:before="320" w:line="264" w:lineRule="auto"/>
      <w:outlineLvl w:val="1"/>
    </w:pPr>
    <w:rPr>
      <w:rFonts w:ascii="Calibri Light" w:hAnsi="Calibri Light"/>
      <w:b/>
      <w:sz w:val="34"/>
      <w:szCs w:val="34"/>
    </w:rPr>
  </w:style>
  <w:style w:type="paragraph" w:styleId="Ttulo3">
    <w:name w:val="heading 3"/>
    <w:basedOn w:val="Normal"/>
    <w:next w:val="Normal"/>
    <w:uiPriority w:val="9"/>
    <w:unhideWhenUsed/>
    <w:qFormat/>
    <w:pPr>
      <w:keepNext/>
      <w:keepLines/>
      <w:spacing w:before="160" w:line="264" w:lineRule="auto"/>
      <w:outlineLvl w:val="2"/>
    </w:pPr>
    <w:rPr>
      <w:rFonts w:ascii="Calibri Light" w:hAnsi="Calibri Light"/>
      <w:b/>
      <w:sz w:val="28"/>
      <w:szCs w:val="28"/>
    </w:rPr>
  </w:style>
  <w:style w:type="paragraph" w:styleId="Ttulo4">
    <w:name w:val="heading 4"/>
    <w:basedOn w:val="Normal"/>
    <w:next w:val="Normal"/>
    <w:uiPriority w:val="9"/>
    <w:semiHidden/>
    <w:unhideWhenUsed/>
    <w:qFormat/>
    <w:pPr>
      <w:keepNext/>
      <w:keepLines/>
      <w:spacing w:before="160" w:line="264" w:lineRule="auto"/>
      <w:outlineLvl w:val="3"/>
    </w:pPr>
    <w:rPr>
      <w:rFonts w:ascii="Calibri Light" w:hAnsi="Calibri Light"/>
      <w:b/>
    </w:rPr>
  </w:style>
  <w:style w:type="paragraph" w:styleId="Ttulo5">
    <w:name w:val="heading 5"/>
    <w:basedOn w:val="Normal"/>
    <w:next w:val="Normal"/>
    <w:uiPriority w:val="9"/>
    <w:semiHidden/>
    <w:unhideWhenUsed/>
    <w:qFormat/>
    <w:pPr>
      <w:keepNext/>
      <w:keepLines/>
      <w:spacing w:before="160" w:line="264" w:lineRule="auto"/>
      <w:outlineLvl w:val="4"/>
    </w:pPr>
    <w:rPr>
      <w:rFonts w:ascii="Calibri Light" w:hAnsi="Calibri Light"/>
      <w:b/>
    </w:rPr>
  </w:style>
  <w:style w:type="paragraph" w:styleId="Ttulo6">
    <w:name w:val="heading 6"/>
    <w:basedOn w:val="Normal"/>
    <w:next w:val="Normal"/>
    <w:uiPriority w:val="9"/>
    <w:semiHidden/>
    <w:unhideWhenUsed/>
    <w:qFormat/>
    <w:pPr>
      <w:keepNext/>
      <w:keepLines/>
      <w:spacing w:before="160" w:line="264" w:lineRule="auto"/>
      <w:outlineLvl w:val="5"/>
    </w:pPr>
    <w:rPr>
      <w:rFonts w:ascii="Calibri Light" w:hAnsi="Calibri Light"/>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pPr>
      <w:pBdr>
        <w:left w:val="single" w:sz="24" w:space="12" w:color="BFBFBF"/>
      </w:pBdr>
      <w:ind w:left="320"/>
    </w:pPr>
    <w:rPr>
      <w:i/>
      <w:color w:val="595959"/>
    </w:rPr>
  </w:style>
  <w:style w:type="character" w:customStyle="1" w:styleId="ClarkdownHighlight">
    <w:name w:val="Clarkdown Highlight"/>
    <w:rPr>
      <w:shd w:val="clear" w:color="auto" w:fill="FFF2A8"/>
    </w:rPr>
  </w:style>
  <w:style w:type="character" w:customStyle="1" w:styleId="ClarkdownSmallcaps">
    <w:name w:val="Clarkdown Smallcaps"/>
    <w:rPr>
      <w:smallCaps/>
    </w:rPr>
  </w:style>
  <w:style w:type="character" w:customStyle="1" w:styleId="ClarkdownUnderline">
    <w:name w:val="Clarkdown Underline"/>
    <w:rPr>
      <w:u w:val="single"/>
    </w:rPr>
  </w:style>
  <w:style w:type="character" w:customStyle="1" w:styleId="ClarkdownMuted">
    <w:name w:val="Clarkdown Muted"/>
    <w:rPr>
      <w:color w:val="595959"/>
    </w:rPr>
  </w:style>
  <w:style w:type="character" w:customStyle="1" w:styleId="ClarkdownAccent">
    <w:name w:val="Clarkdown Accent"/>
    <w:rPr>
      <w:color w:val="1A1A1A"/>
    </w:rPr>
  </w:style>
  <w:style w:type="character" w:customStyle="1" w:styleId="ClarkdownCaption">
    <w:name w:val="Clarkdown Caption"/>
    <w:rPr>
      <w:i/>
      <w:color w:val="595959"/>
      <w:sz w:val="20"/>
      <w:szCs w:val="20"/>
    </w:rPr>
  </w:style>
  <w:style w:type="paragraph" w:customStyle="1" w:styleId="ClarkdownDisplay">
    <w:name w:val="Clarkdown Display"/>
    <w:basedOn w:val="Normal"/>
    <w:next w:val="Normal"/>
    <w:pPr>
      <w:keepNext/>
      <w:keepLines/>
      <w:spacing w:after="240" w:line="264" w:lineRule="auto"/>
    </w:pPr>
    <w:rPr>
      <w:rFonts w:ascii="Calibri Light" w:hAnsi="Calibri Light"/>
      <w:b/>
      <w:color w:val="1A1A1A"/>
      <w:sz w:val="132"/>
      <w:szCs w:val="132"/>
    </w:rPr>
  </w:style>
  <w:style w:type="character" w:customStyle="1" w:styleId="ClarkdownKicker">
    <w:name w:val="Clarkdown Kicker"/>
    <w:rPr>
      <w:smallCaps/>
      <w:color w:val="595959"/>
      <w:spacing w:val="18"/>
    </w:rPr>
  </w:style>
  <w:style w:type="paragraph" w:customStyle="1" w:styleId="ClarkdownTrackedCaps">
    <w:name w:val="Clarkdown Tracked Caps"/>
    <w:basedOn w:val="Normal"/>
    <w:next w:val="Normal"/>
    <w:rPr>
      <w:smallCaps/>
      <w:spacing w:val="18"/>
    </w:rPr>
  </w:style>
  <w:style w:type="paragraph" w:styleId="Ttulo">
    <w:name w:val="Title"/>
    <w:basedOn w:val="Normal"/>
    <w:next w:val="Normal"/>
    <w:uiPriority w:val="10"/>
    <w:qFormat/>
    <w:pPr>
      <w:keepNext/>
      <w:keepLines/>
      <w:spacing w:after="240" w:line="264" w:lineRule="auto"/>
    </w:pPr>
    <w:rPr>
      <w:rFonts w:ascii="Calibri Light" w:hAnsi="Calibri Light"/>
      <w:b/>
      <w:sz w:val="54"/>
      <w:szCs w:val="54"/>
    </w:rPr>
  </w:style>
  <w:style w:type="character" w:styleId="Hipervnculo">
    <w:name w:val="Hyperlink"/>
    <w:rPr>
      <w:color w:val="1A1A1A"/>
      <w:u w:val="single"/>
    </w:rPr>
  </w:style>
  <w:style w:type="paragraph" w:customStyle="1" w:styleId="ClarkdownCodeBlock">
    <w:name w:val="Clarkdown Code Block"/>
    <w:basedOn w:val="Normal"/>
    <w:pPr>
      <w:shd w:val="clear" w:color="auto" w:fill="EDEDED"/>
      <w:spacing w:after="0" w:line="240" w:lineRule="auto"/>
    </w:pPr>
    <w:rPr>
      <w:rFonts w:ascii="Consolas" w:hAnsi="Consolas"/>
      <w:noProof/>
      <w:sz w:val="20"/>
    </w:rPr>
  </w:style>
  <w:style w:type="character" w:customStyle="1" w:styleId="ClarkdownCode">
    <w:name w:val="Clarkdown Code"/>
    <w:rPr>
      <w:rFonts w:ascii="Consolas" w:hAnsi="Consolas"/>
      <w:sz w:val="20"/>
      <w:shd w:val="clear" w:color="auto" w:fill="EDEDED"/>
    </w:rPr>
  </w:style>
  <w:style w:type="paragraph" w:styleId="Descripcin">
    <w:name w:val="caption"/>
    <w:basedOn w:val="Normal"/>
    <w:rPr>
      <w:i/>
      <w:sz w:val="18"/>
    </w:rPr>
  </w:style>
  <w:style w:type="paragraph" w:styleId="Prrafodelista">
    <w:name w:val="List Paragraph"/>
    <w:basedOn w:val="Normal"/>
    <w:pPr>
      <w:ind w:left="320"/>
    </w:pPr>
  </w:style>
  <w:style w:type="paragraph" w:customStyle="1" w:styleId="ClarkdownUnknown">
    <w:name w:val="Clarkdown Unknown"/>
    <w:basedOn w:val="Normal"/>
    <w:pPr>
      <w:shd w:val="clear" w:color="auto" w:fill="FFEEEE"/>
    </w:pPr>
  </w:style>
  <w:style w:type="paragraph" w:styleId="Textonotapie">
    <w:name w:val="footnote text"/>
    <w:basedOn w:val="Normal"/>
    <w:rPr>
      <w:sz w:val="18"/>
    </w:rPr>
  </w:style>
  <w:style w:type="character" w:styleId="Refdenotaalpie">
    <w:name w:val="footnote reference"/>
    <w:rPr>
      <w:vertAlign w:val="superscript"/>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table" w:customStyle="1" w:styleId="ClarkdownLayout">
    <w:name w:val="Clarkdown Layout"/>
    <w:tblPr>
      <w:tblCellMar>
        <w:top w:w="0" w:type="dxa"/>
        <w:left w:w="0" w:type="dxa"/>
        <w:bottom w:w="0" w:type="dxa"/>
        <w:right w:w="0" w:type="dxa"/>
      </w:tblCellMar>
    </w:tblPr>
  </w:style>
  <w:style w:type="paragraph" w:customStyle="1" w:styleId="ClarkdownNote">
    <w:name w:val="Clarkdown Note"/>
    <w:basedOn w:val="Normal"/>
    <w:pPr>
      <w:pBdr>
        <w:left w:val="single" w:sz="24" w:space="8" w:color="2F6FEB"/>
      </w:pBdr>
      <w:ind w:left="240"/>
    </w:pPr>
  </w:style>
  <w:style w:type="paragraph" w:customStyle="1" w:styleId="ClarkdownTip">
    <w:name w:val="Clarkdown Tip"/>
    <w:basedOn w:val="Normal"/>
    <w:pPr>
      <w:pBdr>
        <w:left w:val="single" w:sz="24" w:space="8" w:color="1A7F37"/>
      </w:pBdr>
      <w:ind w:left="240"/>
    </w:pPr>
  </w:style>
  <w:style w:type="paragraph" w:customStyle="1" w:styleId="ClarkdownWarning">
    <w:name w:val="Clarkdown Warning"/>
    <w:basedOn w:val="Normal"/>
    <w:pPr>
      <w:pBdr>
        <w:left w:val="single" w:sz="24" w:space="8" w:color="9A6700"/>
      </w:pBdr>
      <w:ind w:left="240"/>
    </w:pPr>
  </w:style>
  <w:style w:type="paragraph" w:customStyle="1" w:styleId="ClarkdownImportant">
    <w:name w:val="Clarkdown Important"/>
    <w:basedOn w:val="Normal"/>
    <w:pPr>
      <w:pBdr>
        <w:left w:val="single" w:sz="24" w:space="8" w:color="8250DF"/>
      </w:pBdr>
      <w:ind w:left="240"/>
    </w:pPr>
  </w:style>
  <w:style w:type="paragraph" w:customStyle="1" w:styleId="ClarkdownCaution">
    <w:name w:val="Clarkdown Caution"/>
    <w:basedOn w:val="Normal"/>
    <w:pPr>
      <w:pBdr>
        <w:left w:val="single" w:sz="24" w:space="8" w:color="CF222E"/>
      </w:pBd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xavirtual.unsa.edu.ar/course/section.php?id=4344"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3117</Words>
  <Characters>17149</Characters>
  <Application>Microsoft Office Word</Application>
  <DocSecurity>0</DocSecurity>
  <Lines>142</Lines>
  <Paragraphs>40</Paragraphs>
  <ScaleCrop>false</ScaleCrop>
  <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juarez</cp:lastModifiedBy>
  <cp:revision>2</cp:revision>
  <dcterms:created xsi:type="dcterms:W3CDTF">2026-09-16T18:25:00Z</dcterms:created>
  <dcterms:modified xsi:type="dcterms:W3CDTF">2026-09-16T18:35:00Z</dcterms:modified>
</cp:coreProperties>
</file>