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9B87" w14:textId="77777777" w:rsidR="00D87E2F" w:rsidRPr="00FF10BB" w:rsidRDefault="00D87E2F" w:rsidP="00D87E2F">
      <w:pPr>
        <w:rPr>
          <w:sz w:val="48"/>
          <w:szCs w:val="48"/>
        </w:rPr>
      </w:pPr>
      <w:bookmarkStart w:id="0" w:name="liderazgo_y_gestin_de_equipos_de_proyect"/>
      <w:r w:rsidRPr="00FF10BB">
        <w:rPr>
          <w:noProof/>
        </w:rPr>
        <w:drawing>
          <wp:anchor distT="0" distB="0" distL="114300" distR="114300" simplePos="0" relativeHeight="251659264" behindDoc="1" locked="0" layoutInCell="1" allowOverlap="1" wp14:anchorId="5E47F258" wp14:editId="0928FFA6">
            <wp:simplePos x="0" y="0"/>
            <wp:positionH relativeFrom="column">
              <wp:posOffset>2282190</wp:posOffset>
            </wp:positionH>
            <wp:positionV relativeFrom="paragraph">
              <wp:posOffset>-4445</wp:posOffset>
            </wp:positionV>
            <wp:extent cx="1034167" cy="1031904"/>
            <wp:effectExtent l="0" t="0" r="0" b="0"/>
            <wp:wrapTight wrapText="bothSides">
              <wp:wrapPolygon edited="0">
                <wp:start x="8757" y="399"/>
                <wp:lineTo x="6369" y="1595"/>
                <wp:lineTo x="796" y="6380"/>
                <wp:lineTo x="796" y="15552"/>
                <wp:lineTo x="5971" y="20337"/>
                <wp:lineTo x="7563" y="21135"/>
                <wp:lineTo x="13533" y="21135"/>
                <wp:lineTo x="15125" y="20337"/>
                <wp:lineTo x="20300" y="15153"/>
                <wp:lineTo x="20698" y="9570"/>
                <wp:lineTo x="20698" y="5982"/>
                <wp:lineTo x="14727" y="1595"/>
                <wp:lineTo x="12339" y="399"/>
                <wp:lineTo x="8757" y="399"/>
              </wp:wrapPolygon>
            </wp:wrapTight>
            <wp:docPr id="40" name="Imagen 39">
              <a:extLst xmlns:a="http://schemas.openxmlformats.org/drawingml/2006/main">
                <a:ext uri="{FF2B5EF4-FFF2-40B4-BE49-F238E27FC236}">
                  <a16:creationId xmlns:a16="http://schemas.microsoft.com/office/drawing/2014/main" id="{47533478-66EA-208D-80FA-E8853EAEC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9">
                      <a:extLst>
                        <a:ext uri="{FF2B5EF4-FFF2-40B4-BE49-F238E27FC236}">
                          <a16:creationId xmlns:a16="http://schemas.microsoft.com/office/drawing/2014/main" id="{47533478-66EA-208D-80FA-E8853EAECAF2}"/>
                        </a:ext>
                      </a:extLst>
                    </pic:cNvPr>
                    <pic:cNvPicPr>
                      <a:picLocks noChangeAspect="1"/>
                    </pic:cNvPicPr>
                  </pic:nvPicPr>
                  <pic:blipFill>
                    <a:blip r:embed="rId8" cstate="print">
                      <a:clrChange>
                        <a:clrFrom>
                          <a:srgbClr val="E1E1E1"/>
                        </a:clrFrom>
                        <a:clrTo>
                          <a:srgbClr val="E1E1E1">
                            <a:alpha val="0"/>
                          </a:srgbClr>
                        </a:clrTo>
                      </a:clrChange>
                      <a:extLst>
                        <a:ext uri="{28A0092B-C50C-407E-A947-70E740481C1C}">
                          <a14:useLocalDpi xmlns:a14="http://schemas.microsoft.com/office/drawing/2010/main" val="0"/>
                        </a:ext>
                      </a:extLst>
                    </a:blip>
                    <a:stretch>
                      <a:fillRect/>
                    </a:stretch>
                  </pic:blipFill>
                  <pic:spPr>
                    <a:xfrm>
                      <a:off x="0" y="0"/>
                      <a:ext cx="1034167" cy="1031904"/>
                    </a:xfrm>
                    <a:prstGeom prst="rect">
                      <a:avLst/>
                    </a:prstGeom>
                  </pic:spPr>
                </pic:pic>
              </a:graphicData>
            </a:graphic>
            <wp14:sizeRelH relativeFrom="page">
              <wp14:pctWidth>0</wp14:pctWidth>
            </wp14:sizeRelH>
            <wp14:sizeRelV relativeFrom="page">
              <wp14:pctHeight>0</wp14:pctHeight>
            </wp14:sizeRelV>
          </wp:anchor>
        </w:drawing>
      </w:r>
    </w:p>
    <w:p w14:paraId="6BDD67DA" w14:textId="77777777" w:rsidR="00D87E2F" w:rsidRPr="00FF10BB" w:rsidRDefault="00D87E2F" w:rsidP="00D87E2F">
      <w:pPr>
        <w:jc w:val="center"/>
        <w:rPr>
          <w:sz w:val="48"/>
          <w:szCs w:val="48"/>
        </w:rPr>
      </w:pPr>
    </w:p>
    <w:p w14:paraId="27E5FFEC" w14:textId="77777777" w:rsidR="00D87E2F" w:rsidRPr="00FF10BB" w:rsidRDefault="00D87E2F" w:rsidP="00D87E2F">
      <w:pPr>
        <w:jc w:val="center"/>
        <w:rPr>
          <w:sz w:val="48"/>
          <w:szCs w:val="48"/>
        </w:rPr>
      </w:pPr>
    </w:p>
    <w:p w14:paraId="3D97BF9A" w14:textId="77777777" w:rsidR="00D87E2F" w:rsidRPr="005926C1" w:rsidRDefault="00D87E2F" w:rsidP="00D87E2F">
      <w:pPr>
        <w:jc w:val="center"/>
        <w:rPr>
          <w:sz w:val="48"/>
          <w:szCs w:val="48"/>
          <w:lang w:val="es-AR"/>
        </w:rPr>
      </w:pPr>
      <w:r w:rsidRPr="005926C1">
        <w:rPr>
          <w:sz w:val="48"/>
          <w:szCs w:val="48"/>
          <w:lang w:val="es-AR"/>
        </w:rPr>
        <w:t>Universidad Nacional de Salta</w:t>
      </w:r>
    </w:p>
    <w:p w14:paraId="019E39A3" w14:textId="77777777" w:rsidR="00D87E2F" w:rsidRPr="005926C1" w:rsidRDefault="00D87E2F" w:rsidP="00D87E2F">
      <w:pPr>
        <w:jc w:val="center"/>
        <w:rPr>
          <w:sz w:val="48"/>
          <w:szCs w:val="48"/>
          <w:lang w:val="es-AR"/>
        </w:rPr>
      </w:pPr>
      <w:r w:rsidRPr="005926C1">
        <w:rPr>
          <w:sz w:val="48"/>
          <w:szCs w:val="48"/>
          <w:lang w:val="es-AR"/>
        </w:rPr>
        <w:t>Departamento de Informática</w:t>
      </w:r>
    </w:p>
    <w:p w14:paraId="2E15C8A8" w14:textId="77777777" w:rsidR="00D87E2F" w:rsidRPr="005926C1" w:rsidRDefault="00D87E2F" w:rsidP="00D87E2F">
      <w:pPr>
        <w:jc w:val="center"/>
        <w:rPr>
          <w:lang w:val="es-AR"/>
        </w:rPr>
      </w:pPr>
    </w:p>
    <w:p w14:paraId="14BF8F7B" w14:textId="77777777" w:rsidR="00D87E2F" w:rsidRPr="005926C1" w:rsidRDefault="00D87E2F" w:rsidP="00D87E2F">
      <w:pPr>
        <w:jc w:val="center"/>
        <w:rPr>
          <w:b/>
          <w:bCs/>
          <w:sz w:val="48"/>
          <w:szCs w:val="48"/>
          <w:lang w:val="es-AR"/>
        </w:rPr>
      </w:pPr>
      <w:hyperlink r:id="rId9" w:history="1">
        <w:r w:rsidRPr="005926C1">
          <w:rPr>
            <w:b/>
            <w:bCs/>
            <w:sz w:val="48"/>
            <w:szCs w:val="48"/>
            <w:lang w:val="es-AR"/>
          </w:rPr>
          <w:t>Dirección de Proyectos de Tecnología</w:t>
        </w:r>
      </w:hyperlink>
    </w:p>
    <w:p w14:paraId="13F01460" w14:textId="77777777" w:rsidR="00D87E2F" w:rsidRPr="005926C1" w:rsidRDefault="00D87E2F" w:rsidP="00D87E2F">
      <w:pPr>
        <w:jc w:val="center"/>
        <w:rPr>
          <w:lang w:val="es-AR"/>
        </w:rPr>
      </w:pPr>
    </w:p>
    <w:p w14:paraId="4DA81736" w14:textId="32919634" w:rsidR="00D87E2F" w:rsidRPr="001B1AC9" w:rsidRDefault="00D87E2F" w:rsidP="001B1AC9">
      <w:pPr>
        <w:pStyle w:val="Ttulo"/>
        <w:jc w:val="center"/>
        <w:rPr>
          <w:lang w:val="es-AR"/>
        </w:rPr>
      </w:pPr>
      <w:r w:rsidRPr="005926C1">
        <w:rPr>
          <w:bCs/>
          <w:sz w:val="28"/>
          <w:szCs w:val="28"/>
          <w:lang w:val="es-AR"/>
        </w:rPr>
        <w:t xml:space="preserve">Unidad </w:t>
      </w:r>
      <w:proofErr w:type="gramStart"/>
      <w:r w:rsidRPr="00F92E0F">
        <w:rPr>
          <w:sz w:val="32"/>
          <w:lang w:val="es-AR"/>
        </w:rPr>
        <w:t xml:space="preserve">7 </w:t>
      </w:r>
      <w:r>
        <w:rPr>
          <w:sz w:val="32"/>
          <w:lang w:val="es-AR"/>
        </w:rPr>
        <w:t>:</w:t>
      </w:r>
      <w:proofErr w:type="gramEnd"/>
      <w:r w:rsidRPr="00F92E0F">
        <w:rPr>
          <w:sz w:val="32"/>
          <w:lang w:val="es-AR"/>
        </w:rPr>
        <w:t xml:space="preserve"> </w:t>
      </w:r>
      <w:r w:rsidR="001B1AC9" w:rsidRPr="001B1AC9">
        <w:rPr>
          <w:sz w:val="28"/>
          <w:szCs w:val="28"/>
          <w:lang w:val="es-AR"/>
        </w:rPr>
        <w:t>Liderazgo y Gestión de Equipos de Proyecto</w:t>
      </w:r>
    </w:p>
    <w:p w14:paraId="4BE48E9A" w14:textId="77777777" w:rsidR="00D87E2F" w:rsidRPr="005926C1" w:rsidRDefault="00D87E2F" w:rsidP="00D87E2F">
      <w:pPr>
        <w:jc w:val="center"/>
        <w:rPr>
          <w:lang w:val="es-AR"/>
        </w:rPr>
      </w:pPr>
    </w:p>
    <w:p w14:paraId="1A3F8848" w14:textId="77777777" w:rsidR="00D87E2F" w:rsidRPr="005926C1" w:rsidRDefault="00D87E2F" w:rsidP="00D87E2F">
      <w:pPr>
        <w:jc w:val="center"/>
        <w:rPr>
          <w:sz w:val="32"/>
          <w:szCs w:val="32"/>
          <w:lang w:val="es-AR"/>
        </w:rPr>
      </w:pPr>
      <w:r w:rsidRPr="005926C1">
        <w:rPr>
          <w:sz w:val="32"/>
          <w:szCs w:val="32"/>
          <w:lang w:val="es-AR"/>
        </w:rPr>
        <w:t>Alumno:   Lic. Augusto Guerrero,</w:t>
      </w:r>
    </w:p>
    <w:p w14:paraId="125BFFEF" w14:textId="77777777" w:rsidR="00D87E2F" w:rsidRPr="005926C1" w:rsidRDefault="00D87E2F" w:rsidP="00D87E2F">
      <w:pPr>
        <w:jc w:val="center"/>
        <w:rPr>
          <w:sz w:val="32"/>
          <w:szCs w:val="32"/>
          <w:lang w:val="es-AR"/>
        </w:rPr>
      </w:pPr>
      <w:r w:rsidRPr="005926C1">
        <w:rPr>
          <w:sz w:val="32"/>
          <w:szCs w:val="32"/>
          <w:lang w:val="es-AR"/>
        </w:rPr>
        <w:t>Lic. Florencia Ossola,</w:t>
      </w:r>
    </w:p>
    <w:p w14:paraId="6E763C21" w14:textId="77777777" w:rsidR="00D87E2F" w:rsidRPr="005926C1" w:rsidRDefault="00D87E2F" w:rsidP="00D87E2F">
      <w:pPr>
        <w:jc w:val="center"/>
        <w:rPr>
          <w:sz w:val="32"/>
          <w:szCs w:val="32"/>
          <w:lang w:val="es-AR"/>
        </w:rPr>
      </w:pPr>
      <w:r w:rsidRPr="005926C1">
        <w:rPr>
          <w:sz w:val="32"/>
          <w:szCs w:val="32"/>
          <w:lang w:val="es-AR"/>
        </w:rPr>
        <w:t>Lic. Natalia Juarez,</w:t>
      </w:r>
    </w:p>
    <w:p w14:paraId="48EDA2B1" w14:textId="77777777" w:rsidR="00D87E2F" w:rsidRPr="005926C1" w:rsidRDefault="00D87E2F" w:rsidP="00D87E2F">
      <w:pPr>
        <w:jc w:val="center"/>
        <w:rPr>
          <w:sz w:val="32"/>
          <w:szCs w:val="32"/>
          <w:lang w:val="es-AR"/>
        </w:rPr>
      </w:pPr>
      <w:r w:rsidRPr="005926C1">
        <w:rPr>
          <w:sz w:val="32"/>
          <w:szCs w:val="32"/>
          <w:lang w:val="es-AR"/>
        </w:rPr>
        <w:t>Lic. Daniela Juarez</w:t>
      </w:r>
    </w:p>
    <w:p w14:paraId="5F873EEF" w14:textId="77777777" w:rsidR="00D87E2F" w:rsidRPr="005926C1" w:rsidRDefault="00D87E2F" w:rsidP="00D87E2F">
      <w:pPr>
        <w:jc w:val="center"/>
        <w:rPr>
          <w:sz w:val="32"/>
          <w:szCs w:val="32"/>
          <w:lang w:val="es-AR"/>
        </w:rPr>
      </w:pPr>
    </w:p>
    <w:p w14:paraId="62864079" w14:textId="77777777" w:rsidR="00D87E2F" w:rsidRPr="005926C1" w:rsidRDefault="00D87E2F" w:rsidP="00D87E2F">
      <w:pPr>
        <w:jc w:val="center"/>
        <w:rPr>
          <w:sz w:val="32"/>
          <w:szCs w:val="32"/>
          <w:lang w:val="es-AR"/>
        </w:rPr>
      </w:pPr>
      <w:r w:rsidRPr="005926C1">
        <w:rPr>
          <w:sz w:val="32"/>
          <w:szCs w:val="32"/>
          <w:lang w:val="es-AR"/>
        </w:rPr>
        <w:t>Docente Responsable: Mag. Fernando Oscar Barié</w:t>
      </w:r>
    </w:p>
    <w:p w14:paraId="47FD8B48" w14:textId="77777777" w:rsidR="00D87E2F" w:rsidRPr="005926C1" w:rsidRDefault="00D87E2F" w:rsidP="00D87E2F">
      <w:pPr>
        <w:jc w:val="center"/>
        <w:rPr>
          <w:sz w:val="36"/>
          <w:szCs w:val="36"/>
          <w:lang w:val="es-AR"/>
        </w:rPr>
      </w:pPr>
      <w:r w:rsidRPr="005926C1">
        <w:rPr>
          <w:sz w:val="36"/>
          <w:szCs w:val="36"/>
          <w:lang w:val="es-AR"/>
        </w:rPr>
        <w:t>Grupo 3</w:t>
      </w:r>
    </w:p>
    <w:p w14:paraId="1E29C4AB" w14:textId="2BD2A40C" w:rsidR="00D87E2F" w:rsidRDefault="00D87E2F" w:rsidP="001B1AC9">
      <w:pPr>
        <w:jc w:val="center"/>
        <w:rPr>
          <w:lang w:val="es-AR"/>
        </w:rPr>
      </w:pPr>
      <w:r w:rsidRPr="005926C1">
        <w:rPr>
          <w:lang w:val="es-AR"/>
        </w:rPr>
        <w:t xml:space="preserve">Salta, </w:t>
      </w:r>
      <w:r w:rsidR="001B1AC9">
        <w:rPr>
          <w:lang w:val="es-AR"/>
        </w:rPr>
        <w:t>15</w:t>
      </w:r>
      <w:r w:rsidRPr="005926C1">
        <w:rPr>
          <w:lang w:val="es-AR"/>
        </w:rPr>
        <w:t xml:space="preserve"> de </w:t>
      </w:r>
      <w:proofErr w:type="gramStart"/>
      <w:r>
        <w:rPr>
          <w:lang w:val="es-AR"/>
        </w:rPr>
        <w:t>Septiembre</w:t>
      </w:r>
      <w:proofErr w:type="gramEnd"/>
      <w:r w:rsidRPr="005926C1">
        <w:rPr>
          <w:lang w:val="es-AR"/>
        </w:rPr>
        <w:t xml:space="preserve"> de 2026</w:t>
      </w:r>
    </w:p>
    <w:p w14:paraId="787FD71B" w14:textId="77777777" w:rsidR="0033667E" w:rsidRPr="00E61A90" w:rsidRDefault="00000000">
      <w:pPr>
        <w:pStyle w:val="Ttulo2"/>
        <w:rPr>
          <w:lang w:val="es-AR"/>
        </w:rPr>
      </w:pPr>
      <w:bookmarkStart w:id="1" w:name="marco_de_anlisis"/>
      <w:bookmarkEnd w:id="0"/>
      <w:r w:rsidRPr="00E61A90">
        <w:rPr>
          <w:lang w:val="es-AR"/>
        </w:rPr>
        <w:lastRenderedPageBreak/>
        <w:t>Marco de análisis</w:t>
      </w:r>
      <w:bookmarkEnd w:id="1"/>
    </w:p>
    <w:p w14:paraId="5B6C14CD" w14:textId="32671D3A" w:rsidR="0033667E" w:rsidRPr="00E61A90" w:rsidRDefault="00000000">
      <w:pPr>
        <w:rPr>
          <w:lang w:val="es-AR"/>
        </w:rPr>
      </w:pPr>
      <w:r w:rsidRPr="00E61A90">
        <w:rPr>
          <w:lang w:val="es-AR"/>
        </w:rPr>
        <w:t xml:space="preserve">El caso plantea una situación típica hacia el final de un proyecto tecnológico: la Dirección sostiene que el proyecto está en amarillo y que la fecha es alcanzable, mientras que, por debajo de esa lectura formal, el sistema humano que sostiene el proyecto </w:t>
      </w:r>
      <w:r w:rsidR="00D87E2F">
        <w:rPr>
          <w:lang w:val="es-AR"/>
        </w:rPr>
        <w:t>(</w:t>
      </w:r>
      <w:r w:rsidRPr="00E61A90">
        <w:rPr>
          <w:lang w:val="es-AR"/>
        </w:rPr>
        <w:t>el equipo, sus relaciones, su carga de trabajo y su nivel de compromiso</w:t>
      </w:r>
      <w:r w:rsidR="00D87E2F">
        <w:rPr>
          <w:lang w:val="es-AR"/>
        </w:rPr>
        <w:t>)</w:t>
      </w:r>
      <w:r w:rsidRPr="00E61A90">
        <w:rPr>
          <w:lang w:val="es-AR"/>
        </w:rPr>
        <w:t xml:space="preserve"> muestra señales de deterioro. El análisis que sigue toma como marco la idea de que un proyecto tecnológico es, ante todo, un sistema humano complejo: el proyecto que se planificó (estructura, tareas, cronograma) y el proyecto que efectivamente ocurre (personas, relaciones, presiones e interpretaciones) no son la misma cosa, y es en la brecha entre ambos donde se explican los problemas de Fénix.</w:t>
      </w:r>
    </w:p>
    <w:p w14:paraId="5C66EF30" w14:textId="77777777" w:rsidR="0033667E" w:rsidRPr="00E61A90" w:rsidRDefault="00000000">
      <w:pPr>
        <w:pStyle w:val="Ttulo2"/>
        <w:rPr>
          <w:lang w:val="es-AR"/>
        </w:rPr>
      </w:pPr>
      <w:bookmarkStart w:id="2" w:name="_1_diagnstico"/>
      <w:r w:rsidRPr="00E61A90">
        <w:rPr>
          <w:lang w:val="es-AR"/>
        </w:rPr>
        <w:t>1. Diagnóstico</w:t>
      </w:r>
      <w:bookmarkEnd w:id="2"/>
    </w:p>
    <w:p w14:paraId="73F2E1CC" w14:textId="77F9A199" w:rsidR="0033667E" w:rsidRPr="00E61A90" w:rsidRDefault="00000000">
      <w:pPr>
        <w:rPr>
          <w:lang w:val="es-AR"/>
        </w:rPr>
      </w:pPr>
      <w:r w:rsidRPr="00E61A90">
        <w:rPr>
          <w:lang w:val="es-AR"/>
        </w:rPr>
        <w:t xml:space="preserve">Antes de intervenir conviene separar lo que se ve de lo que lo produce. Los síntomas </w:t>
      </w:r>
      <w:r w:rsidR="00D87E2F">
        <w:rPr>
          <w:lang w:val="es-AR"/>
        </w:rPr>
        <w:t>(</w:t>
      </w:r>
      <w:r w:rsidRPr="00E61A90">
        <w:rPr>
          <w:lang w:val="es-AR"/>
        </w:rPr>
        <w:t>lo que aparece en las reuniones de seguimiento</w:t>
      </w:r>
      <w:r w:rsidR="00D87E2F">
        <w:rPr>
          <w:lang w:val="es-AR"/>
        </w:rPr>
        <w:t>)</w:t>
      </w:r>
      <w:r w:rsidRPr="00E61A90">
        <w:rPr>
          <w:lang w:val="es-AR"/>
        </w:rPr>
        <w:t xml:space="preserve"> son apenas la punta visible de un conjunto de causas que operan por debajo de la superficie y que, si no se atienden, seguirán generando nuevos </w:t>
      </w:r>
      <w:r w:rsidR="00E61A90" w:rsidRPr="00E61A90">
        <w:rPr>
          <w:lang w:val="es-AR"/>
        </w:rPr>
        <w:t>síntomas,</w:t>
      </w:r>
      <w:r w:rsidRPr="00E61A90">
        <w:rPr>
          <w:lang w:val="es-AR"/>
        </w:rPr>
        <w:t xml:space="preserve"> aunque se resuelva el episodio puntual. Con ese criterio, los tres problemas centrales del proyecto son:</w:t>
      </w:r>
    </w:p>
    <w:p w14:paraId="66995CED" w14:textId="77777777" w:rsidR="00D87E2F" w:rsidRDefault="00000000">
      <w:pPr>
        <w:rPr>
          <w:lang w:val="es-AR"/>
        </w:rPr>
      </w:pPr>
      <w:r w:rsidRPr="00E61A90">
        <w:rPr>
          <w:b/>
          <w:lang w:val="es-AR"/>
        </w:rPr>
        <w:t>Problema 1 — Alcance no gobernado entre Negocio y TI.</w:t>
      </w:r>
      <w:r w:rsidRPr="00E61A90">
        <w:rPr>
          <w:lang w:val="es-AR"/>
        </w:rPr>
        <w:t xml:space="preserve"> </w:t>
      </w:r>
    </w:p>
    <w:p w14:paraId="15FCA151" w14:textId="77777777" w:rsidR="00D87E2F" w:rsidRPr="00D87E2F" w:rsidRDefault="00000000" w:rsidP="00D87E2F">
      <w:pPr>
        <w:pStyle w:val="Prrafodelista"/>
        <w:numPr>
          <w:ilvl w:val="0"/>
          <w:numId w:val="5"/>
        </w:numPr>
        <w:rPr>
          <w:iCs/>
          <w:lang w:val="es-AR"/>
        </w:rPr>
      </w:pPr>
      <w:r w:rsidRPr="00D87E2F">
        <w:rPr>
          <w:iCs/>
          <w:lang w:val="es-AR"/>
        </w:rPr>
        <w:t xml:space="preserve">Síntomas: Negocio pide funcionalidades que considera indispensables; TI sostiene que no estaban en el alcance aprobado; las reuniones entre ambas áreas son cada vez más conflictivas. </w:t>
      </w:r>
    </w:p>
    <w:p w14:paraId="47CD3563" w14:textId="248ED135" w:rsidR="0033667E" w:rsidRPr="00D87E2F" w:rsidRDefault="00000000" w:rsidP="00D87E2F">
      <w:pPr>
        <w:pStyle w:val="Prrafodelista"/>
        <w:numPr>
          <w:ilvl w:val="0"/>
          <w:numId w:val="5"/>
        </w:numPr>
        <w:rPr>
          <w:iCs/>
          <w:lang w:val="es-AR"/>
        </w:rPr>
      </w:pPr>
      <w:r w:rsidRPr="00D87E2F">
        <w:rPr>
          <w:iCs/>
          <w:lang w:val="es-AR"/>
        </w:rPr>
        <w:t>Causa raíz probable: no existe un mecanismo formal de control de cambios de alcance. El objetivo del proyecto quedó definido y comprendido, pero nunca terminó de ser compartido ni asumido de manera pareja por Negocio y por TI: cada área defiende una versión legítima, pero distinta, de "lo que hay que lograr".</w:t>
      </w:r>
    </w:p>
    <w:p w14:paraId="17CAA24E" w14:textId="77777777" w:rsidR="00D87E2F" w:rsidRDefault="00000000">
      <w:pPr>
        <w:rPr>
          <w:lang w:val="es-AR"/>
        </w:rPr>
      </w:pPr>
      <w:r w:rsidRPr="00E61A90">
        <w:rPr>
          <w:b/>
          <w:lang w:val="es-AR"/>
        </w:rPr>
        <w:t>Problema 2 — Sobrecarga y desgaste del equipo.</w:t>
      </w:r>
      <w:r w:rsidRPr="00E61A90">
        <w:rPr>
          <w:lang w:val="es-AR"/>
        </w:rPr>
        <w:t xml:space="preserve"> </w:t>
      </w:r>
    </w:p>
    <w:p w14:paraId="373688B1" w14:textId="77777777" w:rsidR="00D87E2F" w:rsidRPr="00D87E2F" w:rsidRDefault="00000000" w:rsidP="00D87E2F">
      <w:pPr>
        <w:pStyle w:val="Prrafodelista"/>
        <w:numPr>
          <w:ilvl w:val="0"/>
          <w:numId w:val="6"/>
        </w:numPr>
        <w:rPr>
          <w:iCs/>
          <w:lang w:val="es-AR"/>
        </w:rPr>
      </w:pPr>
      <w:r w:rsidRPr="00D87E2F">
        <w:rPr>
          <w:iCs/>
          <w:lang w:val="es-AR"/>
        </w:rPr>
        <w:t xml:space="preserve">Síntomas: horas extra +45%; tres fines de semana consecutivos trabajados; dos integrantes clave piden vacaciones; un arquitecto evalúa abandonar el proyecto. </w:t>
      </w:r>
    </w:p>
    <w:p w14:paraId="2685EE8F" w14:textId="53C13C63" w:rsidR="0033667E" w:rsidRPr="00D87E2F" w:rsidRDefault="00000000" w:rsidP="00D87E2F">
      <w:pPr>
        <w:pStyle w:val="Prrafodelista"/>
        <w:numPr>
          <w:ilvl w:val="0"/>
          <w:numId w:val="6"/>
        </w:numPr>
        <w:rPr>
          <w:iCs/>
          <w:lang w:val="es-AR"/>
        </w:rPr>
      </w:pPr>
      <w:r w:rsidRPr="00D87E2F">
        <w:rPr>
          <w:iCs/>
          <w:lang w:val="es-AR"/>
        </w:rPr>
        <w:t>Causa raíz probable: el desajuste entre alcance y tiempo se está resolviendo a costa del equipo, sin un límite protegido de carga de trabajo. Las decisiones tomadas bajo presión (absorber pedidos nuevos sin renegociar plazo ni recursos) trasladan el costo del problema de gestión hacia las personas.</w:t>
      </w:r>
    </w:p>
    <w:p w14:paraId="43ECB176" w14:textId="77777777" w:rsidR="00D87E2F" w:rsidRDefault="00000000">
      <w:pPr>
        <w:rPr>
          <w:lang w:val="es-AR"/>
        </w:rPr>
      </w:pPr>
      <w:r w:rsidRPr="00E61A90">
        <w:rPr>
          <w:b/>
          <w:lang w:val="es-AR"/>
        </w:rPr>
        <w:t>Problema 3 — Calidad y riesgo técnico en aumento.</w:t>
      </w:r>
      <w:r w:rsidRPr="00E61A90">
        <w:rPr>
          <w:lang w:val="es-AR"/>
        </w:rPr>
        <w:t xml:space="preserve"> </w:t>
      </w:r>
    </w:p>
    <w:p w14:paraId="5F682B59" w14:textId="77777777" w:rsidR="00D87E2F" w:rsidRPr="00D87E2F" w:rsidRDefault="00000000" w:rsidP="00D87E2F">
      <w:pPr>
        <w:pStyle w:val="Prrafodelista"/>
        <w:numPr>
          <w:ilvl w:val="0"/>
          <w:numId w:val="4"/>
        </w:numPr>
        <w:rPr>
          <w:iCs/>
          <w:lang w:val="es-AR"/>
        </w:rPr>
      </w:pPr>
      <w:r w:rsidRPr="00D87E2F">
        <w:rPr>
          <w:iCs/>
          <w:lang w:val="es-AR"/>
        </w:rPr>
        <w:lastRenderedPageBreak/>
        <w:t xml:space="preserve">Síntomas: aumento en la cantidad de defectos; el proveedor propone sumar recursos para intentar cumplir el cronograma. </w:t>
      </w:r>
    </w:p>
    <w:p w14:paraId="7B1DA462" w14:textId="655094C5" w:rsidR="0033667E" w:rsidRPr="00D87E2F" w:rsidRDefault="00000000" w:rsidP="00D87E2F">
      <w:pPr>
        <w:pStyle w:val="Prrafodelista"/>
        <w:numPr>
          <w:ilvl w:val="0"/>
          <w:numId w:val="4"/>
        </w:numPr>
        <w:rPr>
          <w:iCs/>
          <w:lang w:val="es-AR"/>
        </w:rPr>
      </w:pPr>
      <w:r w:rsidRPr="00D87E2F">
        <w:rPr>
          <w:iCs/>
          <w:lang w:val="es-AR"/>
        </w:rPr>
        <w:t>Causa raíz probable: la presión por la fecha reduce el tiempo dedicado a diseño, revisión y prueba, y empuja a atajos. Sumar gente nueva a esta altura del proyecto, además, no acelera automáticamente: quienes se incorporan requieren tiempo de aprendizaje y coordinación que el propio equipo bajo presión debe proveer, con el riesgo de que el remedio profundice el problema en el corto plazo.</w:t>
      </w:r>
    </w:p>
    <w:p w14:paraId="3B384BE6" w14:textId="77777777" w:rsidR="0033667E" w:rsidRPr="00D87E2F" w:rsidRDefault="00000000">
      <w:pPr>
        <w:rPr>
          <w:lang w:val="es-AR"/>
        </w:rPr>
      </w:pPr>
      <w:r w:rsidRPr="00D87E2F">
        <w:rPr>
          <w:lang w:val="es-AR"/>
        </w:rPr>
        <w:t>Un dato adicional es relevante para el diagnóstico: el estado formal "amarillo" es un indicador rezagado —describe razonablemente bien el atraso de cronograma, que es lo que ya ocurrió— mientras que las señales del sistema humano (conflicto, agotamiento, intención de abandono de una persona clave) son indicadores adelantados, que anticipan lo que puede ocurrir si nada cambia. Leídos en conjunto, sugieren que el estado real del proyecto es más severo que el que refleja el semáforo formal.</w:t>
      </w:r>
    </w:p>
    <w:p w14:paraId="79C4799D" w14:textId="77777777" w:rsidR="0033667E" w:rsidRPr="00E61A90" w:rsidRDefault="00000000">
      <w:pPr>
        <w:pStyle w:val="Ttulo2"/>
        <w:rPr>
          <w:lang w:val="es-AR"/>
        </w:rPr>
      </w:pPr>
      <w:bookmarkStart w:id="3" w:name="_2_sistema_humano"/>
      <w:r w:rsidRPr="00E61A90">
        <w:rPr>
          <w:lang w:val="es-AR"/>
        </w:rPr>
        <w:t>2. Sistema humano</w:t>
      </w:r>
      <w:bookmarkEnd w:id="3"/>
    </w:p>
    <w:p w14:paraId="017A6BAF" w14:textId="79AA6F46" w:rsidR="0033667E" w:rsidRPr="00D87E2F" w:rsidRDefault="00000000">
      <w:pPr>
        <w:rPr>
          <w:lang w:val="es-AR"/>
        </w:rPr>
      </w:pPr>
      <w:r w:rsidRPr="00E61A90">
        <w:rPr>
          <w:lang w:val="es-AR"/>
        </w:rPr>
        <w:t xml:space="preserve">Los elementos mencionados en el caso </w:t>
      </w:r>
      <w:r w:rsidR="00D87E2F">
        <w:rPr>
          <w:lang w:val="es-AR"/>
        </w:rPr>
        <w:t>(</w:t>
      </w:r>
      <w:r w:rsidRPr="00E61A90">
        <w:rPr>
          <w:lang w:val="es-AR"/>
        </w:rPr>
        <w:t>presión, sobrecarga, errores, retrabajo y atraso</w:t>
      </w:r>
      <w:r w:rsidR="00D87E2F">
        <w:rPr>
          <w:lang w:val="es-AR"/>
        </w:rPr>
        <w:t>)</w:t>
      </w:r>
      <w:r w:rsidRPr="00E61A90">
        <w:rPr>
          <w:lang w:val="es-AR"/>
        </w:rPr>
        <w:t xml:space="preserve"> no son hechos aislados: se explican mejor como eslabones de una misma cadena que se retroalimenta. </w:t>
      </w:r>
      <w:r w:rsidRPr="00D87E2F">
        <w:rPr>
          <w:lang w:val="es-AR"/>
        </w:rPr>
        <w:t>En Fénix, esa cadena puede reconstruirse así:</w:t>
      </w:r>
    </w:p>
    <w:p w14:paraId="5081BE90" w14:textId="77777777" w:rsidR="0033667E" w:rsidRPr="00D87E2F" w:rsidRDefault="00000000">
      <w:pPr>
        <w:pStyle w:val="Prrafodelista"/>
        <w:numPr>
          <w:ilvl w:val="0"/>
          <w:numId w:val="1"/>
        </w:numPr>
        <w:rPr>
          <w:lang w:val="es-AR"/>
        </w:rPr>
      </w:pPr>
      <w:r w:rsidRPr="00D87E2F">
        <w:rPr>
          <w:lang w:val="es-AR"/>
        </w:rPr>
        <w:t>La proximidad de la campaña comercial y la insistencia de Dirección en que la fecha "no puede modificarse" generan presión para cumplir el cronograma tal como está.</w:t>
      </w:r>
    </w:p>
    <w:p w14:paraId="1C7877AD" w14:textId="77777777" w:rsidR="0033667E" w:rsidRPr="00D87E2F" w:rsidRDefault="00000000">
      <w:pPr>
        <w:pStyle w:val="Prrafodelista"/>
        <w:numPr>
          <w:ilvl w:val="0"/>
          <w:numId w:val="1"/>
        </w:numPr>
        <w:rPr>
          <w:lang w:val="es-AR"/>
        </w:rPr>
      </w:pPr>
      <w:r w:rsidRPr="00D87E2F">
        <w:rPr>
          <w:lang w:val="es-AR"/>
        </w:rPr>
        <w:t>Bajo esa presión, el equipo y sus líderes toman decisiones reactivas: se absorben nuevas funcionalidades sin renegociar plazo, se trabajan fines de semana, se acepta la propuesta del proveedor de sumar recursos sobre la marcha.</w:t>
      </w:r>
    </w:p>
    <w:p w14:paraId="5493F339" w14:textId="77777777" w:rsidR="0033667E" w:rsidRPr="00D87E2F" w:rsidRDefault="00000000">
      <w:pPr>
        <w:pStyle w:val="Prrafodelista"/>
        <w:numPr>
          <w:ilvl w:val="0"/>
          <w:numId w:val="1"/>
        </w:numPr>
        <w:rPr>
          <w:lang w:val="es-AR"/>
        </w:rPr>
      </w:pPr>
      <w:r w:rsidRPr="00D87E2F">
        <w:rPr>
          <w:lang w:val="es-AR"/>
        </w:rPr>
        <w:t>Esas decisiones producen caída de calidad: la cantidad de defectos aumenta porque hay menos tiempo para diseñar, revisar y probar con cuidado.</w:t>
      </w:r>
    </w:p>
    <w:p w14:paraId="4AE6C792" w14:textId="77777777" w:rsidR="0033667E" w:rsidRPr="00D87E2F" w:rsidRDefault="00000000">
      <w:pPr>
        <w:pStyle w:val="Prrafodelista"/>
        <w:numPr>
          <w:ilvl w:val="0"/>
          <w:numId w:val="1"/>
        </w:numPr>
        <w:rPr>
          <w:lang w:val="es-AR"/>
        </w:rPr>
      </w:pPr>
      <w:r w:rsidRPr="00D87E2F">
        <w:rPr>
          <w:lang w:val="es-AR"/>
        </w:rPr>
        <w:t>Los defectos generan retrabajo: corregir lo que falla consume horas que no estaban planificadas y compite con el trabajo pendiente.</w:t>
      </w:r>
    </w:p>
    <w:p w14:paraId="1282FB2B" w14:textId="77777777" w:rsidR="0033667E" w:rsidRPr="00D87E2F" w:rsidRDefault="00000000">
      <w:pPr>
        <w:pStyle w:val="Prrafodelista"/>
        <w:numPr>
          <w:ilvl w:val="0"/>
          <w:numId w:val="1"/>
        </w:numPr>
        <w:rPr>
          <w:lang w:val="es-AR"/>
        </w:rPr>
      </w:pPr>
      <w:r w:rsidRPr="00D87E2F">
        <w:rPr>
          <w:lang w:val="es-AR"/>
        </w:rPr>
        <w:t>El retrabajo produce más atraso sobre el cronograma ya comprometido.</w:t>
      </w:r>
    </w:p>
    <w:p w14:paraId="45EA4CE7" w14:textId="0A0A4221" w:rsidR="0033667E" w:rsidRPr="00D87E2F" w:rsidRDefault="00000000">
      <w:pPr>
        <w:pStyle w:val="Prrafodelista"/>
        <w:numPr>
          <w:ilvl w:val="0"/>
          <w:numId w:val="1"/>
        </w:numPr>
        <w:rPr>
          <w:lang w:val="es-AR"/>
        </w:rPr>
      </w:pPr>
      <w:r w:rsidRPr="00D87E2F">
        <w:rPr>
          <w:lang w:val="es-AR"/>
        </w:rPr>
        <w:t xml:space="preserve">El atraso realimenta la presión inicial </w:t>
      </w:r>
      <w:r w:rsidR="00D87E2F" w:rsidRPr="00D87E2F">
        <w:rPr>
          <w:lang w:val="es-AR"/>
        </w:rPr>
        <w:t>(</w:t>
      </w:r>
      <w:r w:rsidRPr="00D87E2F">
        <w:rPr>
          <w:lang w:val="es-AR"/>
        </w:rPr>
        <w:t>ahora agravada</w:t>
      </w:r>
      <w:r w:rsidR="00D87E2F" w:rsidRPr="00D87E2F">
        <w:rPr>
          <w:lang w:val="es-AR"/>
        </w:rPr>
        <w:t>)</w:t>
      </w:r>
      <w:r w:rsidRPr="00D87E2F">
        <w:rPr>
          <w:lang w:val="es-AR"/>
        </w:rPr>
        <w:t>, cerrando el ciclo.</w:t>
      </w:r>
    </w:p>
    <w:p w14:paraId="4895212B" w14:textId="77777777" w:rsidR="0033667E" w:rsidRPr="00D87E2F" w:rsidRDefault="00000000">
      <w:pPr>
        <w:pStyle w:val="Prrafodelista"/>
        <w:numPr>
          <w:ilvl w:val="0"/>
          <w:numId w:val="1"/>
        </w:numPr>
        <w:rPr>
          <w:lang w:val="es-AR"/>
        </w:rPr>
      </w:pPr>
      <w:r w:rsidRPr="00D87E2F">
        <w:rPr>
          <w:lang w:val="es-AR"/>
        </w:rPr>
        <w:t xml:space="preserve">En paralelo, el costo humano de sostener ese ciclo se acumula como desgaste: horas extra sostenidas, fines de semana consecutivos, y finalmente señales de fuga (dos pedidos de </w:t>
      </w:r>
      <w:r w:rsidRPr="00D87E2F">
        <w:rPr>
          <w:lang w:val="es-AR"/>
        </w:rPr>
        <w:lastRenderedPageBreak/>
        <w:t>vacaciones, un arquitecto evaluando irse), que si se concretan retiran del sistema justo la capacidad y el conocimiento que se necesitan para salir del ciclo.</w:t>
      </w:r>
    </w:p>
    <w:p w14:paraId="1C265400" w14:textId="06B186B3" w:rsidR="0033667E" w:rsidRPr="00D87E2F" w:rsidRDefault="00000000">
      <w:pPr>
        <w:rPr>
          <w:lang w:val="es-AR"/>
        </w:rPr>
      </w:pPr>
      <w:r w:rsidRPr="00D87E2F">
        <w:rPr>
          <w:lang w:val="es-AR"/>
        </w:rPr>
        <w:t xml:space="preserve">Se trata de un bucle de retroalimentación positivo (reforzante): cada vuelta no vuelve al punto de partida, sino que deja al proyecto en peor situación que la anterior </w:t>
      </w:r>
      <w:r w:rsidR="00E61A90" w:rsidRPr="00D87E2F">
        <w:rPr>
          <w:lang w:val="es-AR"/>
        </w:rPr>
        <w:t>(</w:t>
      </w:r>
      <w:r w:rsidRPr="00D87E2F">
        <w:rPr>
          <w:lang w:val="es-AR"/>
        </w:rPr>
        <w:t>más presión, más desgaste, menos margen</w:t>
      </w:r>
      <w:r w:rsidR="00E61A90" w:rsidRPr="00D87E2F">
        <w:rPr>
          <w:lang w:val="es-AR"/>
        </w:rPr>
        <w:t>)</w:t>
      </w:r>
      <w:r w:rsidRPr="00D87E2F">
        <w:rPr>
          <w:lang w:val="es-AR"/>
        </w:rPr>
        <w:t>. Sin una intervención que rompa alguno de estos eslabones, el patrón esperable no es la estabilización en "amarillo", sino una aceleración hacia una crisis mayor, con el agravante de que el punto más frágil (la pérdida del arquitecto y la sobrecarga del resto del equipo clave) reduce precisamente la capacidad de respuesta en el momento en que más se la necesita, a semanas del lanzamiento y de la campaña comercial.</w:t>
      </w:r>
    </w:p>
    <w:p w14:paraId="057154A0" w14:textId="77777777" w:rsidR="0033667E" w:rsidRPr="00E61A90" w:rsidRDefault="00000000">
      <w:pPr>
        <w:pStyle w:val="Ttulo2"/>
        <w:rPr>
          <w:lang w:val="es-AR"/>
        </w:rPr>
      </w:pPr>
      <w:bookmarkStart w:id="4" w:name="_3_decisin"/>
      <w:r w:rsidRPr="00E61A90">
        <w:rPr>
          <w:lang w:val="es-AR"/>
        </w:rPr>
        <w:t>3. Decisión</w:t>
      </w:r>
      <w:bookmarkEnd w:id="4"/>
    </w:p>
    <w:p w14:paraId="67C842AF" w14:textId="13E7A7B4" w:rsidR="0033667E" w:rsidRPr="00E61A90" w:rsidRDefault="00000000">
      <w:pPr>
        <w:rPr>
          <w:lang w:val="es-AR"/>
        </w:rPr>
      </w:pPr>
      <w:r w:rsidRPr="00E61A90">
        <w:rPr>
          <w:lang w:val="es-AR"/>
        </w:rPr>
        <w:t xml:space="preserve">La pretensión de Dirección de mantener simultáneamente fecha, alcance y calidad no es una meta ambiciosa: es una contradicción. Fecha, alcance y calidad son variables interdependientes, y el estado actual del proyecto </w:t>
      </w:r>
      <w:r w:rsidR="00E61A90">
        <w:rPr>
          <w:lang w:val="es-AR"/>
        </w:rPr>
        <w:t>(</w:t>
      </w:r>
      <w:r w:rsidRPr="00E61A90">
        <w:rPr>
          <w:lang w:val="es-AR"/>
        </w:rPr>
        <w:t xml:space="preserve">defectos en </w:t>
      </w:r>
      <w:r w:rsidR="00E61A90" w:rsidRPr="00E61A90">
        <w:rPr>
          <w:lang w:val="es-AR"/>
        </w:rPr>
        <w:t>aumento</w:t>
      </w:r>
      <w:r w:rsidRPr="00E61A90">
        <w:rPr>
          <w:lang w:val="es-AR"/>
        </w:rPr>
        <w:t>, equipo agotado, alcance creciendo sin control</w:t>
      </w:r>
      <w:r w:rsidR="00E61A90">
        <w:rPr>
          <w:lang w:val="es-AR"/>
        </w:rPr>
        <w:t>)</w:t>
      </w:r>
      <w:r w:rsidRPr="00E61A90">
        <w:rPr>
          <w:lang w:val="es-AR"/>
        </w:rPr>
        <w:t xml:space="preserve"> ya demuestra que intentar sostener las tres a la vez no está funcionando; simplemente se está pagando el costo en el sistema humano y en la calidad, de manera invisible para el reporte formal.</w:t>
      </w:r>
    </w:p>
    <w:p w14:paraId="08B31522" w14:textId="77777777" w:rsidR="0033667E" w:rsidRPr="00E61A90" w:rsidRDefault="00000000">
      <w:pPr>
        <w:rPr>
          <w:lang w:val="es-AR"/>
        </w:rPr>
      </w:pPr>
      <w:r w:rsidRPr="00E61A90">
        <w:rPr>
          <w:b/>
          <w:lang w:val="es-AR"/>
        </w:rPr>
        <w:t>Recomendación:</w:t>
      </w:r>
      <w:r w:rsidRPr="00E61A90">
        <w:rPr>
          <w:lang w:val="es-AR"/>
        </w:rPr>
        <w:t xml:space="preserve"> preservar la fecha y la calidad, y ajustar el alcance.</w:t>
      </w:r>
    </w:p>
    <w:p w14:paraId="593E7FDC" w14:textId="77777777" w:rsidR="0033667E" w:rsidRPr="00E61A90" w:rsidRDefault="00000000">
      <w:pPr>
        <w:pStyle w:val="Prrafodelista"/>
        <w:numPr>
          <w:ilvl w:val="0"/>
          <w:numId w:val="2"/>
        </w:numPr>
        <w:rPr>
          <w:lang w:val="es-AR"/>
        </w:rPr>
      </w:pPr>
      <w:r w:rsidRPr="00E61A90">
        <w:rPr>
          <w:b/>
          <w:lang w:val="es-AR"/>
        </w:rPr>
        <w:t>Se preserva la fecha</w:t>
      </w:r>
      <w:r w:rsidRPr="00E61A90">
        <w:rPr>
          <w:lang w:val="es-AR"/>
        </w:rPr>
        <w:t>, porque está atada a una campaña comercial externa cuyo costo de reprogramación (comercial, contractual, reputacional) es alto y en gran medida ya está comprometido con terceros; moverla debería ser el último recurso, no el primero.</w:t>
      </w:r>
    </w:p>
    <w:p w14:paraId="4DBBF1D7" w14:textId="77777777" w:rsidR="0033667E" w:rsidRPr="00E61A90" w:rsidRDefault="00000000">
      <w:pPr>
        <w:pStyle w:val="Prrafodelista"/>
        <w:numPr>
          <w:ilvl w:val="0"/>
          <w:numId w:val="2"/>
        </w:numPr>
        <w:rPr>
          <w:lang w:val="es-AR"/>
        </w:rPr>
      </w:pPr>
      <w:r w:rsidRPr="00E61A90">
        <w:rPr>
          <w:b/>
          <w:lang w:val="es-AR"/>
        </w:rPr>
        <w:t>Se preserva la calidad</w:t>
      </w:r>
      <w:r w:rsidRPr="00E61A90">
        <w:rPr>
          <w:lang w:val="es-AR"/>
        </w:rPr>
        <w:t>, porque se trata de una plataforma omnicanal de cara al cliente que se estrena justo durante la campaña de mayor visibilidad del año: una falla de calidad en ese momento tiene un costo de imagen y de negocio probablemente mayor que el de reducir alcance, y además la calidad es la variable que ya está mostrando signos de deterioro y que es más difícil de recuperar sobre la marcha.</w:t>
      </w:r>
    </w:p>
    <w:p w14:paraId="3E39938E" w14:textId="77777777" w:rsidR="0033667E" w:rsidRPr="00E61A90" w:rsidRDefault="00000000">
      <w:pPr>
        <w:pStyle w:val="Prrafodelista"/>
        <w:numPr>
          <w:ilvl w:val="0"/>
          <w:numId w:val="2"/>
        </w:numPr>
        <w:rPr>
          <w:lang w:val="es-AR"/>
        </w:rPr>
      </w:pPr>
      <w:r w:rsidRPr="00E61A90">
        <w:rPr>
          <w:b/>
          <w:lang w:val="es-AR"/>
        </w:rPr>
        <w:t>Se modifica el alcance</w:t>
      </w:r>
      <w:r w:rsidRPr="00E61A90">
        <w:rPr>
          <w:lang w:val="es-AR"/>
        </w:rPr>
        <w:t xml:space="preserve">, reclasificando junto con Negocio los pedidos "indispensables" en dos categorías: lo estrictamente necesario para sostener la operación y la campaña en el día del lanzamiento, y lo que puede entregarse en una iteración inmediatamente posterior (fase 2 / </w:t>
      </w:r>
      <w:proofErr w:type="spellStart"/>
      <w:r w:rsidRPr="00E61A90">
        <w:rPr>
          <w:lang w:val="es-AR"/>
        </w:rPr>
        <w:t>fast-follow</w:t>
      </w:r>
      <w:proofErr w:type="spellEnd"/>
      <w:r w:rsidRPr="00E61A90">
        <w:rPr>
          <w:lang w:val="es-AR"/>
        </w:rPr>
        <w:t>). Esto no es descartar los pedidos de Negocio, sino secuenciarlos con criterio, dejando explícito qué se entrega ahora y qué se entrega después, y por qué.</w:t>
      </w:r>
    </w:p>
    <w:p w14:paraId="41DE8F3E" w14:textId="77777777" w:rsidR="0033667E" w:rsidRPr="00E61A90" w:rsidRDefault="00000000">
      <w:pPr>
        <w:rPr>
          <w:lang w:val="es-AR"/>
        </w:rPr>
      </w:pPr>
      <w:r w:rsidRPr="00E61A90">
        <w:rPr>
          <w:lang w:val="es-AR"/>
        </w:rPr>
        <w:t xml:space="preserve">Esta priorización debe hacerse visible y explícita ante Dirección, Negocio y TI en conjunto, en lugar de dejar que cada área siga interpretando el alcance a su manera: no se trata de imponer una postura, sino de mostrar el </w:t>
      </w:r>
      <w:proofErr w:type="spellStart"/>
      <w:r w:rsidRPr="00E61A90">
        <w:rPr>
          <w:lang w:val="es-AR"/>
        </w:rPr>
        <w:t>trade</w:t>
      </w:r>
      <w:proofErr w:type="spellEnd"/>
      <w:r w:rsidRPr="00E61A90">
        <w:rPr>
          <w:lang w:val="es-AR"/>
        </w:rPr>
        <w:t>-off que ya existe de hecho y decidir con criterio cuál conviene asumir.</w:t>
      </w:r>
    </w:p>
    <w:p w14:paraId="122A2381" w14:textId="77777777" w:rsidR="0033667E" w:rsidRPr="00E61A90" w:rsidRDefault="00000000">
      <w:pPr>
        <w:rPr>
          <w:lang w:val="es-AR"/>
        </w:rPr>
      </w:pPr>
      <w:r w:rsidRPr="00E61A90">
        <w:rPr>
          <w:lang w:val="es-AR"/>
        </w:rPr>
        <w:lastRenderedPageBreak/>
        <w:t>Sobre la propuesta del proveedor de sumar recursos, la recomendación es usarla con cautela y de forma acotada: incorporar personas nuevas en la recta final de un proyecto agrega, al menos inicialmente, tiempo de inducción y coordinación que el propio equipo —ya sobrecargado— tendría que absorber, con el riesgo de que el remedio empeore el problema en lugar de resolverlo. Conviene reservar esos recursos adicionales para tareas acotadas y bien definidas (pruebas, documentación, soporte de infraestructura) que no requieran conocimiento profundo del contexto del proyecto, en lugar de sumarlos al desarrollo o la integración central.</w:t>
      </w:r>
    </w:p>
    <w:p w14:paraId="75A0C781" w14:textId="77777777" w:rsidR="0033667E" w:rsidRPr="00E61A90" w:rsidRDefault="00000000">
      <w:pPr>
        <w:pStyle w:val="Ttulo2"/>
        <w:rPr>
          <w:lang w:val="es-AR"/>
        </w:rPr>
      </w:pPr>
      <w:bookmarkStart w:id="5" w:name="_4_liderazgo"/>
      <w:r w:rsidRPr="00E61A90">
        <w:rPr>
          <w:lang w:val="es-AR"/>
        </w:rPr>
        <w:t>4. Liderazgo</w:t>
      </w:r>
      <w:bookmarkEnd w:id="5"/>
    </w:p>
    <w:p w14:paraId="3412902F" w14:textId="77777777" w:rsidR="0033667E" w:rsidRPr="00E61A90" w:rsidRDefault="00000000">
      <w:pPr>
        <w:rPr>
          <w:lang w:val="es-AR"/>
        </w:rPr>
      </w:pPr>
      <w:r w:rsidRPr="00E61A90">
        <w:rPr>
          <w:lang w:val="es-AR"/>
        </w:rPr>
        <w:t xml:space="preserve">Como </w:t>
      </w:r>
      <w:proofErr w:type="gramStart"/>
      <w:r w:rsidRPr="00E61A90">
        <w:rPr>
          <w:lang w:val="es-AR"/>
        </w:rPr>
        <w:t>Director</w:t>
      </w:r>
      <w:proofErr w:type="gramEnd"/>
      <w:r w:rsidRPr="00E61A90">
        <w:rPr>
          <w:lang w:val="es-AR"/>
        </w:rPr>
        <w:t xml:space="preserve"> del Proyecto, las siguientes tres acciones concretas para las próximas dos semanas buscan cortar el bucle de retroalimentación descripto en el punto 2 y reconstruir alineamiento entre las partes:</w:t>
      </w:r>
    </w:p>
    <w:p w14:paraId="47321957" w14:textId="77777777" w:rsidR="0033667E" w:rsidRPr="00E61A90" w:rsidRDefault="00000000">
      <w:pPr>
        <w:pStyle w:val="Prrafodelista"/>
        <w:numPr>
          <w:ilvl w:val="0"/>
          <w:numId w:val="3"/>
        </w:numPr>
        <w:rPr>
          <w:lang w:val="es-AR"/>
        </w:rPr>
      </w:pPr>
      <w:r w:rsidRPr="00E61A90">
        <w:rPr>
          <w:b/>
          <w:lang w:val="es-AR"/>
        </w:rPr>
        <w:t>Cerrar el alcance en un comité conjunto con Negocio, TI y Dirección, esta misma semana.</w:t>
      </w:r>
      <w:r w:rsidRPr="00E61A90">
        <w:rPr>
          <w:lang w:val="es-AR"/>
        </w:rPr>
        <w:t xml:space="preserve"> Convocar una reunión de decisión (no de discusión abierta) en la que se presente la reclasificación de pedidos en "lanzamiento" y "fase 2", se documente el acuerdo por escrito y se comunique a todo el equipo. El objetivo es eliminar la ambigüedad que hoy alimenta el conflicto entre Negocio y TI: cada pedido nuevo debe pasar por este mecanismo, y no ingresar de manera informal al trabajo del equipo.</w:t>
      </w:r>
    </w:p>
    <w:p w14:paraId="6802F645" w14:textId="77777777" w:rsidR="0033667E" w:rsidRPr="00E61A90" w:rsidRDefault="00000000">
      <w:pPr>
        <w:pStyle w:val="Prrafodelista"/>
        <w:numPr>
          <w:ilvl w:val="0"/>
          <w:numId w:val="3"/>
        </w:numPr>
        <w:rPr>
          <w:lang w:val="es-AR"/>
        </w:rPr>
      </w:pPr>
      <w:r w:rsidRPr="00E61A90">
        <w:rPr>
          <w:b/>
          <w:lang w:val="es-AR"/>
        </w:rPr>
        <w:t>Proteger al equipo y frenar la escalada de sobrecarga.</w:t>
      </w:r>
      <w:r w:rsidRPr="00E61A90">
        <w:rPr>
          <w:lang w:val="es-AR"/>
        </w:rPr>
        <w:t xml:space="preserve"> Suspender la exigencia de trabajo en fines de semana como norma, y tener una conversación individual con el arquitecto que evalúa abandonar el proyecto para entender qué la motiva y qué puede resolverse (carga, reconocimiento, plazos) antes de perder ese conocimiento crítico. En paralelo, iniciar la documentación y traspaso de las partes del sistema que hoy dependen de una sola persona, para reducir el riesgo de que una salida inesperada paralice el proyecto. Los recursos ofrecidos por el proveedor se destinan a tareas de soporte que le quiten carga al núcleo del equipo, no a acelerar alcance nuevo.</w:t>
      </w:r>
    </w:p>
    <w:p w14:paraId="54AEA2D6" w14:textId="77777777" w:rsidR="0033667E" w:rsidRPr="00E61A90" w:rsidRDefault="00000000">
      <w:pPr>
        <w:pStyle w:val="Prrafodelista"/>
        <w:numPr>
          <w:ilvl w:val="0"/>
          <w:numId w:val="3"/>
        </w:numPr>
        <w:rPr>
          <w:lang w:val="es-AR"/>
        </w:rPr>
      </w:pPr>
      <w:r w:rsidRPr="00E61A90">
        <w:rPr>
          <w:b/>
          <w:lang w:val="es-AR"/>
        </w:rPr>
        <w:t>Instalar y revisar semanalmente un tablero simple con indicadores humanos</w:t>
      </w:r>
      <w:r w:rsidRPr="00E61A90">
        <w:rPr>
          <w:lang w:val="es-AR"/>
        </w:rPr>
        <w:t xml:space="preserve">, además de los indicadores tradicionales de avance: horas extra, defectos abiertos, ausentismo o pedidos de licencia, y clima de las reuniones Negocio-TI. Usar esa información para intervenir antes de que una señal débil se transforme en una crisis, y para informar a Dirección con transparencia tanto el estado real del sistema humano como la decisión de </w:t>
      </w:r>
      <w:proofErr w:type="spellStart"/>
      <w:r w:rsidRPr="00E61A90">
        <w:rPr>
          <w:lang w:val="es-AR"/>
        </w:rPr>
        <w:t>trade</w:t>
      </w:r>
      <w:proofErr w:type="spellEnd"/>
      <w:r w:rsidRPr="00E61A90">
        <w:rPr>
          <w:lang w:val="es-AR"/>
        </w:rPr>
        <w:t>-off adoptada en el punto 3, de modo que la lectura del proyecto deje de basarse únicamente en el cronograma.</w:t>
      </w:r>
    </w:p>
    <w:p w14:paraId="4AA9C98D" w14:textId="77777777" w:rsidR="0033667E" w:rsidRPr="00E61A90" w:rsidRDefault="00000000">
      <w:pPr>
        <w:rPr>
          <w:lang w:val="es-AR"/>
        </w:rPr>
      </w:pPr>
      <w:r w:rsidRPr="00E61A90">
        <w:rPr>
          <w:lang w:val="es-AR"/>
        </w:rPr>
        <w:lastRenderedPageBreak/>
        <w:t xml:space="preserve">En conjunto, estas tres acciones apuntan a lo mismo: dejar de gestionar únicamente las tareas del proyecto y empezar a gestionar el sistema humano que las sostiene, que es, en definitiva, el trabajo específico que le corresponde al </w:t>
      </w:r>
      <w:proofErr w:type="gramStart"/>
      <w:r w:rsidRPr="00E61A90">
        <w:rPr>
          <w:lang w:val="es-AR"/>
        </w:rPr>
        <w:t>Director</w:t>
      </w:r>
      <w:proofErr w:type="gramEnd"/>
      <w:r w:rsidRPr="00E61A90">
        <w:rPr>
          <w:lang w:val="es-AR"/>
        </w:rPr>
        <w:t xml:space="preserve"> de Proyecto en una situación como la de Fénix.</w:t>
      </w:r>
    </w:p>
    <w:sectPr w:rsidR="0033667E" w:rsidRPr="00E61A90" w:rsidSect="001B1AC9">
      <w:footerReference w:type="default" r:id="rId10"/>
      <w:pgSz w:w="12240" w:h="15840"/>
      <w:pgMar w:top="1135" w:right="1584" w:bottom="1584" w:left="158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868C" w14:textId="77777777" w:rsidR="00D072BE" w:rsidRDefault="00D072BE">
      <w:pPr>
        <w:spacing w:after="0" w:line="240" w:lineRule="auto"/>
      </w:pPr>
      <w:r>
        <w:separator/>
      </w:r>
    </w:p>
  </w:endnote>
  <w:endnote w:type="continuationSeparator" w:id="0">
    <w:p w14:paraId="1B86474F" w14:textId="77777777" w:rsidR="00D072BE" w:rsidRDefault="00D07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clarkdown:div"/>
      <w:id w:val="681710422"/>
    </w:sdtPr>
    <w:sdtContent>
      <w:p w14:paraId="6D858E2F" w14:textId="77777777" w:rsidR="0033667E" w:rsidRDefault="00000000">
        <w:pPr>
          <w:jc w:val="center"/>
        </w:pPr>
        <w:r>
          <w:fldChar w:fldCharType="begin"/>
        </w:r>
        <w:r>
          <w:instrText>PAGE</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E8A8" w14:textId="77777777" w:rsidR="00D072BE" w:rsidRDefault="00D072BE">
      <w:pPr>
        <w:spacing w:after="0" w:line="240" w:lineRule="auto"/>
      </w:pPr>
      <w:r>
        <w:separator/>
      </w:r>
    </w:p>
  </w:footnote>
  <w:footnote w:type="continuationSeparator" w:id="0">
    <w:p w14:paraId="4AA2B5DC" w14:textId="77777777" w:rsidR="00D072BE" w:rsidRDefault="00D072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2C23"/>
    <w:multiLevelType w:val="hybridMultilevel"/>
    <w:tmpl w:val="DF183794"/>
    <w:lvl w:ilvl="0" w:tplc="7BFE24DC">
      <w:start w:val="1"/>
      <w:numFmt w:val="bullet"/>
      <w:lvlText w:val="•"/>
      <w:lvlJc w:val="left"/>
      <w:pPr>
        <w:ind w:left="720" w:hanging="360"/>
      </w:pPr>
    </w:lvl>
    <w:lvl w:ilvl="1" w:tplc="57D267EA">
      <w:start w:val="1"/>
      <w:numFmt w:val="bullet"/>
      <w:lvlText w:val="◦"/>
      <w:lvlJc w:val="left"/>
      <w:pPr>
        <w:ind w:left="1440" w:hanging="360"/>
      </w:pPr>
    </w:lvl>
    <w:lvl w:ilvl="2" w:tplc="1D743CD0">
      <w:start w:val="1"/>
      <w:numFmt w:val="bullet"/>
      <w:lvlText w:val="▪"/>
      <w:lvlJc w:val="left"/>
      <w:pPr>
        <w:ind w:left="2160" w:hanging="360"/>
      </w:pPr>
    </w:lvl>
    <w:lvl w:ilvl="3" w:tplc="5928D430">
      <w:start w:val="1"/>
      <w:numFmt w:val="bullet"/>
      <w:lvlText w:val="•"/>
      <w:lvlJc w:val="left"/>
      <w:pPr>
        <w:ind w:left="2880" w:hanging="360"/>
      </w:pPr>
    </w:lvl>
    <w:lvl w:ilvl="4" w:tplc="F72276B6">
      <w:start w:val="1"/>
      <w:numFmt w:val="bullet"/>
      <w:lvlText w:val="◦"/>
      <w:lvlJc w:val="left"/>
      <w:pPr>
        <w:ind w:left="3600" w:hanging="360"/>
      </w:pPr>
    </w:lvl>
    <w:lvl w:ilvl="5" w:tplc="BF8853D2">
      <w:start w:val="1"/>
      <w:numFmt w:val="bullet"/>
      <w:lvlText w:val="▪"/>
      <w:lvlJc w:val="left"/>
      <w:pPr>
        <w:ind w:left="4320" w:hanging="360"/>
      </w:pPr>
    </w:lvl>
    <w:lvl w:ilvl="6" w:tplc="1A2AFBF8">
      <w:start w:val="1"/>
      <w:numFmt w:val="bullet"/>
      <w:lvlText w:val="•"/>
      <w:lvlJc w:val="left"/>
      <w:pPr>
        <w:ind w:left="5040" w:hanging="360"/>
      </w:pPr>
    </w:lvl>
    <w:lvl w:ilvl="7" w:tplc="EDBAB9DC">
      <w:start w:val="1"/>
      <w:numFmt w:val="bullet"/>
      <w:lvlText w:val="◦"/>
      <w:lvlJc w:val="left"/>
      <w:pPr>
        <w:ind w:left="5760" w:hanging="360"/>
      </w:pPr>
    </w:lvl>
    <w:lvl w:ilvl="8" w:tplc="D1625CA2">
      <w:start w:val="1"/>
      <w:numFmt w:val="bullet"/>
      <w:lvlText w:val="▪"/>
      <w:lvlJc w:val="left"/>
      <w:pPr>
        <w:ind w:left="6480" w:hanging="360"/>
      </w:pPr>
    </w:lvl>
  </w:abstractNum>
  <w:abstractNum w:abstractNumId="1" w15:restartNumberingAfterBreak="0">
    <w:nsid w:val="35257860"/>
    <w:multiLevelType w:val="hybridMultilevel"/>
    <w:tmpl w:val="B95EC868"/>
    <w:lvl w:ilvl="0" w:tplc="D08C1A2E">
      <w:start w:val="1"/>
      <w:numFmt w:val="bullet"/>
      <w:lvlText w:val="☐"/>
      <w:lvlJc w:val="left"/>
      <w:pPr>
        <w:ind w:left="720" w:hanging="360"/>
      </w:pPr>
    </w:lvl>
    <w:lvl w:ilvl="1" w:tplc="9C2E1F14">
      <w:start w:val="1"/>
      <w:numFmt w:val="bullet"/>
      <w:lvlText w:val="☐"/>
      <w:lvlJc w:val="left"/>
      <w:pPr>
        <w:ind w:left="1440" w:hanging="360"/>
      </w:pPr>
    </w:lvl>
    <w:lvl w:ilvl="2" w:tplc="C2BC3438">
      <w:start w:val="1"/>
      <w:numFmt w:val="bullet"/>
      <w:lvlText w:val="☐"/>
      <w:lvlJc w:val="left"/>
      <w:pPr>
        <w:ind w:left="2160" w:hanging="360"/>
      </w:pPr>
    </w:lvl>
    <w:lvl w:ilvl="3" w:tplc="CC24135E">
      <w:start w:val="1"/>
      <w:numFmt w:val="bullet"/>
      <w:lvlText w:val="☐"/>
      <w:lvlJc w:val="left"/>
      <w:pPr>
        <w:ind w:left="2880" w:hanging="360"/>
      </w:pPr>
    </w:lvl>
    <w:lvl w:ilvl="4" w:tplc="51361652">
      <w:start w:val="1"/>
      <w:numFmt w:val="bullet"/>
      <w:lvlText w:val="☐"/>
      <w:lvlJc w:val="left"/>
      <w:pPr>
        <w:ind w:left="3600" w:hanging="360"/>
      </w:pPr>
    </w:lvl>
    <w:lvl w:ilvl="5" w:tplc="C97652E4">
      <w:start w:val="1"/>
      <w:numFmt w:val="bullet"/>
      <w:lvlText w:val="☐"/>
      <w:lvlJc w:val="left"/>
      <w:pPr>
        <w:ind w:left="4320" w:hanging="360"/>
      </w:pPr>
    </w:lvl>
    <w:lvl w:ilvl="6" w:tplc="7D62A638">
      <w:start w:val="1"/>
      <w:numFmt w:val="bullet"/>
      <w:lvlText w:val="☐"/>
      <w:lvlJc w:val="left"/>
      <w:pPr>
        <w:ind w:left="5040" w:hanging="360"/>
      </w:pPr>
    </w:lvl>
    <w:lvl w:ilvl="7" w:tplc="644E5F08">
      <w:start w:val="1"/>
      <w:numFmt w:val="bullet"/>
      <w:lvlText w:val="☐"/>
      <w:lvlJc w:val="left"/>
      <w:pPr>
        <w:ind w:left="5760" w:hanging="360"/>
      </w:pPr>
    </w:lvl>
    <w:lvl w:ilvl="8" w:tplc="246235BC">
      <w:start w:val="1"/>
      <w:numFmt w:val="bullet"/>
      <w:lvlText w:val="☐"/>
      <w:lvlJc w:val="left"/>
      <w:pPr>
        <w:ind w:left="6480" w:hanging="360"/>
      </w:pPr>
    </w:lvl>
  </w:abstractNum>
  <w:abstractNum w:abstractNumId="2" w15:restartNumberingAfterBreak="0">
    <w:nsid w:val="3E725F8F"/>
    <w:multiLevelType w:val="multilevel"/>
    <w:tmpl w:val="19DC71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15:restartNumberingAfterBreak="0">
    <w:nsid w:val="6CC20C02"/>
    <w:multiLevelType w:val="hybridMultilevel"/>
    <w:tmpl w:val="431254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EB27582"/>
    <w:multiLevelType w:val="hybridMultilevel"/>
    <w:tmpl w:val="90FA2D80"/>
    <w:lvl w:ilvl="0" w:tplc="050C0E48">
      <w:start w:val="1"/>
      <w:numFmt w:val="bullet"/>
      <w:lvlText w:val="☑"/>
      <w:lvlJc w:val="left"/>
      <w:pPr>
        <w:ind w:left="720" w:hanging="360"/>
      </w:pPr>
    </w:lvl>
    <w:lvl w:ilvl="1" w:tplc="4AFE8132">
      <w:start w:val="1"/>
      <w:numFmt w:val="bullet"/>
      <w:lvlText w:val="☑"/>
      <w:lvlJc w:val="left"/>
      <w:pPr>
        <w:ind w:left="1440" w:hanging="360"/>
      </w:pPr>
    </w:lvl>
    <w:lvl w:ilvl="2" w:tplc="C02619AE">
      <w:start w:val="1"/>
      <w:numFmt w:val="bullet"/>
      <w:lvlText w:val="☑"/>
      <w:lvlJc w:val="left"/>
      <w:pPr>
        <w:ind w:left="2160" w:hanging="360"/>
      </w:pPr>
    </w:lvl>
    <w:lvl w:ilvl="3" w:tplc="87F64EE2">
      <w:start w:val="1"/>
      <w:numFmt w:val="bullet"/>
      <w:lvlText w:val="☑"/>
      <w:lvlJc w:val="left"/>
      <w:pPr>
        <w:ind w:left="2880" w:hanging="360"/>
      </w:pPr>
    </w:lvl>
    <w:lvl w:ilvl="4" w:tplc="B65A3322">
      <w:start w:val="1"/>
      <w:numFmt w:val="bullet"/>
      <w:lvlText w:val="☑"/>
      <w:lvlJc w:val="left"/>
      <w:pPr>
        <w:ind w:left="3600" w:hanging="360"/>
      </w:pPr>
    </w:lvl>
    <w:lvl w:ilvl="5" w:tplc="055AAE8C">
      <w:start w:val="1"/>
      <w:numFmt w:val="bullet"/>
      <w:lvlText w:val="☑"/>
      <w:lvlJc w:val="left"/>
      <w:pPr>
        <w:ind w:left="4320" w:hanging="360"/>
      </w:pPr>
    </w:lvl>
    <w:lvl w:ilvl="6" w:tplc="A628EF8C">
      <w:start w:val="1"/>
      <w:numFmt w:val="bullet"/>
      <w:lvlText w:val="☑"/>
      <w:lvlJc w:val="left"/>
      <w:pPr>
        <w:ind w:left="5040" w:hanging="360"/>
      </w:pPr>
    </w:lvl>
    <w:lvl w:ilvl="7" w:tplc="84924DCE">
      <w:start w:val="1"/>
      <w:numFmt w:val="bullet"/>
      <w:lvlText w:val="☑"/>
      <w:lvlJc w:val="left"/>
      <w:pPr>
        <w:ind w:left="5760" w:hanging="360"/>
      </w:pPr>
    </w:lvl>
    <w:lvl w:ilvl="8" w:tplc="400EBAB6">
      <w:start w:val="1"/>
      <w:numFmt w:val="bullet"/>
      <w:lvlText w:val="☑"/>
      <w:lvlJc w:val="left"/>
      <w:pPr>
        <w:ind w:left="6480" w:hanging="360"/>
      </w:pPr>
    </w:lvl>
  </w:abstractNum>
  <w:abstractNum w:abstractNumId="5" w15:restartNumberingAfterBreak="0">
    <w:nsid w:val="74621CFB"/>
    <w:multiLevelType w:val="hybridMultilevel"/>
    <w:tmpl w:val="06EE37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7931F84"/>
    <w:multiLevelType w:val="hybridMultilevel"/>
    <w:tmpl w:val="958466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81309933">
    <w:abstractNumId w:val="2"/>
    <w:lvlOverride w:ilvl="0">
      <w:startOverride w:val="1"/>
    </w:lvlOverride>
  </w:num>
  <w:num w:numId="2" w16cid:durableId="527137286">
    <w:abstractNumId w:val="0"/>
  </w:num>
  <w:num w:numId="3" w16cid:durableId="1623071146">
    <w:abstractNumId w:val="2"/>
    <w:lvlOverride w:ilvl="0">
      <w:startOverride w:val="1"/>
    </w:lvlOverride>
  </w:num>
  <w:num w:numId="4" w16cid:durableId="103619524">
    <w:abstractNumId w:val="5"/>
  </w:num>
  <w:num w:numId="5" w16cid:durableId="903294287">
    <w:abstractNumId w:val="3"/>
  </w:num>
  <w:num w:numId="6" w16cid:durableId="1144809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67E"/>
    <w:rsid w:val="001B1AC9"/>
    <w:rsid w:val="0033667E"/>
    <w:rsid w:val="009543A8"/>
    <w:rsid w:val="00A83DD4"/>
    <w:rsid w:val="00D072BE"/>
    <w:rsid w:val="00D87E2F"/>
    <w:rsid w:val="00E61A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8E79"/>
  <w15:docId w15:val="{105B50EF-92F6-4F08-B466-F36EDB662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s-AR"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20" w:line="264" w:lineRule="auto"/>
      <w:outlineLvl w:val="0"/>
    </w:pPr>
    <w:rPr>
      <w:rFonts w:ascii="Calibri Light" w:hAnsi="Calibri Light"/>
      <w:b/>
      <w:color w:val="1A1A1A"/>
      <w:sz w:val="43"/>
      <w:szCs w:val="43"/>
    </w:rPr>
  </w:style>
  <w:style w:type="paragraph" w:styleId="Ttulo2">
    <w:name w:val="heading 2"/>
    <w:basedOn w:val="Normal"/>
    <w:next w:val="Normal"/>
    <w:uiPriority w:val="9"/>
    <w:unhideWhenUsed/>
    <w:qFormat/>
    <w:pPr>
      <w:keepNext/>
      <w:keepLines/>
      <w:spacing w:before="320" w:line="264" w:lineRule="auto"/>
      <w:outlineLvl w:val="1"/>
    </w:pPr>
    <w:rPr>
      <w:rFonts w:ascii="Calibri Light" w:hAnsi="Calibri Light"/>
      <w:b/>
      <w:sz w:val="34"/>
      <w:szCs w:val="34"/>
    </w:rPr>
  </w:style>
  <w:style w:type="paragraph" w:styleId="Ttulo3">
    <w:name w:val="heading 3"/>
    <w:basedOn w:val="Normal"/>
    <w:next w:val="Normal"/>
    <w:uiPriority w:val="9"/>
    <w:semiHidden/>
    <w:unhideWhenUsed/>
    <w:qFormat/>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60" w:line="264" w:lineRule="auto"/>
      <w:outlineLvl w:val="3"/>
    </w:pPr>
    <w:rPr>
      <w:rFonts w:ascii="Calibri Light" w:hAnsi="Calibri Light"/>
      <w:b/>
    </w:rPr>
  </w:style>
  <w:style w:type="paragraph" w:styleId="Ttulo5">
    <w:name w:val="heading 5"/>
    <w:basedOn w:val="Normal"/>
    <w:next w:val="Normal"/>
    <w:uiPriority w:val="9"/>
    <w:semiHidden/>
    <w:unhideWhenUsed/>
    <w:qFormat/>
    <w:pPr>
      <w:keepNext/>
      <w:keepLines/>
      <w:spacing w:before="160" w:line="264" w:lineRule="auto"/>
      <w:outlineLvl w:val="4"/>
    </w:pPr>
    <w:rPr>
      <w:rFonts w:ascii="Calibri Light" w:hAnsi="Calibri Light"/>
      <w:b/>
    </w:rPr>
  </w:style>
  <w:style w:type="paragraph" w:styleId="Ttulo6">
    <w:name w:val="heading 6"/>
    <w:basedOn w:val="Normal"/>
    <w:next w:val="Normal"/>
    <w:uiPriority w:val="9"/>
    <w:semiHidden/>
    <w:unhideWhenUsed/>
    <w:qFormat/>
    <w:pPr>
      <w:keepNext/>
      <w:keepLines/>
      <w:spacing w:before="160" w:line="264" w:lineRule="auto"/>
      <w:outlineLvl w:val="5"/>
    </w:pPr>
    <w:rPr>
      <w:rFonts w:ascii="Calibri Light" w:hAnsi="Calibri Light"/>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320"/>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240" w:line="264" w:lineRule="auto"/>
    </w:pPr>
    <w:rPr>
      <w:rFonts w:ascii="Calibri Light" w:hAnsi="Calibri Light"/>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240" w:line="264" w:lineRule="auto"/>
    </w:pPr>
    <w:rPr>
      <w:rFonts w:ascii="Calibri Light" w:hAnsi="Calibri Light"/>
      <w:b/>
      <w:sz w:val="54"/>
      <w:szCs w:val="54"/>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8"/>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8"/>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 w:type="paragraph" w:styleId="Encabezado">
    <w:name w:val="header"/>
    <w:basedOn w:val="Normal"/>
    <w:link w:val="EncabezadoCar"/>
    <w:uiPriority w:val="99"/>
    <w:unhideWhenUsed/>
    <w:rsid w:val="001B1A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1AC9"/>
  </w:style>
  <w:style w:type="paragraph" w:styleId="Piedepgina">
    <w:name w:val="footer"/>
    <w:basedOn w:val="Normal"/>
    <w:link w:val="PiedepginaCar"/>
    <w:uiPriority w:val="99"/>
    <w:unhideWhenUsed/>
    <w:rsid w:val="001B1A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1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xavirtual.unsa.edu.ar/course/section.php?id=434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EE0C2-78E7-4757-BB68-CA82A61B6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1618</Words>
  <Characters>8903</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juarez</cp:lastModifiedBy>
  <cp:revision>2</cp:revision>
  <dcterms:created xsi:type="dcterms:W3CDTF">2026-09-15T16:13:00Z</dcterms:created>
  <dcterms:modified xsi:type="dcterms:W3CDTF">2026-09-15T16:50:00Z</dcterms:modified>
</cp:coreProperties>
</file>