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4"/>
          <w:szCs w:val="44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Sistema de Automatización Notarial y Generación Documental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Estimados Livio Propiedades:</w:t>
        <w:br w:type="textWrapping"/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Nos dirigimos a ustedes para presentarles el Sistema de Automatización Notarial v2.0, una solución de escritorio de alto rendimiento desarrollada para optimizar, estandarizar y acelerar la redacción de instrumentos públicos, escrituras, contratos y boletos de compraventa. La herramienta unifica múltiples variantes de un contrato en una sola plantilla inteligente de Microsoft Word (.docx), adaptándose automáticamente a cada caso.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Principales Funcionalidades y Beneficios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Sustitución Dinámica de Variables: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Inserción automática de datos personales, montos, fechas y cláusulas filiatorias.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Lógica Condicional Avanzada (${#if}):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Inclusión o exclusión de cláusulas completas (ej. hipotecas, fianzas) sin dejar renglones huérfanos.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Procesamiento Masivo en Lote (CSV):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Confección masiva de decenas de escrituras e instrumentos en segundos desde planillas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Interfaz Intuitiva (JavaFX):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Generación dinámica de formularios interactivos según la plantilla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Seguridad y Control Local: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Procesamiento 100% local que garantiza la total confidencialidad de los datos de sus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="276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software ha sido desarrollado bajo altos estándares tecnológicos (Java 19+ / Apache POI) y se distribuye bajo la licencia GNU General Public License v3.0 (Copyleft), garantizando transparencia, robustez y sostenibilidad. Cuenta con manual de usuario interactivo y soporte para despliegue en Windows, Linux y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Quedamos a su entera disposición para coordinar una demostración práctica del sistema. Para una demo puede acceder a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https://carpincho2025.servidoronline.net</w:t>
        </w:r>
      </w:hyperlink>
      <w:r w:rsidDel="00000000" w:rsidR="00000000" w:rsidRPr="00000000">
        <w:rPr>
          <w:color w:val="334155"/>
          <w:sz w:val="20"/>
          <w:szCs w:val="20"/>
          <w:rtl w:val="0"/>
        </w:rPr>
        <w:t xml:space="preserve">. Ahí encontrará la versión 2.0 y el manual del usuario, Así como el teléfono de contacto.</w:t>
        <w:br w:type="textWrapping"/>
        <w:br w:type="textWrapping"/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Adrian Tabak</w:t>
        <w:br w:type="textWrapping"/>
      </w:r>
      <w:r w:rsidDel="00000000" w:rsidR="00000000" w:rsidRPr="00000000">
        <w:rPr>
          <w:i w:val="1"/>
          <w:iCs w:val="1"/>
          <w:color w:val="2563eb"/>
          <w:sz w:val="19"/>
          <w:szCs w:val="19"/>
          <w:rtl w:val="0"/>
        </w:rPr>
        <w:t xml:space="preserve">Desarrollador de Software | Sistema de Automatización Notarial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ttps://carpincho2025.servidoronline.net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v5i8HQsLWqS36L4yZquQKPbDA==">CgMxLjA4AHIhMUh6WmhTdW1VTzZoVWdyNkdJZ3FNNWhPOVFvZUpsM0tN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</cp:coreProperties>
</file>