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2.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Подгонка нижней кромки 1-го пояса стенки к днищу, сборка и сварка уторного шва (двустороннего таврового соединения стенки с днищем) по всему периметру резервуара, зачистка шва, устранение выявленных дефектов.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КМ, лист 3.1 «Днище резервуара. Узел 1» (сечение 1-1, узел сопряжения стенки с днищем), лист 4 «Стенка резервуара»; КМД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Электроды типа Э50А ГОСТ 9467-75; проволока Св-08Г2С ГОСТ 2246-70 в среде СО₂ ГОСТ 8050-85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расположения сварных соединений с клеймами сварщиков; акт (заключение) визуально-измерительного контроля (100 %); акт контроля герметичности уторного шва вакуумированием (100 %); журнал сварочных работ.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31385-2023 (табл. 13, п. 9.4); ГОСТ 3242-79; ГОСТ 5264-80; ППР (разд. 6, 7). Подрезы соединения стенки с днищем — не более 0,2 мм, длина подреза — не более 10 % длины шва. Величина вакуума при контроле — не менее 25 кПа.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Монтаж конструкций стационарной крыши резервуара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Схема сварных соединений; заключения ВИК и контроля вакуумированием; журнал сварочных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