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Текст выступления</w:t>
      </w:r>
    </w:p>
    <w:p>
      <w:pPr>
        <w:spacing w:after="240" w:before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Команда 5. Анализ конкурентов и банков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Алихан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– слайды 1, 2, 3, 4, 5, 10, 11, 14.</w:t>
      </w:r>
    </w:p>
    <w:p>
      <w:pPr>
        <w:spacing w:after="360" w:before="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Александра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– слайды 6, 7, 8, 9, 12, 13.</w:t>
      </w:r>
    </w:p>
    <w:p>
      <w:pPr>
        <w:keepNext/>
        <w:spacing w:after="120" w:before="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Слайд 1. Конкуренты и банки – Алихан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Добрый день! Мы команда 5, Алихан Багишев и Александра Тимофеева. Сегодня покажем две вещи: кто уже продает текстиль организациям, то есть с кем будет конкурировать наша B2B-площадка, и через какие банки компании выгоднее платить поставщикам в Индии.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Слайд 2. Что нужно было сделать – Алихан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Задание к 19 октября было из двух частей. Первая – анализ конкурентов: прямые сетевые, прямые несетевые и непрямые, по всей России с акцентом на Петербург и Москву. Нужно было понять, какую долю рынка они занимают и у кого мы будем забирать клиентов. Вторая часть – анализ банков, которые работают с иностранными компаниями, минимум Сбербанк и ВТБ, с таблицей ставок.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Всего мы разобрали 34 компании в трех группах и 7 банков. Данные брали из отчетности компаний и отраслевых СМИ, Росстата, Банка России и открытых тарифов банков. Сразу оговорюсь: сети не публикуют продажи текстиля отдельно, поэтому точную долю каждой сети в текстиле не знает никто. Вместо нее мы показываем масштаб: выручку, число магазинов и бизнес-клиентов.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Слайд 3. Рынок – Алихан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Рынок домашнего текстиля в России в 2025 году оценивают в 350–400 млрд рублей, в этом году ждут рост на 5–10 %. Около трети рынка, 31,5 %, приходится не на домохозяйства, а на организации: гостиницы, медицину и другие. Это примерно 110 млрд рублей, и это наш целевой рынок.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Еще две цифры. Треть продаж уже идет онлайн, почти все – через маркетплейсы. А импорт растет быстрее собственного производства: за девять месяцев 2025 года ввезли 110 млн единиц, на 14 % больше, чем годом раньше, а в России выпустили 101 млн. Импортный текстиль, как у нашего заказчика, рынку привычен.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Покупателей в столицах много: в Москве 1 864 средства размещения на 102 тыс. номеров, в Петербурге почти 400 гостиниц от трех до пяти звезд. Каждой из них постоянно нужны белье и полотенца.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Слайд 4. Карта конкурентов – Алихан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Чтобы увидеть всех конкурентов сразу, мы разложили их на карте. По горизонтали – сегмент, от бюджета до премиума. По вертикали – насколько компания умеет работать с бизнесом: счет, документы, доставка, пошив под заказ.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Большинство оказалось внизу: это розница, которая продает частным покупателям. Наверху – METRO, ивановские фабрики и компании, которые сдают белье в аренду. Но каждый из них закрывает одну задачу. Компании, которая дает и бюджет, и премиум с полным сервисом для организации, на карте нет. Это место мы и предлагаем занять площадке OPTTEX.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Слайд 5. Прямые сетевые конкуренты – Алихан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Первая группа – прямые сетевые конкуренты. Главные в B2B – METRO и «Лента PRO». У METRO 93 центра в 51 регионе и отдельный сервис для гостиниц и ресторанов: доставка, отсрочка, личный менеджер. У «Ленты» 269 гипермаркетов и программа PRO, в которой больше 200 тыс. бизнес-клиентов, пятая часть из них – гостиницы и рестораны. В Петербурге «Лента» особенно сильна.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Ашан тоже развивает B2B и хочет утроить этот оборот. Askona с прошлого года запустила программу для отелей, но у нее в основном подушки и одеяла. Togas, Cozy Home, Fix Price, Familia, Hoff и «Лемана ПРО» работают только с частными покупателями.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Общая слабость сетей одна: текстиль у них побочный товар. Гостиничных параметров – плотности, точных размеров, повторной поставки той же партии – там нет.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Слайд 6. Прямые несетевые конкуренты – Александра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Спасибо, Алихан. Вторая группа – прямые несетевые конкуренты. Главные здесь – ивановские фабрики: Престиж Текстиль, Ив-текстиль, Мактекс, СонТекс и другие. Они уже шьют для гостиниц и больниц, дают цену производителя и шьют по размерам. Но у каждой только свой ассортимент, сайты сделаны как визитки, а заказ идет через звонки и переписку, без личного кабинета и электронного документооборота.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Есть компании, которые оснащают отели под ключ, например ГК «Атмосфера» и «Прооттель», и поставщики медицинского текстиля с опытом тендеров. В премиуме – бутики Frette и Sofi de Marko. Они задают планку для отелей пяти звезд, но работают в рознице и в маленьком масштабе.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Слайд 7. Непрямые конкуренты – Александра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Третья группа – непрямые конкуренты, и они растут быстрее всех. Wildberries с июня 2025 года продает компаниям с оплатой со счета и ценами с НДС. Ozon развивает B2B-витрину: в начале 2025 года заказы от компаний у него выросли на 65 %. Обороты у обоих – больше 4 трлн рублей в год.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Слабость маркетплейсов для гостиницы в том, что там продают сотни разных продавцов. Найти белье нужной плотности и через полгода докупить ту же партию сложно.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Отдельно стоит аренда белья вместе со стиркой. Например, Lindaily обслуживает больше 33 тыс. клиентов. В России аренду выбирают пока 3–5 % отелей, в Европе – до 95 %. Если эта модель приживется, часть гостиниц перестанет покупать белье вообще, поэтому мы считаем ее второй по силе угрозой после маркетплейсов.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Слайд 8. Чем мы отличаемся – Александра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Здесь мы сравнили группы конкурентов по тому, что важно закупщику. Оплата по счету есть у сетей, маркетплейсов и фабрик. Пошив с логотипом и гостиничные параметры – в основном у фабрик. Бюджет и премиум сразу – у маркетплейсов.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Уникальное у нас одно – прямые поставки из Индии без посредников. Все остальное по отдельности у кого-то уже есть, но в одном месте не собрано. На этом и строится наше преимущество.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Слайд 9. У кого будем забирать клиентов – Александра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Теперь главный вопрос задания: у кого мы будем забирать клиентов. Первые – малые и средние гостиницы и апарт-отели. Сейчас они покупают на маркетплейсах, в METRO, «Ленте PRO» или у ивановских фабрик. Забираем их гостиничными параметрами, повтором той же партии, оплатой по счету и документами через ЭДО.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Вторые – спа-салоны и фитнес-клубы, которые сейчас берут полотенца и халаты в рознице. Третьи – частные клиники: им удобен один счет на весь мягкий инвентарь. Отели четырех и пяти звезд – следующий этап, для них нужны премиальная линейка и дизайнерские коллекции.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Государственные больницы без участия в торгах не забрать, туда мы выходим позже, после запуска площадки.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Слайд 10. Как платят в Индию – Алихан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Вторая часть – банки. Сначала о том, как вообще проходит платеж в Индию. Рупии нельзя свободно вывозить из Индии, поэтому расчеты идут через специальные рупиевые счета востро. Компания платит в рублях, российский банк меняет их на рупии и проводит валютный контроль, дальше деньги идут через счет востро или собственный филиал банка в Индии и попадают в банк поставщика.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У Сбера и ВТБ есть свои филиалы в Индии, поэтому платеж не ждет банков-посредников. Еще важно: если импортный контракт больше 3 млн рублей, его ставят на учет в банке. Доллары и юани остаются запасным путем: Индия не поощряет расчеты в юанях, а платежи в долларах часто возвращаются.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Слайд 11. Банки и тарифы – Алихан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 таблице – условия банков по открытым тарифам. Сбербанк: базовое обслуживание бесплатно, переводы в рупиях без комиссии по акции до конца 2026 года, валютный контроль – 0,15 %, деньги приходят за день. ВТБ: перевод в рупиях – 0,27 %, валютный контроль с опцией ВЭД – 0,1 %, есть депозиты в рупиях.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Т-Банк и Точка тоже платят в рупиях, у Т-Банка открытые тарифы – 0,15–0,2 % за перевод. Коммерческий Индо Банк – дочерний банк индийского SBI в Москве, он специализируется на торговле с Индией, но тарифы дает только по запросу. Газпромбанк и Альфа-Банк работают с рупиями, но открытых тарифов по ним мы не нашли.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Вывод по таблице: Сбер и ВТБ, через которые компания платит сейчас, и сегодня лучшие по условиям для рупий.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Слайд 12. Ставки и цена одного платежа – Александра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Теперь ставки. Ключевая ставка Банка России – 14 %, следующее решение ЦБ примет 23 октября. Кредиты малому и среднему бизнесу в июле стоили в среднем 17,9 % на срок до года и 14,7 % на срок больше года. Депозиты организаций – около 13 %.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Кредиты заказчик не берет, поэтому для него важнее стоимость самого платежа. Мы посчитали пример: платеж поставщику на 20 тыс. долларов. В Сбере перевод бесплатный, валютный контроль – 30 долларов, но при конвертации банк берет курс ЦБ плюс 0,5 %, а это около 100 долларов. В ВТБ перевод – 54 доллара, валютный контроль – 20, плюс опция за 2 890 рублей в месяц, а курс конвертации банк не публикует. Получается, что главная скрытая цена – курс, а не комиссия.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Слайд 13. Вывод по банкам – Александра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Наша рекомендация – держать два канала и один запасной. Сбербанк – основной: свой филиал, бесплатные переводы в рупиях до конца года и зачисление за день. ВТБ – второй канал на случай задержек. Т-Банк или Точка – запасной вариант для небольших платежей.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И три риска. Оба крупных банка под санкциями США, а их индийские подразделения – под ограничениями ЕС, поэтому платежи могут задерживаться. Акция Сбера закончится 31 декабря, условия на 2027 год пока неизвестны. И банк поставщика должен работать с рупиевыми счетами востро – это лучше согласовать с поставщиком заранее.</w:t>
      </w:r>
    </w:p>
    <w:p>
      <w:pPr>
        <w:keepNext/>
        <w:spacing w:after="120" w:before="240" w:line="36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Слайд 14. Итог – Алихан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Подведем итог. Конкурентов много: сети, ивановские фабрики, маркетплейсы и аренда белья, но каждый закрывает одну задачу, а площадки, которая обслуживает организацию целиком, нет. Клиентов будем забирать в первую очередь у маркетплейсов, сетей и фабрик: это малые гостиницы, спа, фитнес и частные клиники. Главная угроза – B2B-витрины Wildberries и Ozon.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 банкам: основной – Сбербанк, второй – ВТБ, запасной – Т-Банк или Точка. Спасибо за внимание, готовы ответить на вопросы.</w:t>
      </w:r>
    </w:p>
    <w:sectPr>
      <w:footerReference w:type="default" r:id="rId7"/>
      <w:pgSz w:w="11906" w:h="16838" w:orient="portrait"/>
      <w:pgMar w:top="1134" w:right="850" w:bottom="1134" w:left="1701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Команда 5. Текст выступления: конкуренты и банки</dc:title>
  <dc:creator>Команда 5</dc:creator>
  <cp:lastModifiedBy>Un-named</cp:lastModifiedBy>
  <cp:revision>1</cp:revision>
  <dcterms:created xsi:type="dcterms:W3CDTF">2026-10-19T16:05:06.408Z</dcterms:created>
  <dcterms:modified xsi:type="dcterms:W3CDTF">2026-10-19T16:05:06.408Z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