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ВЕДОМОСТЬ</w:t>
        <w:br/>
        <w:t>объёмов контроля качества сварных соединений</w:t>
      </w:r>
    </w:p>
    <w:p>
      <w:pPr>
        <w:spacing w:before="0" w:after="80"/>
        <w:jc w:val="both"/>
      </w:pPr>
    </w:p>
    <w:p>
      <w:pPr>
        <w:spacing w:before="0" w:after="20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Резервуары стальные вертикальные цилиндрические РВС-400 м³ (2 шт.). По ГОСТ 31385-2023, табл. 13, и ППР VZRK-012.ТВС.772-ППР, табл. 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6"/>
        <w:gridCol w:w="5725"/>
        <w:gridCol w:w="1799"/>
        <w:gridCol w:w="1636"/>
        <w:gridCol w:w="1636"/>
        <w:gridCol w:w="1636"/>
        <w:gridCol w:w="1636"/>
      </w:tblGrid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Зона контроля</w:t>
            </w:r>
          </w:p>
        </w:tc>
        <w:tc>
          <w:tcPr>
            <w:tcW w:type="dxa" w:w="57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Сварное соединение</w:t>
            </w:r>
          </w:p>
        </w:tc>
        <w:tc>
          <w:tcPr>
            <w:tcW w:type="dxa" w:w="179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Визуально-измерительный</w:t>
            </w:r>
          </w:p>
        </w:tc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Радиографи-</w:t>
              <w:br/>
              <w:t>рование</w:t>
            </w:r>
          </w:p>
        </w:tc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Избыточное давление</w:t>
            </w:r>
          </w:p>
        </w:tc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Вакуумирование</w:t>
            </w:r>
          </w:p>
        </w:tc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Проба «мел-керосин»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Днище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Швы днища, накладок и пластин с днищем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Днище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Швы днища на расстоянии 250 мм от наружной кромки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Вертикальные швы 1-го пояса на высоту 240 мм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Вертикальные швы остальных поясов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Монтажные стыки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Горизонтальные швы поясов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Швы пересечений вертикального и горизонтального швов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Шов между патрубком и стенкой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Шов между воротником патрубка (люка) и 1-м поясом стенки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Места удаления сборочных приспособлений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Стенка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Шов стенки с днищем (уторный)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Кровля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Швы кровли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  <w:tr>
        <w:tc>
          <w:tcPr>
            <w:tcW w:type="dxa" w:w="16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Кровля</w:t>
            </w:r>
          </w:p>
        </w:tc>
        <w:tc>
          <w:tcPr>
            <w:tcW w:type="dxa" w:w="57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Шов патрубка с кровлей</w:t>
            </w:r>
          </w:p>
        </w:tc>
        <w:tc>
          <w:tcPr>
            <w:tcW w:type="dxa" w:w="179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16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  <w:t>100 %</w:t>
            </w:r>
          </w:p>
        </w:tc>
      </w:tr>
    </w:tbl>
    <w:p>
      <w:pPr>
        <w:spacing w:before="0" w:after="16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Визуально-измерительный контроль — по РД 03-606-03.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Радиографический контроль — по ГОСТ 7512-82; оценка качества — по ГОСТ 23055-78, 4-й класс.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Капиллярный контроль — по ГОСТ 18442-80.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Контроль герметичности — по ГОСТ 3242-79; величина вакуума при вакуумировании — не менее 25 кПа.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Контроль герметичности швов настила крыши проводится в процессе гидравлического испытания за счёт создания избыточного давления воздуха внутри резервуара 2 кПа.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Если в сварном соединении установлен уровень дефектности более 10 %, объём контроля таких швов удваивается.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Контроль неразрушающими методами проводится после исправления недопустимых дефектов, обнаруженных внешним осмотром. При повторном выявлении дефекта контролю подлежит всё сварное соединение.</w:t>
      </w: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