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АКТ</w:t>
        <w:br/>
        <w:t>гидравлического испытания резервуара</w:t>
      </w:r>
    </w:p>
    <w:p>
      <w:pPr>
        <w:spacing w:before="0" w:after="4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______________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г. Рошаль, Московская область                    «_____» _______________ 20____ 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591"/>
        <w:gridCol w:w="7181"/>
      </w:tblGrid>
      <w:tr>
        <w:tc>
          <w:tcPr>
            <w:tcW w:type="dxa" w:w="35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</w:t>
            </w:r>
          </w:p>
        </w:tc>
        <w:tc>
          <w:tcPr>
            <w:tcW w:type="dxa" w:w="718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Объект капитального строительства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стальных вертикальных цилиндрических резервуаров объёмом 400 м³ (2 шт.) для хранения спиртов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Адрес объекта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Московская область, муниципальный округ Шатура, г. Рошаль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Наименование сооружения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Резервуар стальной вертикальный цилиндрический РВС-400 м³ № 1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Застройщик (технический заказчик)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«ЮГМЕТПРОМ»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Лицо, осуществляющее строительство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ПО «ВЗРК»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Основание для производства работ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Договор строительного подряда № 93 от 29.09.2025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Рабочая документация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VZRK-012.ТВС.772-КМ; VZRK-012.ТВС.772-КМД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Проект производства работ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VZRK-012.ТВС.772-ППР</w:t>
            </w:r>
          </w:p>
        </w:tc>
      </w:tr>
    </w:tbl>
    <w:p>
      <w:pPr>
        <w:spacing w:before="0" w:after="160"/>
        <w:jc w:val="both"/>
      </w:pP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Гидравлическое испытание проведено после окончания всех сварочно-монтажных работ в соответствии с ГОСТ 31385-2023 (разд. 9) и ППР, п. 6.2. Налив воды производился ступенями по поясам с промежутками времени, необходимыми для проведения контрольных осмотров.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Условия и параметры испытания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488"/>
        <w:gridCol w:w="3591"/>
        <w:gridCol w:w="2693"/>
      </w:tblGrid>
      <w:tr>
        <w:tc>
          <w:tcPr>
            <w:tcW w:type="dxa" w:w="448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Параметр</w:t>
            </w:r>
          </w:p>
        </w:tc>
        <w:tc>
          <w:tcPr>
            <w:tcW w:type="dxa" w:w="35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Проектное / нормативное значение</w:t>
            </w:r>
          </w:p>
        </w:tc>
        <w:tc>
          <w:tcPr>
            <w:tcW w:type="dxa" w:w="269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Фактически</w:t>
            </w:r>
          </w:p>
        </w:tc>
      </w:tr>
      <w:tr>
        <w:tc>
          <w:tcPr>
            <w:tcW w:type="dxa" w:w="4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Дата начала налива</w:t>
            </w:r>
          </w:p>
        </w:tc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Дата окончания испытания</w:t>
            </w:r>
          </w:p>
        </w:tc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Температура окружающего воздуха</w:t>
            </w:r>
          </w:p>
        </w:tc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не ниже 5 °С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Испытательная среда</w:t>
            </w:r>
          </w:p>
        </w:tc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вода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Максимальный уровень налива</w:t>
            </w:r>
          </w:p>
        </w:tc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6,55 м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Продолжительность выдержки под гидравлической нагрузкой</w:t>
            </w:r>
          </w:p>
        </w:tc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не менее 24 ч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Состояние люков и патрубков крыши в период налива</w:t>
            </w:r>
          </w:p>
        </w:tc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открыты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Избыточное давление воздуха для контроля герметичности швов кровли в процессе испытания</w:t>
            </w:r>
          </w:p>
        </w:tc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2 кПа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Журнал налива по ступеням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36"/>
        <w:gridCol w:w="1676"/>
        <w:gridCol w:w="2035"/>
        <w:gridCol w:w="1436"/>
        <w:gridCol w:w="4189"/>
      </w:tblGrid>
      <w:tr>
        <w:tc>
          <w:tcPr>
            <w:tcW w:type="dxa" w:w="143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Ступень (пояс)</w:t>
            </w:r>
          </w:p>
        </w:tc>
        <w:tc>
          <w:tcPr>
            <w:tcW w:type="dxa" w:w="16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Отметка уровня, м</w:t>
            </w:r>
          </w:p>
        </w:tc>
        <w:tc>
          <w:tcPr>
            <w:tcW w:type="dxa" w:w="203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Дата и время</w:t>
            </w:r>
          </w:p>
        </w:tc>
        <w:tc>
          <w:tcPr>
            <w:tcW w:type="dxa" w:w="143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Выдержка</w:t>
            </w:r>
          </w:p>
        </w:tc>
        <w:tc>
          <w:tcPr>
            <w:tcW w:type="dxa" w:w="418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Результат осмотра стенки, уторного шва, днища и отмостки</w:t>
            </w:r>
          </w:p>
        </w:tc>
      </w:tr>
      <w:tr>
        <w:trPr>
          <w:trHeight w:val="567" w:hRule="atLeast"/>
        </w:trPr>
        <w:tc>
          <w:tcPr>
            <w:tcW w:type="dxa" w:w="143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7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41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567" w:hRule="atLeast"/>
        </w:trPr>
        <w:tc>
          <w:tcPr>
            <w:tcW w:type="dxa" w:w="143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7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41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567" w:hRule="atLeast"/>
        </w:trPr>
        <w:tc>
          <w:tcPr>
            <w:tcW w:type="dxa" w:w="143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7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41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567" w:hRule="atLeast"/>
        </w:trPr>
        <w:tc>
          <w:tcPr>
            <w:tcW w:type="dxa" w:w="143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7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41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567" w:hRule="atLeast"/>
        </w:trPr>
        <w:tc>
          <w:tcPr>
            <w:tcW w:type="dxa" w:w="143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7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41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3. Критерии оценки (ГОСТ 31385-2023; ППР, п. 6.2)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19"/>
          <w:u w:val="none"/>
        </w:rPr>
        <w:t>— в течение всего времени испытаний не появляются течи на поверхности стенки, в уторном шве, по краям днища;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19"/>
          <w:u w:val="none"/>
        </w:rPr>
        <w:t>— уровень воды не снижается;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19"/>
          <w:u w:val="none"/>
        </w:rPr>
        <w:t>— осадка фундамента и основания резервуара стабилизировалась;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19"/>
          <w:u w:val="none"/>
        </w:rPr>
        <w:t>— предельные отклонения формы и размеров металлоконструкций и фундамента не превышают установленных ГОСТ 31385-2023;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19"/>
          <w:u w:val="none"/>
        </w:rPr>
        <w:t>— отсутствуют мокрые пятна на поверхности отмостки.</w:t>
      </w:r>
    </w:p>
    <w:p>
      <w:pPr>
        <w:spacing w:before="0" w:after="120"/>
        <w:jc w:val="both"/>
      </w:pP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4. Выявленные дефекты и принятые меры: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20"/>
        <w:jc w:val="both"/>
      </w:pPr>
    </w:p>
    <w:p>
      <w:pPr>
        <w:spacing w:before="0" w:after="200"/>
        <w:ind w:firstLine="425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5. Заключение: резервуар РВС-400 м³ № 1 выдержал / не выдержал гидравлическое испытание.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 (технического заказчика):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Руководитель испытания: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Ответственный за производство работ: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pgSz w:w="11906" w:h="16838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