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АКТ</w:t>
        <w:br/>
        <w:t>входного контроля (приёмки) металлоконструкций резервуара</w:t>
      </w:r>
    </w:p>
    <w:p>
      <w:pPr>
        <w:spacing w:before="0" w:after="4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______________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г. Рошаль, Московская область                    «_____» _______________ 20____ г.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591"/>
        <w:gridCol w:w="7181"/>
      </w:tblGrid>
      <w:tr>
        <w:tc>
          <w:tcPr>
            <w:tcW w:type="dxa" w:w="35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718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Значение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Объект капитального строительства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Монтаж стальных вертикальных цилиндрических резервуаров объёмом 400 м³ (2 шт.) для хранения спиртов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Адрес объекта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Московская область, муниципальный округ Шатура, г. Рошаль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Наименование сооружения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Резервуар стальной вертикальный цилиндрический РВС-400 м³ № 2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Застройщик (технический заказчик)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«ЮГМЕТПРОМ»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Лицо, осуществляющее строительство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ООО ПО «ВЗРК»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Основание для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Договор строительного подряда № 93 от 29.09.2025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Рабочая документация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VZRK-012.ТВС.772-КМ; VZRK-012.ТВС.772-КМД</w:t>
            </w:r>
          </w:p>
        </w:tc>
      </w:tr>
      <w:tr>
        <w:tc>
          <w:tcPr>
            <w:tcW w:type="dxa" w:w="35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Проект производства работ</w:t>
            </w:r>
          </w:p>
        </w:tc>
        <w:tc>
          <w:tcPr>
            <w:tcW w:type="dxa" w:w="718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VZRK-012.ТВС.772-ППР</w:t>
            </w:r>
          </w:p>
        </w:tc>
      </w:tr>
    </w:tbl>
    <w:p>
      <w:pPr>
        <w:spacing w:before="0" w:after="160"/>
        <w:jc w:val="both"/>
      </w:pPr>
    </w:p>
    <w:p>
      <w:pPr>
        <w:spacing w:before="0" w:after="12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Комиссия произвела входной контроль металлоконструкций резервуара РВС-400 м³ № 2, поступивших на площадку строительства, и составила настоящий акт о нижеследующем.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Комплектность поставки (ведомость элементов на 1 резервуар, КМ, лист 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58"/>
        <w:gridCol w:w="4428"/>
        <w:gridCol w:w="1077"/>
        <w:gridCol w:w="1317"/>
        <w:gridCol w:w="1436"/>
        <w:gridCol w:w="1556"/>
      </w:tblGrid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Марка</w:t>
            </w:r>
          </w:p>
        </w:tc>
        <w:tc>
          <w:tcPr>
            <w:tcW w:type="dxa" w:w="44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Наименование</w:t>
            </w:r>
          </w:p>
        </w:tc>
        <w:tc>
          <w:tcPr>
            <w:tcW w:type="dxa" w:w="107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Кол-во</w:t>
            </w:r>
          </w:p>
        </w:tc>
        <w:tc>
          <w:tcPr>
            <w:tcW w:type="dxa" w:w="131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Масса, кг</w:t>
            </w:r>
          </w:p>
        </w:tc>
        <w:tc>
          <w:tcPr>
            <w:tcW w:type="dxa" w:w="143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Факт. принято</w:t>
            </w:r>
          </w:p>
        </w:tc>
        <w:tc>
          <w:tcPr>
            <w:tcW w:type="dxa" w:w="15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ДН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Днище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2342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СТ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Стенка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7961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КР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Крыша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2796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Площадки и ограждения на крыше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1047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ЛК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Лестница кольцевая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1350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ПП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анкерное М24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37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КЗ</w:t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заземления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стенке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529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Люки и патрубки в крыше (см. КМ, л. 9.2)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–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297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Крепление фирменной таблички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95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442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Итого вес конструкций резервуара</w:t>
            </w:r>
          </w:p>
        </w:tc>
        <w:tc>
          <w:tcPr>
            <w:tcW w:type="dxa" w:w="107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31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16697</w:t>
            </w:r>
          </w:p>
        </w:tc>
        <w:tc>
          <w:tcPr>
            <w:tcW w:type="dxa" w:w="14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15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Проверенные параметры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"/>
        <w:gridCol w:w="4788"/>
        <w:gridCol w:w="3291"/>
        <w:gridCol w:w="2095"/>
      </w:tblGrid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№</w:t>
            </w:r>
          </w:p>
        </w:tc>
        <w:tc>
          <w:tcPr>
            <w:tcW w:type="dxa" w:w="478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Что проверялось</w:t>
            </w:r>
          </w:p>
        </w:tc>
        <w:tc>
          <w:tcPr>
            <w:tcW w:type="dxa" w:w="329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Требование</w:t>
            </w:r>
          </w:p>
        </w:tc>
        <w:tc>
          <w:tcPr>
            <w:tcW w:type="dxa" w:w="20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Результат</w:t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заводского технического паспорта на металлоконструкции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разд. 6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Наличие сертификатов на металл, соответствие маркам стали по КМ, л. 12.1–12.3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19281-2014, ГОСТ 14637-2024 и др.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Соответствие маркировки конструкций чертежам КМ / КМД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КМД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Комплектность поставки (рулоны днища, стенки, крыши, люки, патрубки, лестница, площадки, крепёж)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2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Отсутствие механических повреждений, деформаций, расслоений, коррозии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ГОСТ 31385-2023,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Состояние кромок листов (механическая обработка, отсутствие заусенцев)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1.3, п. 6.3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Геометрические размеры конструкций, диаметр рулонов, габариты полотнищ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КМ, л. 3.1, 4, 5.1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  <w:tr>
        <w:tc>
          <w:tcPr>
            <w:tcW w:type="dxa" w:w="59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4788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Условия транспортирования и хранения на площадке</w:t>
            </w:r>
          </w:p>
        </w:tc>
        <w:tc>
          <w:tcPr>
            <w:tcW w:type="dxa" w:w="329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  <w:t>ППР, разд. 5</w:t>
            </w:r>
          </w:p>
        </w:tc>
        <w:tc>
          <w:tcPr>
            <w:tcW w:type="dxa" w:w="20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</w:tr>
    </w:tbl>
    <w:p>
      <w:pPr>
        <w:spacing w:before="0" w:after="120"/>
        <w:jc w:val="both"/>
      </w:pPr>
    </w:p>
    <w:p>
      <w:pPr>
        <w:spacing w:before="0" w:after="8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3. Заключение: металлоконструкции резервуара соответствуют / не соответствуют требованиям рабочей документации и ГОСТ 31385-2023 и допускаются / не допускаются к монтажу.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Выявленные замечания и принятые меры: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20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 копии заводского технического паспорта, сертификатов на металл, товарно-транспортных документов на ______ л.</w:t>
      </w: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 (технического заказчика):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входной контроль: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