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Разметка и вырезка отверстий в стенке резервуара, установка усиливающих листов (воротников) и патрубков (люков) по проектным отметкам и угловым координатам, сварка соединений «патрубок — стенка», «воротник — стенка», «патрубок — воротник», зачистка швов. Люк-лаз Ду600, патрубки по схеме расположения (позиции М1, М2, С1, С2, К1).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9.1 «Схема расположения люков и патрубков», лист 9.2 «Спецификация люков и патрубков. Схема расположения анкеров, люков и патрубков на развёртке стенки резервуара», лист 9.3 «Патрубки в стенке и крыше», лист 9.4 «Люк-лаз Ду600», лист 9.5 «Патрубок зачистки Ду50»;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Прокат листовой 09Г2С-6 ГОСТ 19281-2014; трубы Ø159×6 09Г2С ГОСТ 8732-78 (ГОСТ 8731-74); крепёж по ГОСТ 7798-70, ГОСТ 5915-70, ГОСТ 11371-78 с покрытием 19.хр; электроды типа Э50А ГОСТ 9467-75; проволока Св-08Г2С ГОСТ 2246-70 в среде СО₂ ГОСТ 8050-85.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заключение радиографического контроля шва между воротником патрубка (люка) и 1-м поясом стенки (100 %); акт контроля герметичности шва «патрубок — стенка» пробой «мел-керосин» (100 %); акт контроля герметичности шва «воротник — стенка» (кроме 1-го пояса) избыточным давлением через контрольное отверстие М10×1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(п. 6.1.7.4, табл. 13); ГОСТ 7512-82; ГОСТ 3242-79; ГОСТ 5264-80; ГОСТ 14771-76; ППР (разд. 6, 7). Расстояние от привариваемых к стенке деталей патрубков или люков до оси горизонтальных швов стенки или до днища — не менее 100 мм, до оси вертикальных швов стенки — не менее 250 мм. Усиливающие листы должны иметь контрольное отверстие М10×1.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люков и патрубков в крыше резервуара, монтаж лестницы и площадок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ВИК, РК, контроля герметичности;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