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контроля герметичности сварных соединений вакуумированием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Контроль герметичности выполнен вакуум-камерой с пенным индикатором в соответствии с ГОСТ 3242-79 и ГОСТ 31385-2023 (табл. 13). Величина создаваемого разрежения — не менее 25 кПа (КМ, лист 1.4, п. 8.5).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Проконтролированные соединения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60"/>
        <w:gridCol w:w="6332"/>
        <w:gridCol w:w="1520"/>
        <w:gridCol w:w="1857"/>
        <w:gridCol w:w="2702"/>
        <w:gridCol w:w="2533"/>
      </w:tblGrid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633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Зона контроля</w:t>
            </w:r>
          </w:p>
        </w:tc>
        <w:tc>
          <w:tcPr>
            <w:tcW w:type="dxa" w:w="15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Объём</w:t>
            </w:r>
          </w:p>
        </w:tc>
        <w:tc>
          <w:tcPr>
            <w:tcW w:type="dxa" w:w="185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Длина, м</w:t>
            </w:r>
          </w:p>
        </w:tc>
        <w:tc>
          <w:tcPr>
            <w:tcW w:type="dxa" w:w="27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Величина вакуума, кПа</w:t>
            </w:r>
          </w:p>
        </w:tc>
        <w:tc>
          <w:tcPr>
            <w:tcW w:type="dxa" w:w="253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Результат</w:t>
            </w:r>
          </w:p>
        </w:tc>
      </w:tr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633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Швы днища, накладок и пластин с днищем</w:t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7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633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Шов стенки с днищем (уторный шов)</w:t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7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633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7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633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7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Применённое оборудование: вакуум-камера ______________________, вакуумметр (мановакуумметр) ______________________, свидетельство о поверке № ______________ от ____________.</w:t>
      </w: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Индикаторный состав: ______________________________________</w:t>
      </w:r>
    </w:p>
    <w:p>
      <w:pPr>
        <w:spacing w:before="0" w:after="16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Температура окружающего воздуха при контроле: ________ °С.</w:t>
      </w: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2. Заключение: течей и неплотностей не обнаружено / обнаружены (перечислить): ______________________________________. Сварные соединения признаны герметичными / негерметичными.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Специалист неразрушающего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сварочные работы: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строительный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6838" w:h="11906" w:orient="landscape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