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ОТВЕТЫ НА ЗАМЕЧАНИЯ</w:t>
      </w:r>
    </w:p>
    <w:p>
      <w:pPr>
        <w:spacing w:after="200"/>
        <w:jc w:val="center"/>
      </w:pPr>
      <w:r>
        <w:rPr>
          <w:b w:val="0"/>
          <w:sz w:val="24"/>
        </w:rPr>
        <w:t>к разделу ОПР-01/24/2026-ПБ-25 «Мероприятия по обеспечению пожарной безопасности», «Здание администрации рынка №25 (по генплану)»</w:t>
      </w:r>
    </w:p>
    <w:p>
      <w:pPr>
        <w:spacing w:after="200"/>
      </w:pPr>
      <w:r>
        <w:rPr>
          <w:b w:val="0"/>
          <w:sz w:val="24"/>
        </w:rPr>
        <w:t>Замечания отработаны в новой редакции раздела (единый том). Ниже по каждому замечанию – что сделано и на каких листах. Номера листов – по новой редакции тома.</w:t>
      </w:r>
    </w:p>
    <w:p>
      <w:pPr>
        <w:spacing w:after="40"/>
      </w:pPr>
      <w:r>
        <w:rPr>
          <w:b/>
          <w:sz w:val="24"/>
        </w:rPr>
        <w:t>ЗАМЕЧАНИЕ ИНСПЕКТОРА № 2</w:t>
      </w:r>
    </w:p>
    <w:p>
      <w:pPr>
        <w:spacing w:after="0"/>
      </w:pPr>
      <w:r>
        <w:rPr>
          <w:b/>
          <w:sz w:val="20"/>
        </w:rPr>
        <w:t>ЗАМЕЧАНИЕ</w:t>
      </w:r>
    </w:p>
    <w:p>
      <w:pPr>
        <w:spacing w:after="80"/>
      </w:pPr>
      <w:r>
        <w:rPr>
          <w:b w:val="0"/>
          <w:sz w:val="24"/>
        </w:rPr>
        <w:t>УПА ВРУ: текстовый алгоритм не совпадает со списком ЗКПС; ВРУ объединена в ЗКПС №5 с кабинетами, шкафы, пары извещателей, МПП, расцепители и переходы «Внимание» → «Пожар» → отключение → пуск не идентифицированы.</w:t>
      </w:r>
    </w:p>
    <w:p>
      <w:pPr>
        <w:spacing w:after="0"/>
      </w:pPr>
      <w:r>
        <w:rPr>
          <w:b/>
          <w:sz w:val="20"/>
        </w:rPr>
        <w:t>ОТВЕТ ИСПОЛНИТЕЛЯ</w:t>
      </w:r>
    </w:p>
    <w:p>
      <w:pPr>
        <w:spacing w:after="80"/>
      </w:pPr>
      <w:r>
        <w:rPr>
          <w:b w:val="0"/>
          <w:sz w:val="24"/>
        </w:rPr>
        <w:t>Помещение ВРУ выделено в ЗКПС 16 (ИП 1.61), каждый шкаф ЩР-1...ЩР-4 – в отдельную ЗКПС 17–20 с двумя ИП (3.1, 3.2 ... 3.7, 3.8), модулем МПП-1...МПП-4 и независимым расцепителем НР-1...НР-4 вводного автомата (табл. 10.3). Последовательность «Внимание» → «Пожар» (алгоритм С) → отключение шкафа НР-n → выдержка 10 с → пуск МПП-n, контроль пуска и неисправности цепей описана в п. 10.5 и включена в матрицу (табл. 11.2, строки 18–22). На структурной схеме (лист 45) добавлены номера ЗКПС, МПП-n и НР-n; обозначения в тексте и на схеме совпадают.</w:t>
      </w:r>
    </w:p>
    <w:p>
      <w:pPr>
        <w:spacing w:after="0"/>
      </w:pPr>
      <w:r>
        <w:rPr>
          <w:b/>
          <w:sz w:val="20"/>
        </w:rPr>
        <w:t>ИЗМЕНЁННЫЕ ЛИСТЫ И ДОКУМЕНТЫ</w:t>
      </w:r>
    </w:p>
    <w:p>
      <w:pPr>
        <w:spacing w:after="240"/>
      </w:pPr>
      <w:r>
        <w:rPr>
          <w:b w:val="0"/>
          <w:sz w:val="24"/>
        </w:rPr>
        <w:t>ТЧ, листы 36, 38, 39; графический лист 45 (лист тома 51)</w:t>
      </w:r>
    </w:p>
    <w:p>
      <w:pPr>
        <w:spacing w:after="40"/>
      </w:pPr>
      <w:r>
        <w:rPr>
          <w:b/>
          <w:sz w:val="24"/>
        </w:rPr>
        <w:t>ЗАМЕЧАНИЕ ИНСПЕКТОРА № 4</w:t>
      </w:r>
    </w:p>
    <w:p>
      <w:pPr>
        <w:spacing w:after="0"/>
      </w:pPr>
      <w:r>
        <w:rPr>
          <w:b/>
          <w:sz w:val="20"/>
        </w:rPr>
        <w:t>ЗАМЕЧАНИЕ</w:t>
      </w:r>
    </w:p>
    <w:p>
      <w:pPr>
        <w:spacing w:after="80"/>
      </w:pPr>
      <w:r>
        <w:rPr>
          <w:b w:val="0"/>
          <w:sz w:val="24"/>
        </w:rPr>
        <w:t>Масса ГОТВ рассчитана по неверной модели: приложение Е «СП 5» вместо приложения Д СП 485, не учтены K1 и K2, масса в трубах по плотности жидкого хладона, остаток 5 кг не подтверждён.</w:t>
      </w:r>
    </w:p>
    <w:p>
      <w:pPr>
        <w:spacing w:after="0"/>
      </w:pPr>
      <w:r>
        <w:rPr>
          <w:b/>
          <w:sz w:val="20"/>
        </w:rPr>
        <w:t>ОТВЕТ ИСПОЛНИТЕЛЯ</w:t>
      </w:r>
    </w:p>
    <w:p>
      <w:pPr>
        <w:spacing w:after="80"/>
      </w:pPr>
      <w:r>
        <w:rPr>
          <w:b w:val="0"/>
          <w:sz w:val="24"/>
        </w:rPr>
        <w:t>Расчёт заменён расчётом по приложению Д СП 485.1311500.2020 (п. 10.4.2): Vр = 153,41 м³ (высота до плиты 3,80 м, потолок «Грильято» с открытыми ячейками), минимальная температура +10 °С, Cн = 7,2 %, ρ1 = 7,54 кг/м³ при K3 = 1,0, K1 = 1,05, K2 = 0,00051 по параметру негерметичности δ = 0,000065 м⁻¹. Остаток в трубах считается по плотности газа (0,042 кг), остаток в модулях – 2 × 1,0 кг по паспорту (подтверждается при выборе модуля в РД). Mр = 89,76 кг, Mг = 96,39 кг; принято два модуля по 50 кг (100 кг). Концентрация безопасности проверена: 7,46–8,22 % при NOAEL 9,0 %.</w:t>
      </w:r>
    </w:p>
    <w:p>
      <w:pPr>
        <w:spacing w:after="0"/>
      </w:pPr>
      <w:r>
        <w:rPr>
          <w:b/>
          <w:sz w:val="20"/>
        </w:rPr>
        <w:t>ИЗМЕНЁННЫЕ ЛИСТЫ И ДОКУМЕНТЫ</w:t>
      </w:r>
    </w:p>
    <w:p>
      <w:pPr>
        <w:spacing w:after="240"/>
      </w:pPr>
      <w:r>
        <w:rPr>
          <w:b w:val="0"/>
          <w:sz w:val="24"/>
        </w:rPr>
        <w:t>ТЧ, лист 32; графический лист 48.2 (лист тома 56)</w:t>
      </w:r>
    </w:p>
    <w:p>
      <w:pPr>
        <w:spacing w:after="40"/>
      </w:pPr>
      <w:r>
        <w:rPr>
          <w:b/>
          <w:sz w:val="24"/>
        </w:rPr>
        <w:t>ЗАМЕЧАНИЕ ИНСПЕКТОРА № 6</w:t>
      </w:r>
    </w:p>
    <w:p>
      <w:pPr>
        <w:spacing w:after="0"/>
      </w:pPr>
      <w:r>
        <w:rPr>
          <w:b/>
          <w:sz w:val="20"/>
        </w:rPr>
        <w:t>ЗАМЕЧАНИЕ</w:t>
      </w:r>
    </w:p>
    <w:p>
      <w:pPr>
        <w:spacing w:after="80"/>
      </w:pPr>
      <w:r>
        <w:rPr>
          <w:b w:val="0"/>
          <w:sz w:val="24"/>
        </w:rPr>
        <w:t>Трубная сеть, насадки и КСИД приняты оценочно, нет гидравлического расчёта и плана; КСИД по ориентировочному давлению; остались варианты «окна отсутствуют (или E30)» и термин «оросители».</w:t>
      </w:r>
    </w:p>
    <w:p>
      <w:pPr>
        <w:spacing w:after="0"/>
      </w:pPr>
      <w:r>
        <w:rPr>
          <w:b/>
          <w:sz w:val="20"/>
        </w:rPr>
        <w:t>ОТВЕТ ИСПОЛНИТЕЛЯ</w:t>
      </w:r>
    </w:p>
    <w:p>
      <w:pPr>
        <w:spacing w:after="80"/>
      </w:pPr>
      <w:r>
        <w:rPr>
          <w:b w:val="0"/>
          <w:sz w:val="24"/>
        </w:rPr>
        <w:t>Выполнен гидравлический расчёт линии «модуль – насадок» (п. 10.4.3): расход 5,94 кг/с на линию, давление в модуле и потери в Ду25 (5,0 м + 2,6 м эквивалентной длины), давление у насадка 2,58 МПа, площадь отверстий насадка 117 мм² (8 отверстий d 4,3 мм), время выпуска 8 с при норме не более 10 с. План модулей, трубопроводов, насадков, СДУ и приборов – новый лист 48.2. КСИД рассчитан по приложению Ж СП 485 по прочности ограждений (Pпр = 0,5 кПа) при закрытых клапанах вентиляции (ΣF = 0): Fс ≥ 0,084 м²; с учётом азота наддува – 0,153 м²; принято 2 КСИД 300×300 (0,171 м²) в наружной стене. Вариант «окна отсутствуют (или E30)» и термин «оросители» исключены: окно неоткрывающееся, ГОТВ подаётся насадками.</w:t>
      </w:r>
    </w:p>
    <w:p>
      <w:pPr>
        <w:spacing w:after="0"/>
      </w:pPr>
      <w:r>
        <w:rPr>
          <w:b/>
          <w:sz w:val="20"/>
        </w:rPr>
        <w:t>ИЗМЕНЁННЫЕ ЛИСТЫ И ДОКУМЕНТЫ</w:t>
      </w:r>
    </w:p>
    <w:p>
      <w:pPr>
        <w:spacing w:after="240"/>
      </w:pPr>
      <w:r>
        <w:rPr>
          <w:b w:val="0"/>
          <w:sz w:val="24"/>
        </w:rPr>
        <w:t>ТЧ, листы 33, 34; графический лист 48.2 (лист тома 56)</w:t>
      </w:r>
    </w:p>
    <w:p>
      <w:pPr>
        <w:spacing w:after="40"/>
      </w:pPr>
      <w:r>
        <w:rPr>
          <w:b/>
          <w:sz w:val="24"/>
        </w:rPr>
        <w:t>ЗАМЕЧАНИЕ ИНСПЕКТОРА № 10</w:t>
      </w:r>
    </w:p>
    <w:p>
      <w:pPr>
        <w:spacing w:after="0"/>
      </w:pPr>
      <w:r>
        <w:rPr>
          <w:b/>
          <w:sz w:val="20"/>
        </w:rPr>
        <w:t>ЗАМЕЧАНИЕ</w:t>
      </w:r>
    </w:p>
    <w:p>
      <w:pPr>
        <w:spacing w:after="80"/>
      </w:pPr>
      <w:r>
        <w:rPr>
          <w:b w:val="0"/>
          <w:sz w:val="24"/>
        </w:rPr>
        <w:t>Огнетушители: нет общего итога и схемы размещения, шаг 20 м и выдача почти в каждый кабинет не обоснованы.</w:t>
      </w:r>
    </w:p>
    <w:p>
      <w:pPr>
        <w:spacing w:after="0"/>
      </w:pPr>
      <w:r>
        <w:rPr>
          <w:b/>
          <w:sz w:val="20"/>
        </w:rPr>
        <w:t>ОТВЕТ ИСПОЛНИТЕЛЯ</w:t>
      </w:r>
    </w:p>
    <w:p>
      <w:pPr>
        <w:spacing w:after="80"/>
      </w:pPr>
      <w:r>
        <w:rPr>
          <w:b w:val="0"/>
          <w:sz w:val="24"/>
        </w:rPr>
        <w:t>Выбор и количество огнетушителей определены по ППР в РФ (разд. XIX, прил. 1, 2) и ГОСТ Р 59641-2021 (п. 12.6): огнетушители размещены в общих зонах так, что расстояние от любой точки до огнетушителя не превышает 20 м (наибольшее 18,8 м, табл. 12.1); для помещений категорий В3, В4 – ОП-8(з) ранга 4А, серверная под защитой АУГПТ – ОУ-5 на 50 % расчётного количества. Требуется 19 огнетушителей: ОП-4(з) – 11, ОП-8(з) – 7, ОУ-5 – 1 (сводная табл. 12.2); прежние 73 шт. исключены. Места установки с номерами О1-1...О1-10 и О2-1...О2-9 показаны на планах этажей. Пожарных шкафов нет – ВПВ не требуется (замечание 19).</w:t>
      </w:r>
    </w:p>
    <w:p>
      <w:pPr>
        <w:spacing w:after="0"/>
      </w:pPr>
      <w:r>
        <w:rPr>
          <w:b/>
          <w:sz w:val="20"/>
        </w:rPr>
        <w:t>ИЗМЕНЁННЫЕ ЛИСТЫ И ДОКУМЕНТЫ</w:t>
      </w:r>
    </w:p>
    <w:p>
      <w:pPr>
        <w:spacing w:after="240"/>
      </w:pPr>
      <w:r>
        <w:rPr>
          <w:b w:val="0"/>
          <w:sz w:val="24"/>
        </w:rPr>
        <w:t>ТЧ, лист 41; графический лист 47 (лист тома 53); графический лист 48 (лист тома 54)</w:t>
      </w:r>
    </w:p>
    <w:p>
      <w:pPr>
        <w:spacing w:after="40"/>
      </w:pPr>
      <w:r>
        <w:rPr>
          <w:b/>
          <w:sz w:val="24"/>
        </w:rPr>
        <w:t>ЗАМЕЧАНИЕ ИНСПЕКТОРА № 11</w:t>
      </w:r>
    </w:p>
    <w:p>
      <w:pPr>
        <w:spacing w:after="0"/>
      </w:pPr>
      <w:r>
        <w:rPr>
          <w:b/>
          <w:sz w:val="20"/>
        </w:rPr>
        <w:t>ЗАМЕЧАНИЕ</w:t>
      </w:r>
    </w:p>
    <w:p>
      <w:pPr>
        <w:spacing w:after="80"/>
      </w:pPr>
      <w:r>
        <w:rPr>
          <w:b w:val="0"/>
          <w:sz w:val="24"/>
        </w:rPr>
        <w:t>Объект назван по-разному: «Здание администрации рынка №25», «Офисный центр №25», «Офисный блок (пристрой к складу)».</w:t>
      </w:r>
    </w:p>
    <w:p>
      <w:pPr>
        <w:spacing w:after="0"/>
      </w:pPr>
      <w:r>
        <w:rPr>
          <w:b/>
          <w:sz w:val="20"/>
        </w:rPr>
        <w:t>ОТВЕТ ИСПОЛНИТЕЛЯ</w:t>
      </w:r>
    </w:p>
    <w:p>
      <w:pPr>
        <w:spacing w:after="80"/>
      </w:pPr>
      <w:r>
        <w:rPr>
          <w:b w:val="0"/>
          <w:sz w:val="24"/>
        </w:rPr>
        <w:t>Принято единое наименование по реквизитам проектной документации – «Здание администрации рынка №25 (по генплану)»; «Офисный центр №25» исключено из текста и таблиц. В разделе 1 указано, что в экспликации генплана здание названо «Офис администрации рынка» (№25), в КР и ОДИ – «Офисный блок (пристрой к мультитемпературному складу)»: это одно здание №25, пристроенное к складу №26 по оси 6 и являющееся самостоятельным пожарным отсеком, отделённым противопожарной стеной 1-го типа.</w:t>
      </w:r>
    </w:p>
    <w:p>
      <w:pPr>
        <w:spacing w:after="0"/>
      </w:pPr>
      <w:r>
        <w:rPr>
          <w:b/>
          <w:sz w:val="20"/>
        </w:rPr>
        <w:t>ИЗМЕНЁННЫЕ ЛИСТЫ И ДОКУМЕНТЫ</w:t>
      </w:r>
    </w:p>
    <w:p>
      <w:pPr>
        <w:spacing w:after="240"/>
      </w:pPr>
      <w:r>
        <w:rPr>
          <w:b w:val="0"/>
          <w:sz w:val="24"/>
        </w:rPr>
        <w:t>ТЧ, листы 07, 11; графический лист 44.1 (лист тома 50)</w:t>
      </w:r>
    </w:p>
    <w:p>
      <w:pPr>
        <w:spacing w:after="40"/>
      </w:pPr>
      <w:r>
        <w:rPr>
          <w:b/>
          <w:sz w:val="24"/>
        </w:rPr>
        <w:t>ЗАМЕЧАНИЕ ИНСПЕКТОРА № 12</w:t>
      </w:r>
    </w:p>
    <w:p>
      <w:pPr>
        <w:spacing w:after="0"/>
      </w:pPr>
      <w:r>
        <w:rPr>
          <w:b/>
          <w:sz w:val="20"/>
        </w:rPr>
        <w:t>ЗАМЕЧАНИЕ</w:t>
      </w:r>
    </w:p>
    <w:p>
      <w:pPr>
        <w:spacing w:after="80"/>
      </w:pPr>
      <w:r>
        <w:rPr>
          <w:b w:val="0"/>
          <w:sz w:val="24"/>
        </w:rPr>
        <w:t>Не приведены расстояния до здания №26 и других строений; лист 44 не позволяет проверить подъезды, ПГ-20/21, рукавные линии и водопровод; нужен ситуационный план по п. 26 «н» ПП № 87.</w:t>
      </w:r>
    </w:p>
    <w:p>
      <w:pPr>
        <w:spacing w:after="0"/>
      </w:pPr>
      <w:r>
        <w:rPr>
          <w:b/>
          <w:sz w:val="20"/>
        </w:rPr>
        <w:t>ОТВЕТ ИСПОЛНИТЕЛЯ</w:t>
      </w:r>
    </w:p>
    <w:p>
      <w:pPr>
        <w:spacing w:after="80"/>
      </w:pPr>
      <w:r>
        <w:rPr>
          <w:b w:val="0"/>
          <w:sz w:val="24"/>
        </w:rPr>
        <w:t>Раздел 3 дополнен таблицей 3.1 соседних объектов с назначением, характеристикой, фактическими и требуемыми расстояниями. Здание №26 (мультитемпературный склад) примыкает по оси 6 – расстояние не нормируется при противопожарной стене 1-го типа REI 150 (задание ЗД-1). Выпущен ситуационный план (лист 44.1, М 1:500): здание, примыкание к складу, зоны подъезда пожарной техники, ПГ-20 и ПГ-21 с расстояниями до стен, рукавные линии, расстояния до соседних объектов. Требования к проездам переданы разделу ГП (ЗД-9).</w:t>
      </w:r>
    </w:p>
    <w:p>
      <w:pPr>
        <w:spacing w:after="0"/>
      </w:pPr>
      <w:r>
        <w:rPr>
          <w:b/>
          <w:sz w:val="20"/>
        </w:rPr>
        <w:t>ИЗМЕНЁННЫЕ ЛИСТЫ И ДОКУМЕНТЫ</w:t>
      </w:r>
    </w:p>
    <w:p>
      <w:pPr>
        <w:spacing w:after="240"/>
      </w:pPr>
      <w:r>
        <w:rPr>
          <w:b w:val="0"/>
          <w:sz w:val="24"/>
        </w:rPr>
        <w:t>ТЧ, листы 11, 12; графический лист 44.1 (лист тома 50)</w:t>
      </w:r>
    </w:p>
    <w:p>
      <w:pPr>
        <w:spacing w:after="40"/>
      </w:pPr>
      <w:r>
        <w:rPr>
          <w:b/>
          <w:sz w:val="24"/>
        </w:rPr>
        <w:t>ЗАМЕЧАНИЕ ИНСПЕКТОРА № 13</w:t>
      </w:r>
    </w:p>
    <w:p>
      <w:pPr>
        <w:spacing w:after="0"/>
      </w:pPr>
      <w:r>
        <w:rPr>
          <w:b/>
          <w:sz w:val="20"/>
        </w:rPr>
        <w:t>ЗАМЕЧАНИЕ</w:t>
      </w:r>
    </w:p>
    <w:p>
      <w:pPr>
        <w:spacing w:after="80"/>
      </w:pPr>
      <w:r>
        <w:rPr>
          <w:b w:val="0"/>
          <w:sz w:val="24"/>
        </w:rPr>
        <w:t>Подраздел 5.3.2 оборван, решения по ограничению распространения пожара по фасаду и кровле отсутствуют.</w:t>
      </w:r>
    </w:p>
    <w:p>
      <w:pPr>
        <w:spacing w:after="0"/>
      </w:pPr>
      <w:r>
        <w:rPr>
          <w:b/>
          <w:sz w:val="20"/>
        </w:rPr>
        <w:t>ОТВЕТ ИСПОЛНИТЕЛЯ</w:t>
      </w:r>
    </w:p>
    <w:p>
      <w:pPr>
        <w:spacing w:after="80"/>
      </w:pPr>
      <w:r>
        <w:rPr>
          <w:b w:val="0"/>
          <w:sz w:val="24"/>
        </w:rPr>
        <w:t>Подраздел 5.3 переработан: 5.3.1 – противопожарная стена 1-го типа по оси 6; 5.3.2 – инженерные коммуникации; 5.3.3 – фасад и кровля: панели класса К0 с минераловатным утеплителем НГ, требуемый состав кровли (профнастил, пароизоляция, утеплитель НГ, мембрана), заполнение гофров у карниза и у стены, возвышение противопожарной стены над кровлей в зависимости от состава покрытия склада, глухие участки фасада 1,2 м у стены. Узлы и состав покрытия передаются заданиями АР/КР (ЗД-1, ЗД-3).</w:t>
      </w:r>
    </w:p>
    <w:p>
      <w:pPr>
        <w:spacing w:after="0"/>
      </w:pPr>
      <w:r>
        <w:rPr>
          <w:b/>
          <w:sz w:val="20"/>
        </w:rPr>
        <w:t>ИЗМЕНЁННЫЕ ЛИСТЫ И ДОКУМЕНТЫ</w:t>
      </w:r>
    </w:p>
    <w:p>
      <w:pPr>
        <w:spacing w:after="240"/>
      </w:pPr>
      <w:r>
        <w:rPr>
          <w:b w:val="0"/>
          <w:sz w:val="24"/>
        </w:rPr>
        <w:t>ТЧ, лист 16</w:t>
      </w:r>
    </w:p>
    <w:p>
      <w:pPr>
        <w:spacing w:after="40"/>
      </w:pPr>
      <w:r>
        <w:rPr>
          <w:b/>
          <w:sz w:val="24"/>
        </w:rPr>
        <w:t>ЗАМЕЧАНИЕ ИНСПЕКТОРА № 14</w:t>
      </w:r>
    </w:p>
    <w:p>
      <w:pPr>
        <w:spacing w:after="0"/>
      </w:pPr>
      <w:r>
        <w:rPr>
          <w:b/>
          <w:sz w:val="20"/>
        </w:rPr>
        <w:t>ЗАМЕЧАНИЕ</w:t>
      </w:r>
    </w:p>
    <w:p>
      <w:pPr>
        <w:spacing w:after="80"/>
      </w:pPr>
      <w:r>
        <w:rPr>
          <w:b w:val="0"/>
          <w:sz w:val="24"/>
        </w:rPr>
        <w:t>Расчёт конференц-зала выполнен как для зала без мест (N/250, «60 м по табл. 9»); фойе отнесено к I степени.</w:t>
      </w:r>
    </w:p>
    <w:p>
      <w:pPr>
        <w:spacing w:after="0"/>
      </w:pPr>
      <w:r>
        <w:rPr>
          <w:b/>
          <w:sz w:val="20"/>
        </w:rPr>
        <w:t>ОТВЕТ ИСПОЛНИТЕЛЯ</w:t>
      </w:r>
    </w:p>
    <w:p>
      <w:pPr>
        <w:spacing w:after="80"/>
      </w:pPr>
      <w:r>
        <w:rPr>
          <w:b w:val="0"/>
          <w:sz w:val="24"/>
        </w:rPr>
        <w:t>Расчёт выполнен заново для зала с 200 закреплёнными местами по п. 7.1.7 и подразделу 7.3 СП 1.13130.2020 (п. 6.2.1). Приложена схема расстановки (лист 48.1): 14 рядов, не более 15 мест в ряду, двусторонний выход из рядов, проходы 1,0 и 1,8 м. Выходы проверены на рассредоточенность (11,00 м ≥ D/2 = 9,61 м) – для этого выход Д1 перенесён в северную стену (задание ЗД-2). Время эвакуации из зала – 1,56 мин при необходимом 2,0 мин по табл. 9 СП 1.13130.2020. Формула N/250 и «60 м по табл. 9» исключены. Фойе №20 рассмотрено отдельно (п. 6.2.2), степень огнестойкости исправлена на II.</w:t>
      </w:r>
    </w:p>
    <w:p>
      <w:pPr>
        <w:spacing w:after="0"/>
      </w:pPr>
      <w:r>
        <w:rPr>
          <w:b/>
          <w:sz w:val="20"/>
        </w:rPr>
        <w:t>ИЗМЕНЁННЫЕ ЛИСТЫ И ДОКУМЕНТЫ</w:t>
      </w:r>
    </w:p>
    <w:p>
      <w:pPr>
        <w:spacing w:after="240"/>
      </w:pPr>
      <w:r>
        <w:rPr>
          <w:b w:val="0"/>
          <w:sz w:val="24"/>
        </w:rPr>
        <w:t>ТЧ, листы 18, 20; графический лист 48 (лист тома 54); графический лист 48.1 (лист тома 55)</w:t>
      </w:r>
    </w:p>
    <w:p>
      <w:pPr>
        <w:spacing w:after="40"/>
      </w:pPr>
      <w:r>
        <w:rPr>
          <w:b/>
          <w:sz w:val="24"/>
        </w:rPr>
        <w:t>ЗАМЕЧАНИЕ ИНСПЕКТОРА № 15</w:t>
      </w:r>
    </w:p>
    <w:p>
      <w:pPr>
        <w:spacing w:after="0"/>
      </w:pPr>
      <w:r>
        <w:rPr>
          <w:b/>
          <w:sz w:val="20"/>
        </w:rPr>
        <w:t>ЗАМЕЧАНИЕ</w:t>
      </w:r>
    </w:p>
    <w:p>
      <w:pPr>
        <w:spacing w:after="80"/>
      </w:pPr>
      <w:r>
        <w:rPr>
          <w:b w:val="0"/>
          <w:sz w:val="24"/>
        </w:rPr>
        <w:t>Здание Ф4.3 ошибочно получило категорию В; для категорируемых помещений нет расчётов по СП 12.</w:t>
      </w:r>
    </w:p>
    <w:p>
      <w:pPr>
        <w:spacing w:after="0"/>
      </w:pPr>
      <w:r>
        <w:rPr>
          <w:b/>
          <w:sz w:val="20"/>
        </w:rPr>
        <w:t>ОТВЕТ ИСПОЛНИТЕЛЯ</w:t>
      </w:r>
    </w:p>
    <w:p>
      <w:pPr>
        <w:spacing w:after="80"/>
      </w:pPr>
      <w:r>
        <w:rPr>
          <w:b w:val="0"/>
          <w:sz w:val="24"/>
        </w:rPr>
        <w:t>Категория у здания снята: здание класса Ф4.3 не категорируется (ч. 1 ст. 27 №123-ФЗ). Площадь пожарного отсека проверена по табл. 6.9 СП 2.13130.2020 (1238,6 м² при допустимых 2500 м², табл. 5.1). Для каждого помещения производственного и складского назначения выполнен расчёт по СП 12.13130.2009 (табл. 8.1): перечень и масса материалов, Q, площадь размещения не менее 10 м², g и категория. Кухня-буфет, кухня, пост охраны и касса – помещения класса Ф4.3, категории с них сняты. Экспликация с категориями – табл. 8.2.</w:t>
      </w:r>
    </w:p>
    <w:p>
      <w:pPr>
        <w:spacing w:after="0"/>
      </w:pPr>
      <w:r>
        <w:rPr>
          <w:b/>
          <w:sz w:val="20"/>
        </w:rPr>
        <w:t>ИЗМЕНЁННЫЕ ЛИСТЫ И ДОКУМЕНТЫ</w:t>
      </w:r>
    </w:p>
    <w:p>
      <w:pPr>
        <w:spacing w:after="240"/>
      </w:pPr>
      <w:r>
        <w:rPr>
          <w:b w:val="0"/>
          <w:sz w:val="24"/>
        </w:rPr>
        <w:t>ТЧ, листы 13, 23, 24</w:t>
      </w:r>
    </w:p>
    <w:p>
      <w:pPr>
        <w:spacing w:after="40"/>
      </w:pPr>
      <w:r>
        <w:rPr>
          <w:b/>
          <w:sz w:val="24"/>
        </w:rPr>
        <w:t>ЗАМЕЧАНИЕ ИНСПЕКТОРА № 16</w:t>
      </w:r>
    </w:p>
    <w:p>
      <w:pPr>
        <w:spacing w:after="0"/>
      </w:pPr>
      <w:r>
        <w:rPr>
          <w:b/>
          <w:sz w:val="20"/>
        </w:rPr>
        <w:t>ЗАМЕЧАНИЕ</w:t>
      </w:r>
    </w:p>
    <w:p>
      <w:pPr>
        <w:spacing w:after="80"/>
      </w:pPr>
      <w:r>
        <w:rPr>
          <w:b w:val="0"/>
          <w:sz w:val="24"/>
        </w:rPr>
        <w:t>Таблица 9.1 противоречит решениям: у серверной в графе АУПТ «–», у здания в графе ПДВ «–».</w:t>
      </w:r>
    </w:p>
    <w:p>
      <w:pPr>
        <w:spacing w:after="0"/>
      </w:pPr>
      <w:r>
        <w:rPr>
          <w:b/>
          <w:sz w:val="20"/>
        </w:rPr>
        <w:t>ОТВЕТ ИСПОЛНИТЕЛЯ</w:t>
      </w:r>
    </w:p>
    <w:p>
      <w:pPr>
        <w:spacing w:after="80"/>
      </w:pPr>
      <w:r>
        <w:rPr>
          <w:b w:val="0"/>
          <w:sz w:val="24"/>
        </w:rPr>
        <w:t>Таблица 9.1 исправлена по фактически принятым системам с указанием защищаемых помещений: АУГПТ серверной, УПА шкафов ВРУ, противодымная защита ДУ1, ДУ2, КП1, ПД1, ПД2; ВПВ – «не требуется». Таблица сверена с текстом, ЗКПС (табл. 11.1), матрицей (табл. 11.2) и структурной схемой (лист 45).</w:t>
      </w:r>
    </w:p>
    <w:p>
      <w:pPr>
        <w:spacing w:after="0"/>
      </w:pPr>
      <w:r>
        <w:rPr>
          <w:b/>
          <w:sz w:val="20"/>
        </w:rPr>
        <w:t>ИЗМЕНЁННЫЕ ЛИСТЫ И ДОКУМЕНТЫ</w:t>
      </w:r>
    </w:p>
    <w:p>
      <w:pPr>
        <w:spacing w:after="240"/>
      </w:pPr>
      <w:r>
        <w:rPr>
          <w:b w:val="0"/>
          <w:sz w:val="24"/>
        </w:rPr>
        <w:t>ТЧ, лист 27; графический лист 45 (лист тома 51)</w:t>
      </w:r>
    </w:p>
    <w:p>
      <w:pPr>
        <w:spacing w:after="40"/>
      </w:pPr>
      <w:r>
        <w:rPr>
          <w:b/>
          <w:sz w:val="24"/>
        </w:rPr>
        <w:t>ЗАМЕЧАНИЕ ИНСПЕКТОРА № 17</w:t>
      </w:r>
    </w:p>
    <w:p>
      <w:pPr>
        <w:spacing w:after="0"/>
      </w:pPr>
      <w:r>
        <w:rPr>
          <w:b/>
          <w:sz w:val="20"/>
        </w:rPr>
        <w:t>ЗАМЕЧАНИЕ</w:t>
      </w:r>
    </w:p>
    <w:p>
      <w:pPr>
        <w:spacing w:after="80"/>
      </w:pPr>
      <w:r>
        <w:rPr>
          <w:b w:val="0"/>
          <w:sz w:val="24"/>
        </w:rPr>
        <w:t>Не обоснована противодымная защита: не определены защищаемые помещения и коридоры, назначение ПД1/ПД2, алгоритм не включает дымоудаление, подпор и компенсацию.</w:t>
      </w:r>
    </w:p>
    <w:p>
      <w:pPr>
        <w:spacing w:after="0"/>
      </w:pPr>
      <w:r>
        <w:rPr>
          <w:b/>
          <w:sz w:val="20"/>
        </w:rPr>
        <w:t>ОТВЕТ ИСПОЛНИТЕЛЯ</w:t>
      </w:r>
    </w:p>
    <w:p>
      <w:pPr>
        <w:spacing w:after="80"/>
      </w:pPr>
      <w:r>
        <w:rPr>
          <w:b w:val="0"/>
          <w:sz w:val="24"/>
        </w:rPr>
        <w:t>В п. 10.3 приведено обоснование для каждого помещения и коридора (табл. 10.1) по ст. 56, 85 №123-ФЗ и разделу 7 СП 7.13130.2013: ДУ1 – холлы №3, 15 и коридор №28; ДУ2 – конференц-зал (без окон, более 1 чел./м²); КП1 – компенсирующая подача; ПД1, ПД2 – подпор в пожаробезопасную зону МГН №33. Описан принцип работы, в том числе опережение вытяжки на 20–30 с. Команды ДУ, КП, ПД, клапанам и общеобменной вентиляции, условия пуска, блокировки и обратный контроль включены в матрицу (табл. 11.2). Аэродинамический расчёт – в разделе ОВ по заданию ЗД-5.</w:t>
      </w:r>
    </w:p>
    <w:p>
      <w:pPr>
        <w:spacing w:after="0"/>
      </w:pPr>
      <w:r>
        <w:rPr>
          <w:b/>
          <w:sz w:val="20"/>
        </w:rPr>
        <w:t>ИЗМЕНЁННЫЕ ЛИСТЫ И ДОКУМЕНТЫ</w:t>
      </w:r>
    </w:p>
    <w:p>
      <w:pPr>
        <w:spacing w:after="240"/>
      </w:pPr>
      <w:r>
        <w:rPr>
          <w:b w:val="0"/>
          <w:sz w:val="24"/>
        </w:rPr>
        <w:t>ТЧ, листы 30, 39</w:t>
      </w:r>
    </w:p>
    <w:p>
      <w:pPr>
        <w:spacing w:after="40"/>
      </w:pPr>
      <w:r>
        <w:rPr>
          <w:b/>
          <w:sz w:val="24"/>
        </w:rPr>
        <w:t>ЗАМЕЧАНИЕ ИНСПЕКТОРА № 18</w:t>
      </w:r>
    </w:p>
    <w:p>
      <w:pPr>
        <w:spacing w:after="0"/>
      </w:pPr>
      <w:r>
        <w:rPr>
          <w:b/>
          <w:sz w:val="20"/>
        </w:rPr>
        <w:t>ЗАМЕЧАНИЕ</w:t>
      </w:r>
    </w:p>
    <w:p>
      <w:pPr>
        <w:spacing w:after="80"/>
      </w:pPr>
      <w:r>
        <w:rPr>
          <w:b w:val="0"/>
          <w:sz w:val="24"/>
        </w:rPr>
        <w:t>Матрица событий и исполнительных устройств отсутствует.</w:t>
      </w:r>
    </w:p>
    <w:p>
      <w:pPr>
        <w:spacing w:after="0"/>
      </w:pPr>
      <w:r>
        <w:rPr>
          <w:b/>
          <w:sz w:val="20"/>
        </w:rPr>
        <w:t>ОТВЕТ ИСПОЛНИТЕЛЯ</w:t>
      </w:r>
    </w:p>
    <w:p>
      <w:pPr>
        <w:spacing w:after="80"/>
      </w:pPr>
      <w:r>
        <w:rPr>
          <w:b w:val="0"/>
          <w:sz w:val="24"/>
        </w:rPr>
        <w:t>Добавлена матрица «событие – действие и исполнительное устройство – задержка – обратный контроль» (табл. 11.2) для СПС, СОУЭ, СКУД, вентиляции и противодымной защиты, лифта, АУГПТ и УПА ВРУ: автоматический, дистанционный и ручной режимы, отмена и восстановление пуска АУГПТ, контроль двери, СДУ, отключение питания шкафов, передача на пост и ПЦН. Обозначения сверены со структурной схемой (лист 45).</w:t>
      </w:r>
    </w:p>
    <w:p>
      <w:pPr>
        <w:spacing w:after="0"/>
      </w:pPr>
      <w:r>
        <w:rPr>
          <w:b/>
          <w:sz w:val="20"/>
        </w:rPr>
        <w:t>ИЗМЕНЁННЫЕ ЛИСТЫ И ДОКУМЕНТЫ</w:t>
      </w:r>
    </w:p>
    <w:p>
      <w:pPr>
        <w:spacing w:after="240"/>
      </w:pPr>
      <w:r>
        <w:rPr>
          <w:b w:val="0"/>
          <w:sz w:val="24"/>
        </w:rPr>
        <w:t>ТЧ, лист 39; графический лист 45 (лист тома 51)</w:t>
      </w:r>
    </w:p>
    <w:p>
      <w:pPr>
        <w:spacing w:after="40"/>
      </w:pPr>
      <w:r>
        <w:rPr>
          <w:b/>
          <w:sz w:val="24"/>
        </w:rPr>
        <w:t>ЗАМЕЧАНИЕ ИНСПЕКТОРА № 19</w:t>
      </w:r>
    </w:p>
    <w:p>
      <w:pPr>
        <w:spacing w:after="0"/>
      </w:pPr>
      <w:r>
        <w:rPr>
          <w:b/>
          <w:sz w:val="20"/>
        </w:rPr>
        <w:t>ЗАМЕЧАНИЕ</w:t>
      </w:r>
    </w:p>
    <w:p>
      <w:pPr>
        <w:spacing w:after="80"/>
      </w:pPr>
      <w:r>
        <w:rPr>
          <w:b w:val="0"/>
          <w:sz w:val="24"/>
        </w:rPr>
        <w:t>Необходимость ВПВ определена по табл. 7.2 СП 10 (для производственных зданий), расчёт по отменённому СП 10.13130.2009.</w:t>
      </w:r>
    </w:p>
    <w:p>
      <w:pPr>
        <w:spacing w:after="0"/>
      </w:pPr>
      <w:r>
        <w:rPr>
          <w:b/>
          <w:sz w:val="20"/>
        </w:rPr>
        <w:t>ОТВЕТ ИСПОЛНИТЕЛЯ</w:t>
      </w:r>
    </w:p>
    <w:p>
      <w:pPr>
        <w:spacing w:after="80"/>
      </w:pPr>
      <w:r>
        <w:rPr>
          <w:b w:val="0"/>
          <w:sz w:val="24"/>
        </w:rPr>
        <w:t>Необходимость ВПВ определена по действующей табл. 7.1 СП 10.13130.2020: для двухэтажного административного здания ВПВ не требуется. ВПВ исключён из таблиц, текста (п. 10.6) и решений, расчёт по отменённому СП 10.13130.2009 удалён; на планах пожарных шкафов нет. В разделе ИОС2-25 система В2 также исключена, ссылка ИОС2 на ПБ уточняется по заданию ЗД-8.</w:t>
      </w:r>
    </w:p>
    <w:p>
      <w:pPr>
        <w:spacing w:after="0"/>
      </w:pPr>
      <w:r>
        <w:rPr>
          <w:b/>
          <w:sz w:val="20"/>
        </w:rPr>
        <w:t>ИЗМЕНЁННЫЕ ЛИСТЫ И ДОКУМЕНТЫ</w:t>
      </w:r>
    </w:p>
    <w:p>
      <w:pPr>
        <w:spacing w:after="240"/>
      </w:pPr>
      <w:r>
        <w:rPr>
          <w:b w:val="0"/>
          <w:sz w:val="24"/>
        </w:rPr>
        <w:t>ТЧ, листы 27, 37; графический лист 47 (лист тома 53); графический лист 48 (лист тома 54)</w:t>
      </w:r>
    </w:p>
    <w:p>
      <w:pPr>
        <w:spacing w:after="40"/>
      </w:pPr>
      <w:r>
        <w:rPr>
          <w:b/>
          <w:sz w:val="24"/>
        </w:rPr>
        <w:t>ЗАМЕЧАНИЕ ИНСПЕКТОРА № 20</w:t>
      </w:r>
    </w:p>
    <w:p>
      <w:pPr>
        <w:spacing w:after="0"/>
      </w:pPr>
      <w:r>
        <w:rPr>
          <w:b/>
          <w:sz w:val="20"/>
        </w:rPr>
        <w:t>ЗАМЕЧАНИЕ</w:t>
      </w:r>
    </w:p>
    <w:p>
      <w:pPr>
        <w:spacing w:after="80"/>
      </w:pPr>
      <w:r>
        <w:rPr>
          <w:b w:val="0"/>
          <w:sz w:val="24"/>
        </w:rPr>
        <w:t>Вывод об отсутствии необходимости расчёта риска не доказан, ссылка на утративший силу приказ № 318.</w:t>
      </w:r>
    </w:p>
    <w:p>
      <w:pPr>
        <w:spacing w:after="0"/>
      </w:pPr>
      <w:r>
        <w:rPr>
          <w:b/>
          <w:sz w:val="20"/>
        </w:rPr>
        <w:t>ОТВЕТ ИСПОЛНИТЕЛЯ</w:t>
      </w:r>
    </w:p>
    <w:p>
      <w:pPr>
        <w:spacing w:after="80"/>
      </w:pPr>
      <w:r>
        <w:rPr>
          <w:b w:val="0"/>
          <w:sz w:val="24"/>
        </w:rPr>
        <w:t>Составлена ведомость применённых требований по Перечню № 2594 (ред. от 08.05.2026) – приложение Б: по каждому требованию указаны документ, решение и подраздел; отступлений нет. Вывод об отсутствии необходимости расчёта риска сохранён с перечнем условий (выполнение заданий смежным разделам); ссылка на приказ № 318 заменена.</w:t>
      </w:r>
    </w:p>
    <w:p>
      <w:pPr>
        <w:spacing w:after="0"/>
      </w:pPr>
      <w:r>
        <w:rPr>
          <w:b/>
          <w:sz w:val="20"/>
        </w:rPr>
        <w:t>ИЗМЕНЁННЫЕ ЛИСТЫ И ДОКУМЕНТЫ</w:t>
      </w:r>
    </w:p>
    <w:p>
      <w:pPr>
        <w:spacing w:after="240"/>
      </w:pPr>
      <w:r>
        <w:rPr>
          <w:b w:val="0"/>
          <w:sz w:val="24"/>
        </w:rPr>
        <w:t>ТЧ, листы 44, 46</w:t>
      </w:r>
    </w:p>
    <w:p>
      <w:pPr>
        <w:spacing w:after="40"/>
      </w:pPr>
      <w:r>
        <w:rPr>
          <w:b/>
          <w:sz w:val="24"/>
        </w:rPr>
        <w:t>ЗАМЕЧАНИЕ ИНСПЕКТОРА № 21</w:t>
      </w:r>
    </w:p>
    <w:p>
      <w:pPr>
        <w:spacing w:after="0"/>
      </w:pPr>
      <w:r>
        <w:rPr>
          <w:b/>
          <w:sz w:val="20"/>
        </w:rPr>
        <w:t>ЗАМЕЧАНИЕ</w:t>
      </w:r>
    </w:p>
    <w:p>
      <w:pPr>
        <w:spacing w:after="80"/>
      </w:pPr>
      <w:r>
        <w:rPr>
          <w:b w:val="0"/>
          <w:sz w:val="24"/>
        </w:rPr>
        <w:t>Исключение групп М2 и М4 противоречит ОДИ (доступ всех категорий на оба этажа, лифт).</w:t>
      </w:r>
    </w:p>
    <w:p>
      <w:pPr>
        <w:spacing w:after="0"/>
      </w:pPr>
      <w:r>
        <w:rPr>
          <w:b/>
          <w:sz w:val="20"/>
        </w:rPr>
        <w:t>ОТВЕТ ИСПОЛНИТЕЛЯ</w:t>
      </w:r>
    </w:p>
    <w:p>
      <w:pPr>
        <w:spacing w:after="80"/>
      </w:pPr>
      <w:r>
        <w:rPr>
          <w:b w:val="0"/>
          <w:sz w:val="24"/>
        </w:rPr>
        <w:t>Утверждение об исключении групп М2 и М4 удалено. По ОДИ доступ МГН групп М1–М4 предусмотрен на 1-й и 2-й этажи, подъём лифтом (ОДИ, лист 6), пути эвакуации – ОДИ, листы 3.1, 3.2. Решение ПБ (п. 6.3): с 1-го этажа – выходы наружу без перепадов, со 2-го этажа группа М4 – в пожаробезопасную зону №33 («Зона ожидания» у лестничной клетки №41): ограждение EI 60, двери EI 60 дымогазонепроницаемые, подпор ПД1/ПД2, связь с постом охраны. Решение учтено в алгоритме (табл. 11.2, строка 6) и на плане 2-го этажа.</w:t>
      </w:r>
    </w:p>
    <w:p>
      <w:pPr>
        <w:spacing w:after="0"/>
      </w:pPr>
      <w:r>
        <w:rPr>
          <w:b/>
          <w:sz w:val="20"/>
        </w:rPr>
        <w:t>ИЗМЕНЁННЫЕ ЛИСТЫ И ДОКУМЕНТЫ</w:t>
      </w:r>
    </w:p>
    <w:p>
      <w:pPr>
        <w:spacing w:after="240"/>
      </w:pPr>
      <w:r>
        <w:rPr>
          <w:b w:val="0"/>
          <w:sz w:val="24"/>
        </w:rPr>
        <w:t>ТЧ, лист 20; графический лист 47 (лист тома 53)</w:t>
      </w:r>
    </w:p>
    <w:p>
      <w:pPr>
        <w:spacing w:after="40"/>
      </w:pPr>
      <w:r>
        <w:rPr>
          <w:b/>
          <w:sz w:val="24"/>
        </w:rPr>
        <w:t>ЗАМЕЧАНИЕ ИНСПЕКТОРА № 22</w:t>
      </w:r>
    </w:p>
    <w:p>
      <w:pPr>
        <w:spacing w:after="0"/>
      </w:pPr>
      <w:r>
        <w:rPr>
          <w:b/>
          <w:sz w:val="20"/>
        </w:rPr>
        <w:t>ЗАМЕЧАНИЕ</w:t>
      </w:r>
    </w:p>
    <w:p>
      <w:pPr>
        <w:spacing w:after="80"/>
      </w:pPr>
      <w:r>
        <w:rPr>
          <w:b w:val="0"/>
          <w:sz w:val="24"/>
        </w:rPr>
        <w:t>Несуществующие обозначения документов, дубль номера 10.6, опечатки.</w:t>
      </w:r>
    </w:p>
    <w:p>
      <w:pPr>
        <w:spacing w:after="0"/>
      </w:pPr>
      <w:r>
        <w:rPr>
          <w:b/>
          <w:sz w:val="20"/>
        </w:rPr>
        <w:t>ОТВЕТ ИСПОЛНИТЕЛЯ</w:t>
      </w:r>
    </w:p>
    <w:p>
      <w:pPr>
        <w:spacing w:after="80"/>
      </w:pPr>
      <w:r>
        <w:rPr>
          <w:b w:val="0"/>
          <w:sz w:val="24"/>
        </w:rPr>
        <w:t>Перечень нормативных документов приведён к действующим (СП 4.13130.2013, СП 6.13130.2025, ГОСТ Р 59641-2021 вместо СП 9.13130.2009, Перечень № 2594 и др.), обозначения проверены; дубль номера 10.6 устранён (10.6 – ВПВ, 10.7 – кабельные линии); опечатки «пожара тушения», «Сириуис», «извещателея» и другие исправлены; содержание тома и перекрёстные ссылки сформированы заново.</w:t>
      </w:r>
    </w:p>
    <w:p>
      <w:pPr>
        <w:spacing w:after="0"/>
      </w:pPr>
      <w:r>
        <w:rPr>
          <w:b/>
          <w:sz w:val="20"/>
        </w:rPr>
        <w:t>ИЗМЕНЁННЫЕ ЛИСТЫ И ДОКУМЕНТЫ</w:t>
      </w:r>
    </w:p>
    <w:p>
      <w:pPr>
        <w:spacing w:after="240"/>
      </w:pPr>
      <w:r>
        <w:rPr>
          <w:b w:val="0"/>
          <w:sz w:val="24"/>
        </w:rPr>
        <w:t>ТЧ, лист 07</w:t>
      </w:r>
    </w:p>
    <w:p>
      <w:pPr>
        <w:spacing w:after="40"/>
      </w:pPr>
      <w:r>
        <w:rPr>
          <w:b/>
          <w:sz w:val="24"/>
        </w:rPr>
        <w:t>ЗАМЕЧАНИЕ ИНСПЕКТОРА № 23</w:t>
      </w:r>
    </w:p>
    <w:p>
      <w:pPr>
        <w:spacing w:after="0"/>
      </w:pPr>
      <w:r>
        <w:rPr>
          <w:b/>
          <w:sz w:val="20"/>
        </w:rPr>
        <w:t>ЗАМЕЧАНИЕ</w:t>
      </w:r>
    </w:p>
    <w:p>
      <w:pPr>
        <w:spacing w:after="80"/>
      </w:pPr>
      <w:r>
        <w:rPr>
          <w:b w:val="0"/>
          <w:sz w:val="24"/>
        </w:rPr>
        <w:t>Не сформированы задания смежным разделам для реализации противодымной защиты и алгоритма.</w:t>
      </w:r>
    </w:p>
    <w:p>
      <w:pPr>
        <w:spacing w:after="0"/>
      </w:pPr>
      <w:r>
        <w:rPr>
          <w:b/>
          <w:sz w:val="20"/>
        </w:rPr>
        <w:t>ОТВЕТ ИСПОЛНИТЕЛЯ</w:t>
      </w:r>
    </w:p>
    <w:p>
      <w:pPr>
        <w:spacing w:after="80"/>
      </w:pPr>
      <w:r>
        <w:rPr>
          <w:b w:val="0"/>
          <w:sz w:val="24"/>
        </w:rPr>
        <w:t>Оформлены задания смежным разделам и реестр со статусом (приложение А, табл. А.1): ЗД-1 АР/КР – противопожарная стена; ЗД-2 АР – выходы зала, дверь ВРУ; ЗД-3 АР – зона МГН, перегородки, окно и КСИД серверной, кровля, отделка; ЗД-4 КР – огнестойкость и огнезащита; ЗД-5 ОВ – ДУ, КП, ПД, клапаны, аэродинамика; ЗД-6 ЭОМ – категория питания, огнестойкие линии, независимые расцепители; ЗД-7 СС – ЗКПС, матрица, обратный контроль; ЗД-8 ИОС2/НВК – расход 15 л/с, ВПВ; ЗД-9 ГП – проезды.</w:t>
      </w:r>
    </w:p>
    <w:p>
      <w:pPr>
        <w:spacing w:after="0"/>
      </w:pPr>
      <w:r>
        <w:rPr>
          <w:b/>
          <w:sz w:val="20"/>
        </w:rPr>
        <w:t>ИЗМЕНЁННЫЕ ЛИСТЫ И ДОКУМЕНТЫ</w:t>
      </w:r>
    </w:p>
    <w:p>
      <w:pPr>
        <w:spacing w:after="240"/>
      </w:pPr>
      <w:r>
        <w:rPr>
          <w:b w:val="0"/>
          <w:sz w:val="24"/>
        </w:rPr>
        <w:t>ТЧ, лист 45</w:t>
      </w:r>
    </w:p>
    <w:p>
      <w:pPr>
        <w:spacing w:after="80"/>
      </w:pPr>
      <w:r>
        <w:rPr>
          <w:b/>
          <w:sz w:val="24"/>
        </w:rPr>
        <w:t>ДОПОЛНИТЕЛЬНО ИСПРАВЛЕНО (по результатам проверки раздела)</w:t>
      </w:r>
    </w:p>
    <w:p>
      <w:pPr>
        <w:spacing w:after="80"/>
      </w:pPr>
      <w:r>
        <w:rPr>
          <w:b w:val="0"/>
          <w:sz w:val="24"/>
        </w:rPr>
        <w:t>1. Строительный объём уточнён по модели АР: 9 720 м³ вместо 3 511 м³ (в прежней редакции учитывался один этаж). Расход наружного пожаротушения пересчитан: 15 л/с вместо 10 л/с (п. 4.1); в ИОС2-25 исправляется по ЗД-8.</w:t>
      </w:r>
    </w:p>
    <w:p>
      <w:pPr>
        <w:spacing w:after="80"/>
      </w:pPr>
      <w:r>
        <w:rPr>
          <w:b w:val="0"/>
          <w:sz w:val="24"/>
        </w:rPr>
        <w:t>2. По генплану здание №25 пристроено к складу №26 по оси 6: стена по оси 6 принята противопожарной 1-го типа REI 150 без проёмов (пп. 3, 5.3.1, задание ЗД-1).</w:t>
      </w:r>
    </w:p>
    <w:p>
      <w:pPr>
        <w:spacing w:after="80"/>
      </w:pPr>
      <w:r>
        <w:rPr>
          <w:b w:val="0"/>
          <w:sz w:val="24"/>
        </w:rPr>
        <w:t>3. Пределы огнестойкости приведены к табл. 21 №123-ФЗ для II степени: наружные ненесущие стены E 15, стены лестничных клеток REI 90, марши R 60, перекрытие REI 45, связи R 90 (табл. 5.2).</w:t>
      </w:r>
    </w:p>
    <w:p>
      <w:pPr>
        <w:spacing w:after="80"/>
      </w:pPr>
      <w:r>
        <w:rPr>
          <w:b w:val="0"/>
          <w:sz w:val="24"/>
        </w:rPr>
        <w:t>4. Помещения категории В3 (серверная, ВРУ, кладовые) отделяются противопожарными перегородками 1-го типа EI 45 с дверями EI 30; дверь ВРУ переносится из конференц-зала в коридор №28.</w:t>
      </w:r>
    </w:p>
    <w:p>
      <w:pPr>
        <w:spacing w:after="80"/>
      </w:pPr>
      <w:r>
        <w:rPr>
          <w:b w:val="0"/>
          <w:sz w:val="24"/>
        </w:rPr>
        <w:t>5. Выполнена увязка с разделом ИОС2-25: трубопроводы В1, Т3 не проходят через серверную, ВРУ и технические помещения, проходки через перегородки – с противопожарными муфтами; коллизий нет (приложение А).</w:t>
      </w:r>
    </w:p>
    <w:p>
      <w:pPr>
        <w:spacing w:after="80"/>
      </w:pPr>
      <w:r>
        <w:rPr>
          <w:b w:val="0"/>
          <w:sz w:val="24"/>
        </w:rPr>
        <w:t>Номера замечаний 1, 3, 5, 7, 8, 9 в полученном файле замечаний отсутствуют.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