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Karma Konu — Uzun Metin · 2026</w:t>
            </w:r>
          </w:p>
          <w:p>
            <w:pPr>
              <w:keepLines/>
              <w:spacing w:before="0" w:after="0" w:line="240" w:lineRule="auto"/>
              <w:ind w:left="0" w:right="0"/>
              <w:jc w:val="center"/>
            </w:pPr>
            <w:r>
              <w:rPr>
                <w:rFonts w:ascii="Arial" w:hAnsi="Arial"/>
                <w:b/>
                <w:i w:val="0"/>
                <w:color w:val="141C2B"/>
                <w:sz w:val="26"/>
              </w:rPr>
              <w:t>Kit 8 / 14 — Level: C1 Entry</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8 / 14</w:t>
      </w:r>
    </w:p>
    <w:p>
      <w:pPr>
        <w:keepLines/>
        <w:spacing w:before="0" w:after="80" w:line="245" w:lineRule="auto"/>
        <w:ind w:left="0" w:right="0"/>
        <w:jc w:val="center"/>
      </w:pPr>
      <w:r>
        <w:rPr>
          <w:rFonts w:ascii="Arial" w:hAnsi="Arial"/>
          <w:b/>
          <w:i w:val="0"/>
          <w:color w:val="141C2B"/>
          <w:sz w:val="23"/>
        </w:rPr>
        <w:t>Seviye: B2 (19 soru) / C1 (35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Because the committee's final report was circulated only to the members who had voted for it in the first place,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committee itself had been appointed by the ministry two years earlier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criticisms that would have been made of it were never recorded anywhere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revised several times in response to the criticisms it attracted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inquiry behind it had lasted rather longer than anyone had expected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its members were drawn from four different departments of the university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Although the new rules were presented as a simplification of a system that everyone agreed had grown impossible to follow,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applicants were given six months in which to learn the new procedure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system itself had been built piece by piece over some forty years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reduced the number of forms that applicants had to complete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added two forms to a process that had previously required none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department responsible published a guide to them the same week</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Not until the ledgers of the shipping company were opened to researchers half a century after its collapse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did the true scale of the losses it had concealed become clear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scale of its losses had been clear to almost everybody for years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true scale of the losses it had concealed became clear at last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the scale of the losses it had concealed was never established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and the true scale of the losses it had concealed became clear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The gallery has kept the painting in storage ever since the question of how it was acquired was first raised,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 that visitors could see it under rather better lighting conditions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unless the painting is returned to the family that once owned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although no formal claim has ever been made against the gallery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a formal claim was made against the gallery that same year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is the reason the catalogue describes it in such detail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If the statute had set the term of copyright at the fourteen years its authors thought sufficient,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first English statute would have been passed a century earlier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bargain it describes is still the one the law makes today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of the books now unavailable will be reprinted before long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publishers would have objected to the arrangement from the beginning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of the books now unavailable would be back in print today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Sales in the out-of-town stores rose year after year while the city-centre branches of the same company emptied,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company had refurbished its city-centre branches that spring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even though both kinds of store were selling at exactly the same prices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which suggests that customers had stopped buying that kind of goods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suggests that the trouble lay in the site rather than in the shop</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 the company closed the out-of-town stores the following autumn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Given that almost every work published more than thirty years ago now earns its owner nothing at all,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long term of protection governs mainly the works that have no need of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first English statute set the term at fourteen years, renewable once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long term of protection is what keeps those works earning at all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publishers have been arguing for shorter terms for over a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libraries have digitised most of them without asking anybody's permission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Since no two institutions that deal with young people put the end of childhood in the same place,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compulsory schooling was introduced at different dates in different countries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boundary must lie somewhere between the ages that they propose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children were once dressed and punished in exactly the way adults were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age of criminal responsibility has been lowered in several countries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boundary looks a good deal more like a decision than a discovery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The letters that survive from the period show parents grieving for the children they had lost quite as bitterly as parents do now,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although very few of those letters were written by the mothers themselves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which is why children were dressed as small adults from the age of seven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what changed later on was the boundary rather than the affection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mortality among the young was falling steadily throughout the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 what changed later on was the affection rather than the boundary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However thoroughly a hospital or a school is reorganised, the hours its staff spend with people cannot be shortened without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increasing the quantity of manufactured goods a society can afford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reducing the very thing that was being bought in the first place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abandoning the measure of productivity on which the argument rests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raising the wages that have to keep pace with the rest of the economy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explaining why a concert ticket costs so much more than it once did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A museum that could once simply say an object had been in its collection since 1897 is now expected to say how it got there.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Müzeler, 1897'den bu yana koleksiyonlarına giren her nesnenin kaydını tutmak zorundadır.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Bir nesnenin müzeye nasıl geldiğini açıklamak, onun 1897'den beri orada olduğunu kanıtlamaktan kolaydır.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Bir zamanlar bir nesnenin 1897'den beri koleksiyonunda bulunduğunu söylemesi yeten bir müzeden, artık o nesnenin oraya nasıl geldiğini söylemesi bekleniyor.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1897'den beri bir müze koleksiyonunda duran nesnelerin oraya nasıl geldiği hiçbir zaman sorulmamıştır.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Bir müzenin, bir nesnenin 1897'den beri koleksiyonunda bulunduğunu söylemesi bugün de yeterli sayılmaktadır.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Directors who answer a question about theft with an answer about conservation are changing the subject, and the change is usually noticed.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Hırsızlığa ilişkin bir soruyu koruma koşullarıyla yanıtlayan müdürler konuyu değiştirmektedir ve bu değişiklik çoğu kez fark edilir.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Bir nesnenin nerede daha iyi korunacağı sorusu, onun nasıl alındığı sorusundan önce gelmektedir.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Koruma koşullarına ilişkin soruları hırsızlık iddialarıyla yanıtlayan müdürler konuyu değiştirmiş olur.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Hırsızlığa ilişkin bir soruyu koruma koşullarıyla yanıtlayan müdürler konuyu değiştirmektedir, ne var ki bu değişiklik çoğu kez fark edilmez.</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Konuyu değiştiren müdürler, koruma koşullarını hırsızlık iddialarından daha önemli saymaktadır.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What the department store sold was not only goods but the freedom to look at them without being approached by anybody.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Büyük mağazalarda müşteriye yanaşılmaması, malların daha ucuza satılmasını sağlıyordu.</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Büyük mağazanın sattığı şey bakma özgürlüğü değil, yalnızca malın kendisiydi.</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Malların yanında bakma özgürlüğünün de satılması, mağazayı pahalı hâle getiriyordu.</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Müşteriler büyük mağazalara mal almak için değil, yalnızca bakmak için giriyordu.</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Büyük mağazanın sattığı şey yalnızca mal değil, mallara kimse yanaşmadan bakabilme özgürlüğüydü.</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Bir yapıtın koruma süresi uzadıkça, o yapıt kullanılamaz hâle gelir ama erişilebilir de olmaz.</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work becomes unavailable as soon as the term of protection on it has expired.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longer the term of protection on a work, the more unusable it becomes without thereby becoming available.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longer the term of protection on a work, the more available it becomes without ceasing to be unusable.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term of protection on a work is extended whenever the work becomes unusable.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Works whose term of protection is short are both usable and available to everybody.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Çocukluğun nerede bittiğine karar vermek zorunda kalan her kurum başka bir yaş söylediğine göre, çizgiyi çeken şey doğa değil, karardır.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Institutions that cannot agree on where childhood ends usually leave the question to the courts to settle.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Childhood ends at a different age in every country, which is why the law on the matter is so confusing.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Since every institution obliged to decide where childhood ends names a different age, what draws the line is a decision and not nature.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Since every institution obliged to decide where childhood ends names the same age, what draws the line is nature and not a decision.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Deciding where childhood ends is a matter for nature rather than for the institutions that deal with the young.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Bir konser biletinin pahalılaşması verimsizliğin değil, toplumun zenginleşmesinin işaretidir.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Concert tickets have become more expensive because orchestras are run less efficiently than factories are.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rising price of a concert ticket is a sign not of a society growing richer but of inefficiency.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Inefficiency and growing wealth have raised the price of a concert ticket to much the same degree.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rising price of a concert ticket is a sign not of inefficiency but of a society growing richer.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society that grows richer is able to keep the price of a concert ticket from rising.</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argument about objects taken from one country and displayed in another is usually conducted as though a single question were at stake, and it is not. Three quite different disputes are folded into the word restitution, and they have different answers. The first is about theft: an object removed by force, or bought from somebody who had no right to sell it, was taken unlawfully, and the case for returning it does not depend on where it is best looked after. The second is about interpretation: an object acquired legally a century ago may still be exhibited in a way that the descendants of its makers find false, and this is an argument about labels rather than about ownership. The third is about capacity, and it is the one museums prefer, because it can be answered with a building: whether the receiving institution is able to conserve, insure and display what it asks for. Directors who answer the first question with the third are changing the subject, and the change is usually noticed. What has shifted over the last decade is not the law, which moves slowly, but the burden of explanation. A museum that once needed only to say that an object had been in its collection since 1897 is now expected to say how it got there, and a surprising number of institutions have discovered that they cannot. The files were never kept, or were kept and never read, and an acquisition that nobody had questioned for a hundred years turns out to rest on a single sentence in a dealer's letter.</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the case for returning an object that was taken unlawfully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grown stronger since the law was changed a decade ago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depends on whether the receiving institution is able to conserve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does not turn on where the object would be best looked after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weaker where the object was bought rather than seized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rests on the way the object is described on its label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a dispute about how an object is labelled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not at bottom a dispute about who owns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the kind of dispute that museums prefer to answer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can be settled by returning the object to the descendants of its makers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arises only where the object was unlawfully acquired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become more frequent than disputes about ownership</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a museum which replies to a claim by describing its conservation facilities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will in the end be required to return the object anyway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has given the only answer that the law permits it to give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relying on files that were never kept in the first place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accepted that the object was unlawfully acquired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answered a question other than the one it was asked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Most museum acquisitions made before 1900 turn out on inspection to have been unlawful.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Restitution covers three separate arguments, and museums tend to answer the hardest of them with the easiest.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law on objects held in foreign museums has changed considerably over the last decade.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Museums ought to return every object whose origins they are unable to document.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descendants of an object's makers have the best claim to decide how it is displayed.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The department store was not a bigger shop. It was a different idea about what a shop was for, and the idea arrived all at once in the second half of the nineteenth century. Before it, a customer entered a shop having already decided what to buy, asked the price, and expected to bargain over it. The department store abolished all three habits. Goods were marked with a fixed price, so that no negotiation was possible and none was needed; they were arranged so that a customer could walk among them without being approached by anybody; and entry committed the visitor to buying nothing at all. What was being sold, in other words, was partly the freedom to look. That freedom was profitable, because it produced purchases nobody had intended to make, and it was socially significant, because it gave middle-class women a public place they could enter alone without comment, which almost nothing else in the city did. The decline of these stores is commonly blamed on the internet, which is too late by half a century. They were already losing to the specialist chain and to the car, which made a site outside the city as easy to reach as the middle of it and so removed the one advantage the middle had. What the internet took was the last thing that remained theirs, which was the ability to hold an enormous range of goods in a single place. A building can hold a hundred thousand items. A warehouse that no customer ever sees can hold ten million.</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It is clear from the passage that the fixed price mattered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made goods cheaper than bargaining had been able to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stopped customers comparing one shop with another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easier for middle-class customers to accept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removed an exchange that buying had always involved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allowed the store to employ far fewer assistants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social importance of the department store lay in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its bringing customers from outside the city into the centre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its offering goods at prices ordinary families could afford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its being a place a woman could enter alone without remark</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its employing large numbers of women behind the counters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its replacing the small shops that had stood in the same street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can be inferred from the passage that the writer regards the internet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less important to retailing than the fixed price had been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last of several causes rather than the first of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one cause that historians of retailing have overlooked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reason the specialist chain grew as quickly as it did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development that these stores could easily have survived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department store sold a new way of shopping and lost when the things that made it new were taken away from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Fixed prices were the most important commercial invention of the nineteenth century.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Department stores were the first public buildings open to women on equal terms.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internet destroyed the department store by offering a far wider range of goods.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Out-of-town shopping has done more damage to city centres than is generally admitted.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Copyright was invented as a bargain. An author was granted a monopoly for a limited time, and in exchange the work would afterwards belong to everybody. The first English statute set the term at fourteen years, renewable once, and the arithmetic behind it was not sentimental: fourteen years was thought long enough to reward the writing and short enough not to lock up the culture. Every extension since has been argued for on the first half of that bargain and has quietly weakened the second. The difficulty with a long term is not that it enriches authors, most of whom are dead before it expires, but that it makes a vast number of works unusable without making them available. A book still in copyright whose publisher has vanished and whose author cannot be traced may not lawfully be reprinted, digitised or quoted at length, and it is not in print either. Libraries hold millions of such works. They are protected against a use that nobody is proposing, and the protection costs precisely what it protects. Defenders of long terms reply that the alternative punishes the successful, and where a work is still earning they are right. But most works earn nothing after a decade, and a term designed for the exceptions governs everything else. The public domain, when a work at last reaches it, turns out to be productive in ways that are hard to predict and easy to underestimate: editions, translations, adaptations and teaching uses appear within a year of a copyright expiring, because they had been waiting for it.</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According to the passage, the first English statute fixed the term at fourteen years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publishers had asked for a term that could be renewed without limit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longer term would have been impossible to enforce in practice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authors of the period were expected to live about that long after publishing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very few works of the period were thought worth protecting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was thought long enough to pay for the writing and short enough to leave the culture free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It can be inferred from the passage that the works most damaged by a long term are those which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are still earning a substantial income for their owners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were published before the first English statute was passed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have been translated into more than one language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nobody is trying to sell and nobody may lawfully copy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libraries have already digitised without asking anybody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is clear from the passage that new editions and translations appearing within a year of a copyright's expiry show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those uses had been held back rather than being absent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translations are more profitable than original works are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publishers had been waiting for the author of the work to die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expiry of a copyright creates demand where there had been none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public domain is chiefly of use to scholars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Libraries are the institutions most inconvenienced by the present state of the law.</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Copyright ought to be abolished, since most works earn nothing at all after a decade.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Successive extensions have kept the reward copyright promised and quietly dropped the return the public was promised.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Authors are rarely still alive to enjoy the protection the law gives their work.</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first English copyright statute was better drafted than any that followed it.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Historians who argue that childhood was invented are not claiming that people once failed to notice that children are small. They are making a narrower and more interesting claim: that the idea of childhood as a separate condition, with its own clothes, its own books, its own law and its own moral rules, is recent and can be dated. In much of Europe before the eighteenth century a child of seven was dressed as a small adult, worked alongside adults, was tried in the same court and was not thought to need a different kind of literature, because there was none. What changed was not affection. Parents who buried half their children grieved as parents grieve now, and the letters survive to prove it. What changed was the boundary. Schooling lengthened, work moved out of the home, mortality fell, and a stretch of life that had been a short passage into adult labour became a long period with a purpose of its own. The consequences reach a good deal further than the nursery. Almost every modern institution that deals with young people assumes the boundary: compulsory education, the age of criminal responsibility, the law on child labour, the separate courts. Each of them has to decide where childhood ends, and no two of them put the line in the same place, which is the clearest evidence that the line is a decision rather than a discovery. A society argues about the voting age precisely because it has already agreed that there is something there to argue about.</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It is clear from the passage that the surviving letters are mentioned in order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date the moment at which childhood was invented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rule out a change of feeling as the explanation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describe the kind of literature children were given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show that parents once felt rather less than parents feel now</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prove that mortality among children was extremely high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It can be inferred from the passage that a seven-year-old in seventeenth-century Europe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was thought too young to be held responsible for anything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worked only in households that could not afford servants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was taught from books written especially for children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was dressed differently from adults on formal occasions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was treated as a smaller adult rather than as a different kind of person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According to the passage, the boundary of childhood moved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societies began to argue about the age at which one may vote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parents came to feel more strongly about their children than before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books written for children became widely available at last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schooling lengthened, work left the home and fewer children died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law created separate courts for those under a certain 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Childhood is a boundary societies drew rather than a fact they noticed, and the institutions built on it still cannot agree where it lies.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Literature written for children appeared later than any other kind of writing.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People in earlier centuries cared a good deal less about their children than people do today.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Compulsory education did more than any other reform to change the lives of the young.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age of criminal responsibility ought to be the same in every country.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string quartet needs four players and takes as long to perform as it did two hundred years ago. A factory that made a hundred chairs a week then makes many thousands now. This difference looks like a curiosity and explains a great deal about which things become cheaper and which do not. Where output per worker rises, wages can rise without prices rising with them. Where it cannot rise, because the work itself is the thing being bought, wages still have to keep pace with the rest of the economy or nobody will do the job. The result is that a concert ticket, a school place, a haircut and an hour of nursing all become more expensive relative to manufactured goods, decade after decade, without anybody anywhere being inefficient. This is not a failure. It is the arithmetic of a society growing richer, and the rising price is the sign that it is. The mistake is to treat these services as though they were badly run factories and to look for the savings a factory would find. There are none of the usual kind, because the labour is not a cost attached to the product; it is the product. What can be decided is how much of it a society buys and who pays for it. A country that wants the same number of teachers in fifty years will have to spend a rising share of its income on them, and the argument about whether to do so is a political one that no measure of productivity is going to settle.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According to the passage, wages in services whose output cannot rise must still go up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price of manufactured goods keeps on falling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otherwise the services would come to be run as badly as factories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number of people wanting these services keeps growing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otherwise nobody would be willing to do the work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governments require them to do so by law</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It is clear from the passage that the rising relative price of a haircut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could be reversed by reorganising the way the work is done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evidence that the rest of the economy has become more productive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evidence that barbers have grown less efficient than they were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been caused chiefly by the rents that barbers have to pay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matters rather less than the rising price of manufactured goods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can be inferred from the passage that looking for a factory's kind of saving in a hospital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the only way of keeping the hospital's costs under control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has been tried and has reduced costs quite considerably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would work well enough if the hospital were better managed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what accounts for the present shortage of nurses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means cutting the very thing the hospital exists to provide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price of a concert ticket is the clearest single measure of a country's wealth.</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Public services have become expensive because they are managed less efficiently than private firms.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Services made out of human time necessarily cost more as a society grows richer, and what is left to decide is political rather than managerial.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Governments will be unable to employ the same number of teachers fifty years from now.</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Productivity in manufacturing has risen a great deal faster than anybody had predicted.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Registrar: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In about a third of cases, no. The file gives us a dealer's name and a year, and nothing at all between that year and the ground the object came out of.</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And what do you do with the third?</w:t>
            </w:r>
          </w:p>
          <w:p>
            <w:pPr>
              <w:keepNext/>
              <w:keepLines/>
              <w:spacing w:before="60" w:after="0" w:line="252" w:lineRule="auto"/>
              <w:ind w:left="454" w:right="0"/>
            </w:pPr>
            <w:r>
              <w:rPr>
                <w:rFonts w:ascii="Arial" w:hAnsi="Arial"/>
                <w:b w:val="0"/>
                <w:i w:val="0"/>
                <w:color w:val="141C2B"/>
                <w:sz w:val="19"/>
              </w:rPr>
              <w:t>Registrar: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We publish what we have and say plainly what we do not have. It is not a satisfying answer, but an honest gap is worth more than a confident sentence nobody can check.</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many objects has the museum returned in the last ten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Were most of these objects bought from dealers or excavated by the museum?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Does the law oblige you to investigate how an object was acquired?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Do you publish the files of the objects whose origins are disputed?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Can you always establish where an object in your collection came from?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argue that the department store was killed by the car rather than by the computer.</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Half a century before the computer, yes. Once a family could drive, a site outside the city was as easy to reach as the middle of it, and being in the middle was the whole of the advantage.</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took the last one: holding an enormous range of goods under a single roof. A building can hold a hundred thousand things. A warehouse nobody ever visits can hold ten million.</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Were the first of these stores built before the railways?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Then what did the internet take, if that advantage had gone already?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the internet had no effect on these stores at all?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Did the city-centre stores not try to move out as well?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How long did the out-of-town stores go on growing?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library holds two million books that are in copyright and out of print. What may you actually do with them?</w:t>
            </w:r>
          </w:p>
          <w:p>
            <w:pPr>
              <w:keepNext/>
              <w:keepLines/>
              <w:spacing w:before="60" w:after="0" w:line="252" w:lineRule="auto"/>
              <w:ind w:left="454" w:right="0"/>
            </w:pPr>
            <w:r>
              <w:rPr>
                <w:rFonts w:ascii="Arial" w:hAnsi="Arial"/>
                <w:b w:val="0"/>
                <w:i w:val="0"/>
                <w:color w:val="141C2B"/>
                <w:sz w:val="19"/>
              </w:rPr>
              <w:t>Librarian: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Almost nothing. We may lend the physical copy to one reader at a time. We may not digitise it and we may not reprint it.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Even where the publisher no longer exists and the author cannot be traced?</w:t>
            </w:r>
          </w:p>
          <w:p>
            <w:pPr>
              <w:keepNext/>
              <w:keepLines/>
              <w:spacing w:before="60" w:after="0" w:line="252" w:lineRule="auto"/>
              <w:ind w:left="454" w:right="0"/>
            </w:pPr>
            <w:r>
              <w:rPr>
                <w:rFonts w:ascii="Arial" w:hAnsi="Arial"/>
                <w:b w:val="0"/>
                <w:i w:val="0"/>
                <w:color w:val="141C2B"/>
                <w:sz w:val="19"/>
              </w:rPr>
              <w:t>Librarian: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law was amended some years ago precisely to deal with that difficulty.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Those are the books we digitise first, since nobody is left to object.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In that case the work passes into the public domain and we may do as we like with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Especially then. There is nobody left to give permission, so the answer is permanently no.</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We approach the publisher's successor, who usually agrees within a few weeks.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When you say childhood was invented, people hear you saying that parents used to love their children less.</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what is the claim?</w:t>
            </w:r>
          </w:p>
          <w:p>
            <w:pPr>
              <w:keepNext/>
              <w:keepLines/>
              <w:spacing w:before="60" w:after="0" w:line="252" w:lineRule="auto"/>
              <w:ind w:left="454" w:right="0"/>
            </w:pPr>
            <w:r>
              <w:rPr>
                <w:rFonts w:ascii="Arial" w:hAnsi="Arial"/>
                <w:b w:val="0"/>
                <w:i w:val="0"/>
                <w:color w:val="141C2B"/>
                <w:sz w:val="19"/>
              </w:rPr>
              <w:t>Historian: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childhood became a separate condition, with its own clothes, its own books and its own law. A boy of seven in 1600 wore what his father wore and was tried in the same court.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That is not the claim at all, and the letters that survive show the opposite.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Historians disagree with one another about the whole of this question.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is the claim, and the letters that survive from the period support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Parents in that period had a great many more children than they do now.</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word childhood itself does not appear before the eighteenth century.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say a school cannot be made more productive in the way that a factory can.</w:t>
            </w:r>
          </w:p>
          <w:p>
            <w:pPr>
              <w:keepNext/>
              <w:keepLines/>
              <w:spacing w:before="60" w:after="0" w:line="252" w:lineRule="auto"/>
              <w:ind w:left="454" w:right="0"/>
            </w:pPr>
            <w:r>
              <w:rPr>
                <w:rFonts w:ascii="Arial" w:hAnsi="Arial"/>
                <w:b w:val="0"/>
                <w:i w:val="0"/>
                <w:color w:val="141C2B"/>
                <w:sz w:val="19"/>
              </w:rPr>
              <w:t>Economist: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Not without changing what it is selling. The hour a teacher spends with a class is not a cost attached to the lesson. It is the lesson.</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Economist: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a society that wants the same number of teachers in fifty years will have to spend a rising share of what it earns on them. Whether it wants to is a political question, not an economic one.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much has the cost of a school place risen already?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Would larger classes not solve the problem straight away?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the price of that hour is bound to go on rising?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the number of teachers is bound to go on falling?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that true of manufacturing as much as it is of teaching?</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Nowhere in the file is there any indication of how the object reached the dealer who sold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file contains nothing whatever to show how the object came into the hands of the dealer who sold it.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file shows that the object reached the dealer through several hands.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There is one indication in the file of how the object reached the dealer who sold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Nobody has looked in the file to see how the object reached the dealer.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dealer who sold the object refused to say how he had come by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Rather than compete with the out-of-town stores on price, the old city-centre shops tried to compete on range, and lost.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out-of-town stores offered a wider range than the city-centre shops were able to.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Competing on price would have saved the city-centre shops from defeat.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city-centre shops competed with the out-of-town stores on both price and range at once.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Instead of competing on price with the out-of-town stores, the city-centre shops competed on range and were beaten.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Instead of competing on range with the out-of-town stores, the city-centre shops competed on price and were beaten.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So little of the catalogue is still earning anything that the length of the term is irrelevant to all but a handful of titles.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handful of titles earn so much that the length of the term makes no difference to them.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hardly anything in the catalogue still earns, the length of the term matters to no more than a few titles.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catalogue would earn a good deal more if the term were made shorter.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hardly anything in the catalogue still earns, the length of the term matters to every title in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Nothing in the catalogue has earned anything since the term was last extended.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Not one of the institutions concerned has been able to say where childhood ends without contradicting another of them.</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institutions concerned have agreed among themselves where childhood ends.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Where childhood ends is a question the institutions concerned have never asked.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Only one of the institutions concerned has said where childhood ends without contradicting the others.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None of the institutions concerned has been willing to say where childhood ends.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Every one of the institutions concerned, in saying where childhood ends, contradicts at least one of the others.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A set of minutes is not a record of what was said; it is a record of what the meeting is willing to have said. ---- A remark everybody heard can be left out because nobody wants it repeated, and a decision nobody quite took can appear as a single settled sentence. The document is evidence of something, then, but of the meeting's account of itself rather than of the meeting.</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difference is not dishonesty; it is selection.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Minutes are usually circulated within a few days.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organisations now record their meetings in full.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Long meetings tend to produce the shortest minutes.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secretary is rarely a participant in the discussion.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A shoe that costs forty pounds and can be resoled twice is cheaper over ten years than one that costs fifteen and cannot be repaired at all. ---- The calculation is easy and almost nobody makes it, because the money that matters is the money one has this month. A policy that hopes to reduce waste by explaining the arithmetic is therefore addressing the wrong difficulty: what prevents the better purchase is not ignorance but the price on the day.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Shoes of the second kind have become far more common.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Most buyers are unaware that resoling is possible at all.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This is no secret, and it is not hard to work out.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Repair shops have closed in most towns over thirty years.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Leather lasts longer than the materials that replaced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The map of a city's underground railway is not a map of the city. ---- Distances are stretched where the stations are close together and compressed where they are far apart, the lines are drawn at angles no surveyor would recognise, and the river is the only thing in the right place. All of this makes the map useless for walking and very good indeed at the one thing it is for, which is telling a passenger where to change.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was first drawn in the 1930s by an engineering draughtsman.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Most cities now print a second map for visitors on foot.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is drawn to a scale that varies from one district to another.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colours of the lines are chosen to be easy to tell apart.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is a diagram, and it is deliberately wrong about geography.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A footnote is often read as a display of learning, and it is usually the opposite. ---- It tells the reader where the claim above it came from, which is another way of saying that the claim can be checked and, if the source will not bear it, rejected. A book with no notes asks to be believed; a book with notes asks to be examined. The second is the more modest request, though it looks like the prouder one.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Its function is to hand the reader a means of disagreeing.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Readers of general books almost never look at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Notes were once printed in the margin rather than at the foot.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Its function is to show how widely the author has read.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Publishers dislike them because they add to the length.</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An alphabetical index is so ordinary a thing that it is easy to forget somebody had to invent it. </w:t>
            </w:r>
            <w:r>
              <w:rPr>
                <w:rFonts w:ascii="Arial" w:hAnsi="Arial"/>
                <w:b/>
                <w:i w:val="0"/>
                <w:color w:val="141C2B"/>
                <w:sz w:val="19"/>
              </w:rPr>
              <w:t xml:space="preserve">(II) </w:t>
            </w:r>
            <w:r>
              <w:rPr>
                <w:rFonts w:ascii="Arial" w:hAnsi="Arial"/>
                <w:b w:val="0"/>
                <w:i w:val="0"/>
                <w:color w:val="141C2B"/>
                <w:sz w:val="19"/>
              </w:rPr>
              <w:t xml:space="preserve">It could not exist before the page number, and the page number could not exist before printing made every copy of a book identical. </w:t>
            </w:r>
            <w:r>
              <w:rPr>
                <w:rFonts w:ascii="Arial" w:hAnsi="Arial"/>
                <w:b/>
                <w:i w:val="0"/>
                <w:color w:val="141C2B"/>
                <w:sz w:val="19"/>
              </w:rPr>
              <w:t xml:space="preserve">(III) </w:t>
            </w:r>
            <w:r>
              <w:rPr>
                <w:rFonts w:ascii="Arial" w:hAnsi="Arial"/>
                <w:b w:val="0"/>
                <w:i w:val="0"/>
                <w:color w:val="141C2B"/>
                <w:sz w:val="19"/>
              </w:rPr>
              <w:t xml:space="preserve">Once those two conditions were met, a reader could be told exactly where to look instead of being told to read on until the passage appeared. </w:t>
            </w:r>
            <w:r>
              <w:rPr>
                <w:rFonts w:ascii="Arial" w:hAnsi="Arial"/>
                <w:b/>
                <w:i w:val="0"/>
                <w:color w:val="141C2B"/>
                <w:sz w:val="19"/>
              </w:rPr>
              <w:t xml:space="preserve">(IV) </w:t>
            </w:r>
            <w:r>
              <w:rPr>
                <w:rFonts w:ascii="Arial" w:hAnsi="Arial"/>
                <w:b w:val="0"/>
                <w:i w:val="0"/>
                <w:color w:val="141C2B"/>
                <w:sz w:val="19"/>
              </w:rPr>
              <w:t xml:space="preserve">Paper had replaced parchment in most European workshops by the fifteenth century. </w:t>
            </w:r>
            <w:r>
              <w:rPr>
                <w:rFonts w:ascii="Arial" w:hAnsi="Arial"/>
                <w:b/>
                <w:i w:val="0"/>
                <w:color w:val="141C2B"/>
                <w:sz w:val="19"/>
              </w:rPr>
              <w:t xml:space="preserve">(V) </w:t>
            </w:r>
            <w:r>
              <w:rPr>
                <w:rFonts w:ascii="Arial" w:hAnsi="Arial"/>
                <w:b w:val="0"/>
                <w:i w:val="0"/>
                <w:color w:val="141C2B"/>
                <w:sz w:val="19"/>
              </w:rPr>
              <w:t>The index turned the book from something to be read through into something to be consulted.</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first fire brigades in London were paid for by insurance companies and answered only to the houses their own company had insured. </w:t>
            </w:r>
            <w:r>
              <w:rPr>
                <w:rFonts w:ascii="Arial" w:hAnsi="Arial"/>
                <w:b/>
                <w:i w:val="0"/>
                <w:color w:val="141C2B"/>
                <w:sz w:val="19"/>
              </w:rPr>
              <w:t xml:space="preserve">(II) </w:t>
            </w:r>
            <w:r>
              <w:rPr>
                <w:rFonts w:ascii="Arial" w:hAnsi="Arial"/>
                <w:b w:val="0"/>
                <w:i w:val="0"/>
                <w:color w:val="141C2B"/>
                <w:sz w:val="19"/>
              </w:rPr>
              <w:t xml:space="preserve">Modern fire engines carry equipment for road accidents as well as for fires. </w:t>
            </w:r>
            <w:r>
              <w:rPr>
                <w:rFonts w:ascii="Arial" w:hAnsi="Arial"/>
                <w:b/>
                <w:i w:val="0"/>
                <w:color w:val="141C2B"/>
                <w:sz w:val="19"/>
              </w:rPr>
              <w:t xml:space="preserve">(III) </w:t>
            </w:r>
            <w:r>
              <w:rPr>
                <w:rFonts w:ascii="Arial" w:hAnsi="Arial"/>
                <w:b w:val="0"/>
                <w:i w:val="0"/>
                <w:color w:val="141C2B"/>
                <w:sz w:val="19"/>
              </w:rPr>
              <w:t xml:space="preserve">A house displayed a metal badge showing which company it had paid, and a brigade arriving at a fire insured by a rival would sometimes leave it burning. </w:t>
            </w:r>
            <w:r>
              <w:rPr>
                <w:rFonts w:ascii="Arial" w:hAnsi="Arial"/>
                <w:b/>
                <w:i w:val="0"/>
                <w:color w:val="141C2B"/>
                <w:sz w:val="19"/>
              </w:rPr>
              <w:t xml:space="preserve">(IV) </w:t>
            </w:r>
            <w:r>
              <w:rPr>
                <w:rFonts w:ascii="Arial" w:hAnsi="Arial"/>
                <w:b w:val="0"/>
                <w:i w:val="0"/>
                <w:color w:val="141C2B"/>
                <w:sz w:val="19"/>
              </w:rPr>
              <w:t xml:space="preserve">The arrangement was defended on the ground that each company protected what it had undertaken to protect. </w:t>
            </w:r>
            <w:r>
              <w:rPr>
                <w:rFonts w:ascii="Arial" w:hAnsi="Arial"/>
                <w:b/>
                <w:i w:val="0"/>
                <w:color w:val="141C2B"/>
                <w:sz w:val="19"/>
              </w:rPr>
              <w:t xml:space="preserve">(V) </w:t>
            </w:r>
            <w:r>
              <w:rPr>
                <w:rFonts w:ascii="Arial" w:hAnsi="Arial"/>
                <w:b w:val="0"/>
                <w:i w:val="0"/>
                <w:color w:val="141C2B"/>
                <w:sz w:val="19"/>
              </w:rPr>
              <w:t>It ended when the companies themselves concluded that a fire nobody put out does not stay on one side of a wall.</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Nobody knew how to begin a telephone call for the first thirty years of the instrument's existence. </w:t>
            </w:r>
            <w:r>
              <w:rPr>
                <w:rFonts w:ascii="Arial" w:hAnsi="Arial"/>
                <w:b/>
                <w:i w:val="0"/>
                <w:color w:val="141C2B"/>
                <w:sz w:val="19"/>
              </w:rPr>
              <w:t xml:space="preserve">(II) </w:t>
            </w:r>
            <w:r>
              <w:rPr>
                <w:rFonts w:ascii="Arial" w:hAnsi="Arial"/>
                <w:b w:val="0"/>
                <w:i w:val="0"/>
                <w:color w:val="141C2B"/>
                <w:sz w:val="19"/>
              </w:rPr>
              <w:t xml:space="preserve">Proposals included 'Ahoy', 'Are you there' and a silence in which the caller waited to be addressed first. </w:t>
            </w:r>
            <w:r>
              <w:rPr>
                <w:rFonts w:ascii="Arial" w:hAnsi="Arial"/>
                <w:b/>
                <w:i w:val="0"/>
                <w:color w:val="141C2B"/>
                <w:sz w:val="19"/>
              </w:rPr>
              <w:t xml:space="preserve">(III) </w:t>
            </w:r>
            <w:r>
              <w:rPr>
                <w:rFonts w:ascii="Arial" w:hAnsi="Arial"/>
                <w:b w:val="0"/>
                <w:i w:val="0"/>
                <w:color w:val="141C2B"/>
                <w:sz w:val="19"/>
              </w:rPr>
              <w:t xml:space="preserve">The problem was a real one: two people who could not see each other had no way of establishing which of them should speak. </w:t>
            </w:r>
            <w:r>
              <w:rPr>
                <w:rFonts w:ascii="Arial" w:hAnsi="Arial"/>
                <w:b/>
                <w:i w:val="0"/>
                <w:color w:val="141C2B"/>
                <w:sz w:val="19"/>
              </w:rPr>
              <w:t xml:space="preserve">(IV) </w:t>
            </w:r>
            <w:r>
              <w:rPr>
                <w:rFonts w:ascii="Arial" w:hAnsi="Arial"/>
                <w:b w:val="0"/>
                <w:i w:val="0"/>
                <w:color w:val="141C2B"/>
                <w:sz w:val="19"/>
              </w:rPr>
              <w:t xml:space="preserve">'Hello', which had until then been a shout used to attract attention at a distance, was pressed into service and settled the question. </w:t>
            </w:r>
            <w:r>
              <w:rPr>
                <w:rFonts w:ascii="Arial" w:hAnsi="Arial"/>
                <w:b/>
                <w:i w:val="0"/>
                <w:color w:val="141C2B"/>
                <w:sz w:val="19"/>
              </w:rPr>
              <w:t xml:space="preserve">(V) </w:t>
            </w:r>
            <w:r>
              <w:rPr>
                <w:rFonts w:ascii="Arial" w:hAnsi="Arial"/>
                <w:b w:val="0"/>
                <w:i w:val="0"/>
                <w:color w:val="141C2B"/>
                <w:sz w:val="19"/>
              </w:rPr>
              <w:t>Telephone exchanges were operated almost entirely by women from the 1880s onwards.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postcard was opposed when it was first proposed, on the ground that a message anybody could read was not a letter at all. </w:t>
            </w:r>
            <w:r>
              <w:rPr>
                <w:rFonts w:ascii="Arial" w:hAnsi="Arial"/>
                <w:b/>
                <w:i w:val="0"/>
                <w:color w:val="141C2B"/>
                <w:sz w:val="19"/>
              </w:rPr>
              <w:t xml:space="preserve">(II) </w:t>
            </w:r>
            <w:r>
              <w:rPr>
                <w:rFonts w:ascii="Arial" w:hAnsi="Arial"/>
                <w:b w:val="0"/>
                <w:i w:val="0"/>
                <w:color w:val="141C2B"/>
                <w:sz w:val="19"/>
              </w:rPr>
              <w:t xml:space="preserve">The objection was answered by the price, which was a fraction of what sending a letter cost. </w:t>
            </w:r>
            <w:r>
              <w:rPr>
                <w:rFonts w:ascii="Arial" w:hAnsi="Arial"/>
                <w:b/>
                <w:i w:val="0"/>
                <w:color w:val="141C2B"/>
                <w:sz w:val="19"/>
              </w:rPr>
              <w:t xml:space="preserve">(III) </w:t>
            </w:r>
            <w:r>
              <w:rPr>
                <w:rFonts w:ascii="Arial" w:hAnsi="Arial"/>
                <w:b w:val="0"/>
                <w:i w:val="0"/>
                <w:color w:val="141C2B"/>
                <w:sz w:val="19"/>
              </w:rPr>
              <w:t xml:space="preserve">Within a decade the postcard had produced a kind of writing that had not existed before: short, public and unembarrassed. </w:t>
            </w:r>
            <w:r>
              <w:rPr>
                <w:rFonts w:ascii="Arial" w:hAnsi="Arial"/>
                <w:b/>
                <w:i w:val="0"/>
                <w:color w:val="141C2B"/>
                <w:sz w:val="19"/>
              </w:rPr>
              <w:t xml:space="preserve">(IV) </w:t>
            </w:r>
            <w:r>
              <w:rPr>
                <w:rFonts w:ascii="Arial" w:hAnsi="Arial"/>
                <w:b w:val="0"/>
                <w:i w:val="0"/>
                <w:color w:val="141C2B"/>
                <w:sz w:val="19"/>
              </w:rPr>
              <w:t xml:space="preserve">Postal services in most countries of the period were run by the state rather than by private firms. </w:t>
            </w:r>
            <w:r>
              <w:rPr>
                <w:rFonts w:ascii="Arial" w:hAnsi="Arial"/>
                <w:b/>
                <w:i w:val="0"/>
                <w:color w:val="141C2B"/>
                <w:sz w:val="19"/>
              </w:rPr>
              <w:t xml:space="preserve">(V) </w:t>
            </w:r>
            <w:r>
              <w:rPr>
                <w:rFonts w:ascii="Arial" w:hAnsi="Arial"/>
                <w:b w:val="0"/>
                <w:i w:val="0"/>
                <w:color w:val="141C2B"/>
                <w:sz w:val="19"/>
              </w:rPr>
              <w:t>What had been an indecency became a convention, and then a form.</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first public reading rooms admitted anybody who could produce a letter of introduction from somebody already admitted. </w:t>
            </w:r>
            <w:r>
              <w:rPr>
                <w:rFonts w:ascii="Arial" w:hAnsi="Arial"/>
                <w:b/>
                <w:i w:val="0"/>
                <w:color w:val="141C2B"/>
                <w:sz w:val="19"/>
              </w:rPr>
              <w:t xml:space="preserve">(II) </w:t>
            </w:r>
            <w:r>
              <w:rPr>
                <w:rFonts w:ascii="Arial" w:hAnsi="Arial"/>
                <w:b w:val="0"/>
                <w:i w:val="0"/>
                <w:color w:val="141C2B"/>
                <w:sz w:val="19"/>
              </w:rPr>
              <w:t xml:space="preserve">The books themselves were chained to the shelves in many of the earliest collections. </w:t>
            </w:r>
            <w:r>
              <w:rPr>
                <w:rFonts w:ascii="Arial" w:hAnsi="Arial"/>
                <w:b/>
                <w:i w:val="0"/>
                <w:color w:val="141C2B"/>
                <w:sz w:val="19"/>
              </w:rPr>
              <w:t xml:space="preserve">(III) </w:t>
            </w:r>
            <w:r>
              <w:rPr>
                <w:rFonts w:ascii="Arial" w:hAnsi="Arial"/>
                <w:b w:val="0"/>
                <w:i w:val="0"/>
                <w:color w:val="141C2B"/>
                <w:sz w:val="19"/>
              </w:rPr>
              <w:t xml:space="preserve">The rule was not written in order to exclude the poor, but that is what it did, since a letter of introduction is a thing one's acquaintances can supply. </w:t>
            </w:r>
            <w:r>
              <w:rPr>
                <w:rFonts w:ascii="Arial" w:hAnsi="Arial"/>
                <w:b/>
                <w:i w:val="0"/>
                <w:color w:val="141C2B"/>
                <w:sz w:val="19"/>
              </w:rPr>
              <w:t xml:space="preserve">(IV) </w:t>
            </w:r>
            <w:r>
              <w:rPr>
                <w:rFonts w:ascii="Arial" w:hAnsi="Arial"/>
                <w:b w:val="0"/>
                <w:i w:val="0"/>
                <w:color w:val="141C2B"/>
                <w:sz w:val="19"/>
              </w:rPr>
              <w:t xml:space="preserve">Removing it took thirty years and was resisted by readers who expected the room to fill with people unlike themselves. </w:t>
            </w:r>
            <w:r>
              <w:rPr>
                <w:rFonts w:ascii="Arial" w:hAnsi="Arial"/>
                <w:b/>
                <w:i w:val="0"/>
                <w:color w:val="141C2B"/>
                <w:sz w:val="19"/>
              </w:rPr>
              <w:t xml:space="preserve">(V) </w:t>
            </w:r>
            <w:r>
              <w:rPr>
                <w:rFonts w:ascii="Arial" w:hAnsi="Arial"/>
                <w:b w:val="0"/>
                <w:i w:val="0"/>
                <w:color w:val="141C2B"/>
                <w:sz w:val="19"/>
              </w:rPr>
              <w:t>The room did fill, and the objection was quietly dropped rather than answered.</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8</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B. </w:t>
      </w:r>
      <w:r>
        <w:rPr>
          <w:rFonts w:ascii="Arial" w:hAnsi="Arial"/>
          <w:b w:val="0"/>
          <w:i w:val="0"/>
          <w:color w:val="141C2B"/>
          <w:sz w:val="17"/>
        </w:rPr>
        <w:t xml:space="preserve">Rapor yalnızca onu destekleyenlere gönderilmişse eleştiri yapabilecek kimse metni görmemiştir; sonuç, itirazların hiç kayda geçmemesidir. </w:t>
      </w:r>
      <w:r>
        <w:rPr>
          <w:rFonts w:ascii="Arial" w:hAnsi="Arial"/>
          <w:b/>
          <w:i w:val="0"/>
          <w:color w:val="1B335F"/>
          <w:sz w:val="17"/>
        </w:rPr>
        <w:t xml:space="preserve">Tuzak (C): </w:t>
      </w:r>
      <w:r>
        <w:rPr>
          <w:rFonts w:ascii="Arial" w:hAnsi="Arial"/>
          <w:b w:val="0"/>
          <w:i w:val="0"/>
          <w:color w:val="141C2B"/>
          <w:sz w:val="17"/>
        </w:rPr>
        <w:t>Eleştiri aldığını varsayar; oysa cümlenin kurduğu koşul tam olarak eleştirinin önünü kesmektedir.</w:t>
      </w:r>
    </w:p>
    <w:p>
      <w:pPr>
        <w:keepLines/>
        <w:spacing w:before="0" w:after="80" w:line="252" w:lineRule="auto"/>
        <w:ind w:left="0" w:right="0"/>
        <w:jc w:val="both"/>
      </w:pPr>
      <w:r>
        <w:rPr>
          <w:rFonts w:ascii="Arial" w:hAnsi="Arial"/>
          <w:b/>
          <w:i w:val="0"/>
          <w:color w:val="1B335F"/>
          <w:sz w:val="17"/>
        </w:rPr>
        <w:t xml:space="preserve">Q28 — Doğru: D. </w:t>
      </w:r>
      <w:r>
        <w:rPr>
          <w:rFonts w:ascii="Arial" w:hAnsi="Arial"/>
          <w:b w:val="0"/>
          <w:i w:val="0"/>
          <w:color w:val="141C2B"/>
          <w:sz w:val="17"/>
        </w:rPr>
        <w:t xml:space="preserve">Although bir ödün bağlacıdır: sadeleştirme olarak sunulan düzenlemenin aslında karmaşıklığı artırdığı söylenmelidir. </w:t>
      </w:r>
      <w:r>
        <w:rPr>
          <w:rFonts w:ascii="Arial" w:hAnsi="Arial"/>
          <w:b/>
          <w:i w:val="0"/>
          <w:color w:val="1B335F"/>
          <w:sz w:val="17"/>
        </w:rPr>
        <w:t xml:space="preserve">Tuzak (C): </w:t>
      </w:r>
      <w:r>
        <w:rPr>
          <w:rFonts w:ascii="Arial" w:hAnsi="Arial"/>
          <w:b w:val="0"/>
          <w:i w:val="0"/>
          <w:color w:val="141C2B"/>
          <w:sz w:val="17"/>
        </w:rPr>
        <w:t>Sadeleştirmenin beklenen sonucudur; ödün bağlacı bu beklentiyi doğrulamak için değil, kırmak için kullanılır.</w:t>
      </w:r>
    </w:p>
    <w:p>
      <w:pPr>
        <w:keepLines/>
        <w:spacing w:before="0" w:after="80" w:line="252" w:lineRule="auto"/>
        <w:ind w:left="0" w:right="0"/>
        <w:jc w:val="both"/>
      </w:pPr>
      <w:r>
        <w:rPr>
          <w:rFonts w:ascii="Arial" w:hAnsi="Arial"/>
          <w:b/>
          <w:i w:val="0"/>
          <w:color w:val="1B335F"/>
          <w:sz w:val="17"/>
        </w:rPr>
        <w:t xml:space="preserve">Q29 — Doğru: A. </w:t>
      </w:r>
      <w:r>
        <w:rPr>
          <w:rFonts w:ascii="Arial" w:hAnsi="Arial"/>
          <w:b w:val="0"/>
          <w:i w:val="0"/>
          <w:color w:val="141C2B"/>
          <w:sz w:val="17"/>
        </w:rPr>
        <w:t xml:space="preserve">Not until cümle başına gelince ana cümle devrilir ve anlam da buna bağlıdır: kayıpların büyüklüğü ancak defterler açıldığında görülmüştür. </w:t>
      </w:r>
      <w:r>
        <w:rPr>
          <w:rFonts w:ascii="Arial" w:hAnsi="Arial"/>
          <w:b/>
          <w:i w:val="0"/>
          <w:color w:val="1B335F"/>
          <w:sz w:val="17"/>
        </w:rPr>
        <w:t xml:space="preserve">Tuzak (C): </w:t>
      </w:r>
      <w:r>
        <w:rPr>
          <w:rFonts w:ascii="Arial" w:hAnsi="Arial"/>
          <w:b w:val="0"/>
          <w:i w:val="0"/>
          <w:color w:val="141C2B"/>
          <w:sz w:val="17"/>
        </w:rPr>
        <w:t>Anlam doğru görünür ama devrik yapı kurulmamıştır; Not until ile başlayan bir cümlede düz sıralama kabul edilmez.</w:t>
      </w:r>
    </w:p>
    <w:p>
      <w:pPr>
        <w:keepLines/>
        <w:spacing w:before="0" w:after="80" w:line="252" w:lineRule="auto"/>
        <w:ind w:left="0" w:right="0"/>
        <w:jc w:val="both"/>
      </w:pPr>
      <w:r>
        <w:rPr>
          <w:rFonts w:ascii="Arial" w:hAnsi="Arial"/>
          <w:b/>
          <w:i w:val="0"/>
          <w:color w:val="1B335F"/>
          <w:sz w:val="17"/>
        </w:rPr>
        <w:t xml:space="preserve">Q30 — Doğru: C. </w:t>
      </w:r>
      <w:r>
        <w:rPr>
          <w:rFonts w:ascii="Arial" w:hAnsi="Arial"/>
          <w:b w:val="0"/>
          <w:i w:val="0"/>
          <w:color w:val="141C2B"/>
          <w:sz w:val="17"/>
        </w:rPr>
        <w:t xml:space="preserve">Boşluk, saklamanın beklenmedik yanını belirtmelidir: resmi bir talep gelmediği hâlde tablo depoda tutulmaktadır. </w:t>
      </w:r>
      <w:r>
        <w:rPr>
          <w:rFonts w:ascii="Arial" w:hAnsi="Arial"/>
          <w:b/>
          <w:i w:val="0"/>
          <w:color w:val="1B335F"/>
          <w:sz w:val="17"/>
        </w:rPr>
        <w:t xml:space="preserve">Tuzak (D): </w:t>
      </w:r>
      <w:r>
        <w:rPr>
          <w:rFonts w:ascii="Arial" w:hAnsi="Arial"/>
          <w:b w:val="0"/>
          <w:i w:val="0"/>
          <w:color w:val="141C2B"/>
          <w:sz w:val="17"/>
        </w:rPr>
        <w:t>Nedeni resmi bir talebe bağlar; ama cümlede saklamanın başlangıcı yalnızca sorunun sorulmuş olmasıdır.</w:t>
      </w:r>
    </w:p>
    <w:p>
      <w:pPr>
        <w:keepLines/>
        <w:spacing w:before="0" w:after="80" w:line="252" w:lineRule="auto"/>
        <w:ind w:left="0" w:right="0"/>
        <w:jc w:val="both"/>
      </w:pPr>
      <w:r>
        <w:rPr>
          <w:rFonts w:ascii="Arial" w:hAnsi="Arial"/>
          <w:b/>
          <w:i w:val="0"/>
          <w:color w:val="1B335F"/>
          <w:sz w:val="17"/>
        </w:rPr>
        <w:t xml:space="preserve">Q31 — Doğru: E. </w:t>
      </w:r>
      <w:r>
        <w:rPr>
          <w:rFonts w:ascii="Arial" w:hAnsi="Arial"/>
          <w:b w:val="0"/>
          <w:i w:val="0"/>
          <w:color w:val="141C2B"/>
          <w:sz w:val="17"/>
        </w:rPr>
        <w:t xml:space="preserve">Koşul geçmişte, sonuç bugündedir: karma koşul cümlesi ana cümlede would + yalın fiil ister. </w:t>
      </w:r>
      <w:r>
        <w:rPr>
          <w:rFonts w:ascii="Arial" w:hAnsi="Arial"/>
          <w:b/>
          <w:i w:val="0"/>
          <w:color w:val="1B335F"/>
          <w:sz w:val="17"/>
        </w:rPr>
        <w:t xml:space="preserve">Tuzak (C): </w:t>
      </w:r>
      <w:r>
        <w:rPr>
          <w:rFonts w:ascii="Arial" w:hAnsi="Arial"/>
          <w:b w:val="0"/>
          <w:i w:val="0"/>
          <w:color w:val="141C2B"/>
          <w:sz w:val="17"/>
        </w:rPr>
        <w:t>Gerçekleşmemiş bir geçmişe gelecek zamanlı bir sonuç bağlar; koşulun geçmişte kaldığını görmez.</w:t>
      </w:r>
    </w:p>
    <w:p>
      <w:pPr>
        <w:keepLines/>
        <w:spacing w:before="0" w:after="80" w:line="252" w:lineRule="auto"/>
        <w:ind w:left="0" w:right="0"/>
        <w:jc w:val="both"/>
      </w:pPr>
      <w:r>
        <w:rPr>
          <w:rFonts w:ascii="Arial" w:hAnsi="Arial"/>
          <w:b/>
          <w:i w:val="0"/>
          <w:color w:val="1B335F"/>
          <w:sz w:val="17"/>
        </w:rPr>
        <w:t xml:space="preserve">Q32 — Doğru: D. </w:t>
      </w:r>
      <w:r>
        <w:rPr>
          <w:rFonts w:ascii="Arial" w:hAnsi="Arial"/>
          <w:b w:val="0"/>
          <w:i w:val="0"/>
          <w:color w:val="141C2B"/>
          <w:sz w:val="17"/>
        </w:rPr>
        <w:t xml:space="preserve">Aynı şirketin iki tür şubesi arasındaki fark yalnızca konumdur; satışlar birinde artıp ötekinde düşüyorsa neden mağazada değil, yerdedir. </w:t>
      </w:r>
      <w:r>
        <w:rPr>
          <w:rFonts w:ascii="Arial" w:hAnsi="Arial"/>
          <w:b/>
          <w:i w:val="0"/>
          <w:color w:val="1B335F"/>
          <w:sz w:val="17"/>
        </w:rPr>
        <w:t xml:space="preserve">Tuzak (C): </w:t>
      </w:r>
      <w:r>
        <w:rPr>
          <w:rFonts w:ascii="Arial" w:hAnsi="Arial"/>
          <w:b w:val="0"/>
          <w:i w:val="0"/>
          <w:color w:val="141C2B"/>
          <w:sz w:val="17"/>
        </w:rPr>
        <w:t>Talebin bütünüyle düştüğünü varsayar; oysa aynı malın şehir dışındaki satışı artmaktadır.</w:t>
      </w:r>
    </w:p>
    <w:p>
      <w:pPr>
        <w:keepLines/>
        <w:spacing w:before="0" w:after="80" w:line="252" w:lineRule="auto"/>
        <w:ind w:left="0" w:right="0"/>
        <w:jc w:val="both"/>
      </w:pPr>
      <w:r>
        <w:rPr>
          <w:rFonts w:ascii="Arial" w:hAnsi="Arial"/>
          <w:b/>
          <w:i w:val="0"/>
          <w:color w:val="1B335F"/>
          <w:sz w:val="17"/>
        </w:rPr>
        <w:t xml:space="preserve">Q33 — Doğru: A. </w:t>
      </w:r>
      <w:r>
        <w:rPr>
          <w:rFonts w:ascii="Arial" w:hAnsi="Arial"/>
          <w:b w:val="0"/>
          <w:i w:val="0"/>
          <w:color w:val="141C2B"/>
          <w:sz w:val="17"/>
        </w:rPr>
        <w:t xml:space="preserve">Given that ile verilen öncül sonucu belirler: gelir getirmeyen yapıtlar için uzun koruma süresi işlevsiz kalır. </w:t>
      </w:r>
      <w:r>
        <w:rPr>
          <w:rFonts w:ascii="Arial" w:hAnsi="Arial"/>
          <w:b/>
          <w:i w:val="0"/>
          <w:color w:val="1B335F"/>
          <w:sz w:val="17"/>
        </w:rPr>
        <w:t xml:space="preserve">Tuzak (C): </w:t>
      </w:r>
      <w:r>
        <w:rPr>
          <w:rFonts w:ascii="Arial" w:hAnsi="Arial"/>
          <w:b w:val="0"/>
          <w:i w:val="0"/>
          <w:color w:val="141C2B"/>
          <w:sz w:val="17"/>
        </w:rPr>
        <w:t>Öncülü tersine çevirir; kazanç getirmediği söylenen yapıtların kazancını koruma süresine bağlar.</w:t>
      </w:r>
    </w:p>
    <w:p>
      <w:pPr>
        <w:keepLines/>
        <w:spacing w:before="0" w:after="80" w:line="252" w:lineRule="auto"/>
        <w:ind w:left="0" w:right="0"/>
        <w:jc w:val="both"/>
      </w:pPr>
      <w:r>
        <w:rPr>
          <w:rFonts w:ascii="Arial" w:hAnsi="Arial"/>
          <w:b/>
          <w:i w:val="0"/>
          <w:color w:val="1B335F"/>
          <w:sz w:val="17"/>
        </w:rPr>
        <w:t xml:space="preserve">Q34 — Doğru: E. </w:t>
      </w:r>
      <w:r>
        <w:rPr>
          <w:rFonts w:ascii="Arial" w:hAnsi="Arial"/>
          <w:b w:val="0"/>
          <w:i w:val="0"/>
          <w:color w:val="141C2B"/>
          <w:sz w:val="17"/>
        </w:rPr>
        <w:t xml:space="preserve">Kurumların farklı yaşlar söylemesi, sınırın doğada bulunan bir olgu değil, verilmiş bir karar olduğunu gösterir. </w:t>
      </w:r>
      <w:r>
        <w:rPr>
          <w:rFonts w:ascii="Arial" w:hAnsi="Arial"/>
          <w:b/>
          <w:i w:val="0"/>
          <w:color w:val="1B335F"/>
          <w:sz w:val="17"/>
        </w:rPr>
        <w:t xml:space="preserve">Tuzak (B): </w:t>
      </w:r>
      <w:r>
        <w:rPr>
          <w:rFonts w:ascii="Arial" w:hAnsi="Arial"/>
          <w:b w:val="0"/>
          <w:i w:val="0"/>
          <w:color w:val="141C2B"/>
          <w:sz w:val="17"/>
        </w:rPr>
        <w:t>Farklı yanıtları tek bir doğru yanıtın etrafındaki sapma sayar; oysa çıkarım, ortada bulunacak bir doğru olmadığıdır.</w:t>
      </w:r>
    </w:p>
    <w:p>
      <w:pPr>
        <w:keepLines/>
        <w:spacing w:before="0" w:after="80" w:line="252" w:lineRule="auto"/>
        <w:ind w:left="0" w:right="0"/>
        <w:jc w:val="both"/>
      </w:pPr>
      <w:r>
        <w:rPr>
          <w:rFonts w:ascii="Arial" w:hAnsi="Arial"/>
          <w:b/>
          <w:i w:val="0"/>
          <w:color w:val="1B335F"/>
          <w:sz w:val="17"/>
        </w:rPr>
        <w:t xml:space="preserve">Q35 — Doğru: C. </w:t>
      </w:r>
      <w:r>
        <w:rPr>
          <w:rFonts w:ascii="Arial" w:hAnsi="Arial"/>
          <w:b w:val="0"/>
          <w:i w:val="0"/>
          <w:color w:val="141C2B"/>
          <w:sz w:val="17"/>
        </w:rPr>
        <w:t xml:space="preserve">Mektuplar duygunun değişmediğini gösterir; geriye değişen tek şey olarak çocukluğun sınırı kalır. </w:t>
      </w:r>
      <w:r>
        <w:rPr>
          <w:rFonts w:ascii="Arial" w:hAnsi="Arial"/>
          <w:b/>
          <w:i w:val="0"/>
          <w:color w:val="1B335F"/>
          <w:sz w:val="17"/>
        </w:rPr>
        <w:t xml:space="preserve">Tuzak (E): </w:t>
      </w:r>
      <w:r>
        <w:rPr>
          <w:rFonts w:ascii="Arial" w:hAnsi="Arial"/>
          <w:b w:val="0"/>
          <w:i w:val="0"/>
          <w:color w:val="141C2B"/>
          <w:sz w:val="17"/>
        </w:rPr>
        <w:t>Kanıtın gösterdiğinin tersini söyler: mektuplar tam da sevginin aynı kaldığını belgelemektedir.</w:t>
      </w:r>
    </w:p>
    <w:p>
      <w:pPr>
        <w:keepLines/>
        <w:spacing w:before="0" w:after="80" w:line="252" w:lineRule="auto"/>
        <w:ind w:left="0" w:right="0"/>
        <w:jc w:val="both"/>
      </w:pPr>
      <w:r>
        <w:rPr>
          <w:rFonts w:ascii="Arial" w:hAnsi="Arial"/>
          <w:b/>
          <w:i w:val="0"/>
          <w:color w:val="1B335F"/>
          <w:sz w:val="17"/>
        </w:rPr>
        <w:t xml:space="preserve">Q36 — Doğru: B. </w:t>
      </w:r>
      <w:r>
        <w:rPr>
          <w:rFonts w:ascii="Arial" w:hAnsi="Arial"/>
          <w:b w:val="0"/>
          <w:i w:val="0"/>
          <w:color w:val="141C2B"/>
          <w:sz w:val="17"/>
        </w:rPr>
        <w:t xml:space="preserve">Bu hizmetlerde emek ürüne eklenen bir maliyet değil, ürünün kendisidir; saati kısaltmak satın alınan şeyi küçültmek olur. </w:t>
      </w:r>
      <w:r>
        <w:rPr>
          <w:rFonts w:ascii="Arial" w:hAnsi="Arial"/>
          <w:b/>
          <w:i w:val="0"/>
          <w:color w:val="1B335F"/>
          <w:sz w:val="17"/>
        </w:rPr>
        <w:t xml:space="preserve">Tuzak (D): </w:t>
      </w:r>
      <w:r>
        <w:rPr>
          <w:rFonts w:ascii="Arial" w:hAnsi="Arial"/>
          <w:b w:val="0"/>
          <w:i w:val="0"/>
          <w:color w:val="141C2B"/>
          <w:sz w:val="17"/>
        </w:rPr>
        <w:t>Ücretlerle ilgili doğru bir gözlemi sonuç yerine koyar; ama saatin kısaltılması ücretleri yükseltmez.</w:t>
      </w:r>
    </w:p>
    <w:p>
      <w:pPr>
        <w:keepLines/>
        <w:spacing w:before="0" w:after="80" w:line="252" w:lineRule="auto"/>
        <w:ind w:left="0" w:right="0"/>
        <w:jc w:val="both"/>
      </w:pPr>
      <w:r>
        <w:rPr>
          <w:rFonts w:ascii="Arial" w:hAnsi="Arial"/>
          <w:b/>
          <w:i w:val="0"/>
          <w:color w:val="1B335F"/>
          <w:sz w:val="17"/>
        </w:rPr>
        <w:t xml:space="preserve">Q37 — Doğru: C. </w:t>
      </w:r>
      <w:r>
        <w:rPr>
          <w:rFonts w:ascii="Arial" w:hAnsi="Arial"/>
          <w:b w:val="0"/>
          <w:i w:val="0"/>
          <w:color w:val="141C2B"/>
          <w:sz w:val="17"/>
        </w:rPr>
        <w:t xml:space="preserve">Cümle iki dönemi karşılaştırır: eskiden yeten açıklama artık yetmemekte, kaynağın anlatılması beklenmektedir. </w:t>
      </w:r>
      <w:r>
        <w:rPr>
          <w:rFonts w:ascii="Arial" w:hAnsi="Arial"/>
          <w:b/>
          <w:i w:val="0"/>
          <w:color w:val="1B335F"/>
          <w:sz w:val="17"/>
        </w:rPr>
        <w:t xml:space="preserve">Tuzak (E): </w:t>
      </w:r>
      <w:r>
        <w:rPr>
          <w:rFonts w:ascii="Arial" w:hAnsi="Arial"/>
          <w:b w:val="0"/>
          <w:i w:val="0"/>
          <w:color w:val="141C2B"/>
          <w:sz w:val="17"/>
        </w:rPr>
        <w:t>Karşılaştırmayı silip eski durumu bugüne taşır; 'once' ile 'now' arasındaki karşıtlık kaybolur.</w:t>
      </w:r>
    </w:p>
    <w:p>
      <w:pPr>
        <w:keepLines/>
        <w:spacing w:before="0" w:after="80" w:line="252" w:lineRule="auto"/>
        <w:ind w:left="0" w:right="0"/>
        <w:jc w:val="both"/>
      </w:pPr>
      <w:r>
        <w:rPr>
          <w:rFonts w:ascii="Arial" w:hAnsi="Arial"/>
          <w:b/>
          <w:i w:val="0"/>
          <w:color w:val="1B335F"/>
          <w:sz w:val="17"/>
        </w:rPr>
        <w:t xml:space="preserve">Q38 — Doğru: A. </w:t>
      </w:r>
      <w:r>
        <w:rPr>
          <w:rFonts w:ascii="Arial" w:hAnsi="Arial"/>
          <w:b w:val="0"/>
          <w:i w:val="0"/>
          <w:color w:val="141C2B"/>
          <w:sz w:val="17"/>
        </w:rPr>
        <w:t xml:space="preserve">Cümlenin ikinci yarısı olumludur: konu değişikliği genellikle fark edilir; çeviri bu yargıyı korumalıdır. </w:t>
      </w:r>
      <w:r>
        <w:rPr>
          <w:rFonts w:ascii="Arial" w:hAnsi="Arial"/>
          <w:b/>
          <w:i w:val="0"/>
          <w:color w:val="1B335F"/>
          <w:sz w:val="17"/>
        </w:rPr>
        <w:t xml:space="preserve">Tuzak (D): </w:t>
      </w:r>
      <w:r>
        <w:rPr>
          <w:rFonts w:ascii="Arial" w:hAnsi="Arial"/>
          <w:b w:val="0"/>
          <w:i w:val="0"/>
          <w:color w:val="141C2B"/>
          <w:sz w:val="17"/>
        </w:rPr>
        <w:t>İkinci yargıyı olumsuza çevirir; sözcükler aynı kaldığı için cümlenin tersi tanıdık görünür.</w:t>
      </w:r>
    </w:p>
    <w:p>
      <w:pPr>
        <w:keepLines/>
        <w:spacing w:before="0" w:after="80" w:line="252" w:lineRule="auto"/>
        <w:ind w:left="0" w:right="0"/>
        <w:jc w:val="both"/>
      </w:pPr>
      <w:r>
        <w:rPr>
          <w:rFonts w:ascii="Arial" w:hAnsi="Arial"/>
          <w:b/>
          <w:i w:val="0"/>
          <w:color w:val="1B335F"/>
          <w:sz w:val="17"/>
        </w:rPr>
        <w:t xml:space="preserve">Q39 — Doğru: E. </w:t>
      </w:r>
      <w:r>
        <w:rPr>
          <w:rFonts w:ascii="Arial" w:hAnsi="Arial"/>
          <w:b w:val="0"/>
          <w:i w:val="0"/>
          <w:color w:val="141C2B"/>
          <w:sz w:val="17"/>
        </w:rPr>
        <w:t xml:space="preserve">not only X but Y kalıbı iki şeyi birden kapsar ve ağırlığı ikinciye verir: satılan, mala ek olarak bakma özgürlüğüdür. </w:t>
      </w:r>
      <w:r>
        <w:rPr>
          <w:rFonts w:ascii="Arial" w:hAnsi="Arial"/>
          <w:b/>
          <w:i w:val="0"/>
          <w:color w:val="1B335F"/>
          <w:sz w:val="17"/>
        </w:rPr>
        <w:t xml:space="preserve">Tuzak (B): </w:t>
      </w:r>
      <w:r>
        <w:rPr>
          <w:rFonts w:ascii="Arial" w:hAnsi="Arial"/>
          <w:b w:val="0"/>
          <w:i w:val="0"/>
          <w:color w:val="141C2B"/>
          <w:sz w:val="17"/>
        </w:rPr>
        <w:t>Kapsayıcı kalıbı dışlayıcı bir karşıtlığa çevirir ve iki ögeyi de yer değiştirir.</w:t>
      </w:r>
    </w:p>
    <w:p>
      <w:pPr>
        <w:keepLines/>
        <w:spacing w:before="0" w:after="80" w:line="252" w:lineRule="auto"/>
        <w:ind w:left="0" w:right="0"/>
        <w:jc w:val="both"/>
      </w:pPr>
      <w:r>
        <w:rPr>
          <w:rFonts w:ascii="Arial" w:hAnsi="Arial"/>
          <w:b/>
          <w:i w:val="0"/>
          <w:color w:val="1B335F"/>
          <w:sz w:val="17"/>
        </w:rPr>
        <w:t xml:space="preserve">Q40 — Doğru: B. </w:t>
      </w:r>
      <w:r>
        <w:rPr>
          <w:rFonts w:ascii="Arial" w:hAnsi="Arial"/>
          <w:b w:val="0"/>
          <w:i w:val="0"/>
          <w:color w:val="141C2B"/>
          <w:sz w:val="17"/>
        </w:rPr>
        <w:t xml:space="preserve">Türkçe cümlede süre uzadıkça kullanılamazlık artar, erişilebilirlik ise gelmez; İngilizce karşılaştırma kalıbı bu iki yönü aynen taşımalıdır. </w:t>
      </w:r>
      <w:r>
        <w:rPr>
          <w:rFonts w:ascii="Arial" w:hAnsi="Arial"/>
          <w:b/>
          <w:i w:val="0"/>
          <w:color w:val="1B335F"/>
          <w:sz w:val="17"/>
        </w:rPr>
        <w:t xml:space="preserve">Tuzak (C): </w:t>
      </w:r>
      <w:r>
        <w:rPr>
          <w:rFonts w:ascii="Arial" w:hAnsi="Arial"/>
          <w:b w:val="0"/>
          <w:i w:val="0"/>
          <w:color w:val="141C2B"/>
          <w:sz w:val="17"/>
        </w:rPr>
        <w:t>İki niteliği yer değiştirir: kullanılamazlık ile erişilebilirliği takas edince cümle karşıt bir şey söyler.</w:t>
      </w:r>
    </w:p>
    <w:p>
      <w:pPr>
        <w:keepLines/>
        <w:spacing w:before="0" w:after="80" w:line="252" w:lineRule="auto"/>
        <w:ind w:left="0" w:right="0"/>
        <w:jc w:val="both"/>
      </w:pPr>
      <w:r>
        <w:rPr>
          <w:rFonts w:ascii="Arial" w:hAnsi="Arial"/>
          <w:b/>
          <w:i w:val="0"/>
          <w:color w:val="1B335F"/>
          <w:sz w:val="17"/>
        </w:rPr>
        <w:t xml:space="preserve">Q41 — Doğru: C. </w:t>
      </w:r>
      <w:r>
        <w:rPr>
          <w:rFonts w:ascii="Arial" w:hAnsi="Arial"/>
          <w:b w:val="0"/>
          <w:i w:val="0"/>
          <w:color w:val="141C2B"/>
          <w:sz w:val="17"/>
        </w:rPr>
        <w:t xml:space="preserve">Öncül farklı yaşlar, sonuç da 'doğa değil karar'dır; çeviri hem öncülü hem sonucu aynı yönde taşımalıdır. </w:t>
      </w:r>
      <w:r>
        <w:rPr>
          <w:rFonts w:ascii="Arial" w:hAnsi="Arial"/>
          <w:b/>
          <w:i w:val="0"/>
          <w:color w:val="1B335F"/>
          <w:sz w:val="17"/>
        </w:rPr>
        <w:t xml:space="preserve">Tuzak (D): </w:t>
      </w:r>
      <w:r>
        <w:rPr>
          <w:rFonts w:ascii="Arial" w:hAnsi="Arial"/>
          <w:b w:val="0"/>
          <w:i w:val="0"/>
          <w:color w:val="141C2B"/>
          <w:sz w:val="17"/>
        </w:rPr>
        <w:t>Öncülü ve sonucu birlikte tersine çevirir; cümlenin kalıbı korunduğu için değişiklik gözden kaçar.</w:t>
      </w:r>
    </w:p>
    <w:p>
      <w:pPr>
        <w:keepLines/>
        <w:spacing w:before="0" w:after="80" w:line="252" w:lineRule="auto"/>
        <w:ind w:left="0" w:right="0"/>
        <w:jc w:val="both"/>
      </w:pPr>
      <w:r>
        <w:rPr>
          <w:rFonts w:ascii="Arial" w:hAnsi="Arial"/>
          <w:b/>
          <w:i w:val="0"/>
          <w:color w:val="1B335F"/>
          <w:sz w:val="17"/>
        </w:rPr>
        <w:t xml:space="preserve">Q42 — Doğru: D. </w:t>
      </w:r>
      <w:r>
        <w:rPr>
          <w:rFonts w:ascii="Arial" w:hAnsi="Arial"/>
          <w:b w:val="0"/>
          <w:i w:val="0"/>
          <w:color w:val="141C2B"/>
          <w:sz w:val="17"/>
        </w:rPr>
        <w:t xml:space="preserve">not X but Y kalıbında olumsuzlanan verimsizlik, olumlanan ise zenginleşmedir; sıra korunmalıdır. </w:t>
      </w:r>
      <w:r>
        <w:rPr>
          <w:rFonts w:ascii="Arial" w:hAnsi="Arial"/>
          <w:b/>
          <w:i w:val="0"/>
          <w:color w:val="1B335F"/>
          <w:sz w:val="17"/>
        </w:rPr>
        <w:t xml:space="preserve">Tuzak (B): </w:t>
      </w:r>
      <w:r>
        <w:rPr>
          <w:rFonts w:ascii="Arial" w:hAnsi="Arial"/>
          <w:b w:val="0"/>
          <w:i w:val="0"/>
          <w:color w:val="141C2B"/>
          <w:sz w:val="17"/>
        </w:rPr>
        <w:t>Kalıbın iki ucunu değiştirir; aynı sözcüklerle cümlenin tam tersi söylenmiş olur.</w:t>
      </w:r>
    </w:p>
    <w:p>
      <w:pPr>
        <w:keepLines/>
        <w:spacing w:before="0" w:after="80" w:line="252" w:lineRule="auto"/>
        <w:ind w:left="0" w:right="0"/>
        <w:jc w:val="both"/>
      </w:pPr>
      <w:r>
        <w:rPr>
          <w:rFonts w:ascii="Arial" w:hAnsi="Arial"/>
          <w:b/>
          <w:i w:val="0"/>
          <w:color w:val="1B335F"/>
          <w:sz w:val="17"/>
        </w:rPr>
        <w:t xml:space="preserve">Q43 — Doğru: C. </w:t>
      </w:r>
      <w:r>
        <w:rPr>
          <w:rFonts w:ascii="Arial" w:hAnsi="Arial"/>
          <w:b w:val="0"/>
          <w:i w:val="0"/>
          <w:color w:val="141C2B"/>
          <w:sz w:val="17"/>
        </w:rPr>
        <w:t xml:space="preserve">Parça hırsızlık başlığını ayrı tutar ve iade savının nesnenin nerede daha iyi korunacağına bağlı olmadığını açıkça söyler. </w:t>
      </w:r>
      <w:r>
        <w:rPr>
          <w:rFonts w:ascii="Arial" w:hAnsi="Arial"/>
          <w:b/>
          <w:i w:val="0"/>
          <w:color w:val="1B335F"/>
          <w:sz w:val="17"/>
        </w:rPr>
        <w:t xml:space="preserve">Tuzak (B): </w:t>
      </w:r>
      <w:r>
        <w:rPr>
          <w:rFonts w:ascii="Arial" w:hAnsi="Arial"/>
          <w:b w:val="0"/>
          <w:i w:val="0"/>
          <w:color w:val="141C2B"/>
          <w:sz w:val="17"/>
        </w:rPr>
        <w:t>Üçüncü tartışmanın ölçütünü birinciye taşır; parçanın konuyu değiştirme dediği hareketin ta kendisidir.</w:t>
      </w:r>
    </w:p>
    <w:p>
      <w:pPr>
        <w:keepLines/>
        <w:spacing w:before="0" w:after="80" w:line="252" w:lineRule="auto"/>
        <w:ind w:left="0" w:right="0"/>
        <w:jc w:val="both"/>
      </w:pPr>
      <w:r>
        <w:rPr>
          <w:rFonts w:ascii="Arial" w:hAnsi="Arial"/>
          <w:b/>
          <w:i w:val="0"/>
          <w:color w:val="1B335F"/>
          <w:sz w:val="17"/>
        </w:rPr>
        <w:t xml:space="preserve">Q44 — Doğru: A. </w:t>
      </w:r>
      <w:r>
        <w:rPr>
          <w:rFonts w:ascii="Arial" w:hAnsi="Arial"/>
          <w:b w:val="0"/>
          <w:i w:val="0"/>
          <w:color w:val="141C2B"/>
          <w:sz w:val="17"/>
        </w:rPr>
        <w:t xml:space="preserve">İkinci tartışma yorumla ilgilidir ve parça onu 'mülkiyet değil, etiket tartışması' diye tanımlar. </w:t>
      </w:r>
      <w:r>
        <w:rPr>
          <w:rFonts w:ascii="Arial" w:hAnsi="Arial"/>
          <w:b/>
          <w:i w:val="0"/>
          <w:color w:val="1B335F"/>
          <w:sz w:val="17"/>
        </w:rPr>
        <w:t xml:space="preserve">Tuzak (C): </w:t>
      </w:r>
      <w:r>
        <w:rPr>
          <w:rFonts w:ascii="Arial" w:hAnsi="Arial"/>
          <w:b w:val="0"/>
          <w:i w:val="0"/>
          <w:color w:val="141C2B"/>
          <w:sz w:val="17"/>
        </w:rPr>
        <w:t>Etiket tartışmasına mülkiyet çözümü önerir; parçanın ayırdığı iki başlığı yeniden birleştirir.</w:t>
      </w:r>
    </w:p>
    <w:p>
      <w:pPr>
        <w:keepLines/>
        <w:spacing w:before="0" w:after="80" w:line="252" w:lineRule="auto"/>
        <w:ind w:left="0" w:right="0"/>
        <w:jc w:val="both"/>
      </w:pPr>
      <w:r>
        <w:rPr>
          <w:rFonts w:ascii="Arial" w:hAnsi="Arial"/>
          <w:b/>
          <w:i w:val="0"/>
          <w:color w:val="1B335F"/>
          <w:sz w:val="17"/>
        </w:rPr>
        <w:t xml:space="preserve">Q45 — Doğru: E. </w:t>
      </w:r>
      <w:r>
        <w:rPr>
          <w:rFonts w:ascii="Arial" w:hAnsi="Arial"/>
          <w:b w:val="0"/>
          <w:i w:val="0"/>
          <w:color w:val="141C2B"/>
          <w:sz w:val="17"/>
        </w:rPr>
        <w:t xml:space="preserve">Parça bu hamleyi adıyla anar: birinci soruyu üçüncüsüyle yanıtlayan müdürler konuyu değiştirmektedir. </w:t>
      </w:r>
      <w:r>
        <w:rPr>
          <w:rFonts w:ascii="Arial" w:hAnsi="Arial"/>
          <w:b/>
          <w:i w:val="0"/>
          <w:color w:val="1B335F"/>
          <w:sz w:val="17"/>
        </w:rPr>
        <w:t xml:space="preserve">Tuzak (B): </w:t>
      </w:r>
      <w:r>
        <w:rPr>
          <w:rFonts w:ascii="Arial" w:hAnsi="Arial"/>
          <w:b w:val="0"/>
          <w:i w:val="0"/>
          <w:color w:val="141C2B"/>
          <w:sz w:val="17"/>
        </w:rPr>
        <w:t>Konu değiştirmeyi hukuki bir zorunluluk gibi gösterir; parçada böyle bir kısıt yoktur.</w:t>
      </w:r>
    </w:p>
    <w:p>
      <w:pPr>
        <w:keepLines/>
        <w:spacing w:before="0" w:after="80" w:line="252" w:lineRule="auto"/>
        <w:ind w:left="0" w:right="0"/>
        <w:jc w:val="both"/>
      </w:pPr>
      <w:r>
        <w:rPr>
          <w:rFonts w:ascii="Arial" w:hAnsi="Arial"/>
          <w:b/>
          <w:i w:val="0"/>
          <w:color w:val="1B335F"/>
          <w:sz w:val="17"/>
        </w:rPr>
        <w:t xml:space="preserve">Q46 — Doğru: B. </w:t>
      </w:r>
      <w:r>
        <w:rPr>
          <w:rFonts w:ascii="Arial" w:hAnsi="Arial"/>
          <w:b w:val="0"/>
          <w:i w:val="0"/>
          <w:color w:val="141C2B"/>
          <w:sz w:val="17"/>
        </w:rPr>
        <w:t xml:space="preserve">Parça üç tartışmayı ayırır ve müdürlerin en zorunu en kolayıyla yanıtladığını söyler; ana fikir bu ikisidir. </w:t>
      </w:r>
      <w:r>
        <w:rPr>
          <w:rFonts w:ascii="Arial" w:hAnsi="Arial"/>
          <w:b/>
          <w:i w:val="0"/>
          <w:color w:val="1B335F"/>
          <w:sz w:val="17"/>
        </w:rPr>
        <w:t xml:space="preserve">Tuzak (D): </w:t>
      </w:r>
      <w:r>
        <w:rPr>
          <w:rFonts w:ascii="Arial" w:hAnsi="Arial"/>
          <w:b w:val="0"/>
          <w:i w:val="0"/>
          <w:color w:val="141C2B"/>
          <w:sz w:val="17"/>
        </w:rPr>
        <w:t>Parçanın vermediği genel kuralı ona yükler; metin bir iade ölçütü değil, bir ayrım önerir.</w:t>
      </w:r>
    </w:p>
    <w:p>
      <w:pPr>
        <w:keepLines/>
        <w:spacing w:before="0" w:after="80" w:line="252" w:lineRule="auto"/>
        <w:ind w:left="0" w:right="0"/>
        <w:jc w:val="both"/>
      </w:pPr>
      <w:r>
        <w:rPr>
          <w:rFonts w:ascii="Arial" w:hAnsi="Arial"/>
          <w:b/>
          <w:i w:val="0"/>
          <w:color w:val="1B335F"/>
          <w:sz w:val="17"/>
        </w:rPr>
        <w:t xml:space="preserve">Q47 — Doğru: D. </w:t>
      </w:r>
      <w:r>
        <w:rPr>
          <w:rFonts w:ascii="Arial" w:hAnsi="Arial"/>
          <w:b w:val="0"/>
          <w:i w:val="0"/>
          <w:color w:val="141C2B"/>
          <w:sz w:val="17"/>
        </w:rPr>
        <w:t xml:space="preserve">Parça üç alışkanlığın kaldırıldığını söyler; sabit fiyat pazarlığı, yani alışverişin içindeki karşılıklı konuşmayı ortadan kaldırır. </w:t>
      </w:r>
      <w:r>
        <w:rPr>
          <w:rFonts w:ascii="Arial" w:hAnsi="Arial"/>
          <w:b/>
          <w:i w:val="0"/>
          <w:color w:val="1B335F"/>
          <w:sz w:val="17"/>
        </w:rPr>
        <w:t xml:space="preserve">Tuzak (A): </w:t>
      </w:r>
      <w:r>
        <w:rPr>
          <w:rFonts w:ascii="Arial" w:hAnsi="Arial"/>
          <w:b w:val="0"/>
          <w:i w:val="0"/>
          <w:color w:val="141C2B"/>
          <w:sz w:val="17"/>
        </w:rPr>
        <w:t>Sabit fiyatı ucuzlukla karıştırır; parça fiyatın düzeyinden değil, pazarlığın kalkmasından söz eder.</w:t>
      </w:r>
    </w:p>
    <w:p>
      <w:pPr>
        <w:keepLines/>
        <w:spacing w:before="0" w:after="80" w:line="252" w:lineRule="auto"/>
        <w:ind w:left="0" w:right="0"/>
        <w:jc w:val="both"/>
      </w:pPr>
      <w:r>
        <w:rPr>
          <w:rFonts w:ascii="Arial" w:hAnsi="Arial"/>
          <w:b/>
          <w:i w:val="0"/>
          <w:color w:val="1B335F"/>
          <w:sz w:val="17"/>
        </w:rPr>
        <w:t xml:space="preserve">Q48 — Doğru: C. </w:t>
      </w:r>
      <w:r>
        <w:rPr>
          <w:rFonts w:ascii="Arial" w:hAnsi="Arial"/>
          <w:b w:val="0"/>
          <w:i w:val="0"/>
          <w:color w:val="141C2B"/>
          <w:sz w:val="17"/>
        </w:rPr>
        <w:t xml:space="preserve">Parça toplumsal önemi tek bir cümlede verir: şehirde başka hiçbir yerin sağlamadığı, yalnız girilebilen bir kamusal alan. </w:t>
      </w:r>
      <w:r>
        <w:rPr>
          <w:rFonts w:ascii="Arial" w:hAnsi="Arial"/>
          <w:b/>
          <w:i w:val="0"/>
          <w:color w:val="1B335F"/>
          <w:sz w:val="17"/>
        </w:rPr>
        <w:t xml:space="preserve">Tuzak (B): </w:t>
      </w:r>
      <w:r>
        <w:rPr>
          <w:rFonts w:ascii="Arial" w:hAnsi="Arial"/>
          <w:b w:val="0"/>
          <w:i w:val="0"/>
          <w:color w:val="141C2B"/>
          <w:sz w:val="17"/>
        </w:rPr>
        <w:t>Fiyatı toplumsal önem yerine koyar; parçada fiyatın düzeyi değil, sabitliği anlatılır.</w:t>
      </w:r>
    </w:p>
    <w:p>
      <w:pPr>
        <w:keepLines/>
        <w:spacing w:before="0" w:after="80" w:line="252" w:lineRule="auto"/>
        <w:ind w:left="0" w:right="0"/>
        <w:jc w:val="both"/>
      </w:pPr>
      <w:r>
        <w:rPr>
          <w:rFonts w:ascii="Arial" w:hAnsi="Arial"/>
          <w:b/>
          <w:i w:val="0"/>
          <w:color w:val="1B335F"/>
          <w:sz w:val="17"/>
        </w:rPr>
        <w:t xml:space="preserve">Q49 — Doğru: B. </w:t>
      </w:r>
      <w:r>
        <w:rPr>
          <w:rFonts w:ascii="Arial" w:hAnsi="Arial"/>
          <w:b w:val="0"/>
          <w:i w:val="0"/>
          <w:color w:val="141C2B"/>
          <w:sz w:val="17"/>
        </w:rPr>
        <w:t xml:space="preserve">Parça interneti 'yarım yüzyıl geç' sayar ve ondan önce zincir mağaza ile otomobili anar; internet son halkadır. </w:t>
      </w:r>
      <w:r>
        <w:rPr>
          <w:rFonts w:ascii="Arial" w:hAnsi="Arial"/>
          <w:b/>
          <w:i w:val="0"/>
          <w:color w:val="1B335F"/>
          <w:sz w:val="17"/>
        </w:rPr>
        <w:t xml:space="preserve">Tuzak (C): </w:t>
      </w:r>
      <w:r>
        <w:rPr>
          <w:rFonts w:ascii="Arial" w:hAnsi="Arial"/>
          <w:b w:val="0"/>
          <w:i w:val="0"/>
          <w:color w:val="141C2B"/>
          <w:sz w:val="17"/>
        </w:rPr>
        <w:t>Parçanın yaygın açıklamayı düzelttiğini, yani interneti öne çıkarmayı reddettiğini gözden kaçırır.</w:t>
      </w:r>
    </w:p>
    <w:p>
      <w:pPr>
        <w:keepLines/>
        <w:spacing w:before="0" w:after="80" w:line="252" w:lineRule="auto"/>
        <w:ind w:left="0" w:right="0"/>
        <w:jc w:val="both"/>
      </w:pPr>
      <w:r>
        <w:rPr>
          <w:rFonts w:ascii="Arial" w:hAnsi="Arial"/>
          <w:b/>
          <w:i w:val="0"/>
          <w:color w:val="1B335F"/>
          <w:sz w:val="17"/>
        </w:rPr>
        <w:t xml:space="preserve">Q50 — Doğru: A. </w:t>
      </w:r>
      <w:r>
        <w:rPr>
          <w:rFonts w:ascii="Arial" w:hAnsi="Arial"/>
          <w:b w:val="0"/>
          <w:i w:val="0"/>
          <w:color w:val="141C2B"/>
          <w:sz w:val="17"/>
        </w:rPr>
        <w:t xml:space="preserve">Parça önce mağazanın neyi sattığını tanımlar, sonra bu ayrıcalıkların tek tek elinden alınışını anlatır. </w:t>
      </w:r>
      <w:r>
        <w:rPr>
          <w:rFonts w:ascii="Arial" w:hAnsi="Arial"/>
          <w:b/>
          <w:i w:val="0"/>
          <w:color w:val="1B335F"/>
          <w:sz w:val="17"/>
        </w:rPr>
        <w:t xml:space="preserve">Tuzak (D): </w:t>
      </w:r>
      <w:r>
        <w:rPr>
          <w:rFonts w:ascii="Arial" w:hAnsi="Arial"/>
          <w:b w:val="0"/>
          <w:i w:val="0"/>
          <w:color w:val="141C2B"/>
          <w:sz w:val="17"/>
        </w:rPr>
        <w:t>Parçanın 'yarım yüzyıl geç' diyerek reddettiği açıklamayı ana fikir yapar.</w:t>
      </w:r>
    </w:p>
    <w:p>
      <w:pPr>
        <w:keepLines/>
        <w:spacing w:before="0" w:after="80" w:line="252" w:lineRule="auto"/>
        <w:ind w:left="0" w:right="0"/>
        <w:jc w:val="both"/>
      </w:pPr>
      <w:r>
        <w:rPr>
          <w:rFonts w:ascii="Arial" w:hAnsi="Arial"/>
          <w:b/>
          <w:i w:val="0"/>
          <w:color w:val="1B335F"/>
          <w:sz w:val="17"/>
        </w:rPr>
        <w:t xml:space="preserve">Q51 — Doğru: E. </w:t>
      </w:r>
      <w:r>
        <w:rPr>
          <w:rFonts w:ascii="Arial" w:hAnsi="Arial"/>
          <w:b w:val="0"/>
          <w:i w:val="0"/>
          <w:color w:val="141C2B"/>
          <w:sz w:val="17"/>
        </w:rPr>
        <w:t xml:space="preserve">Parça sürenin ardındaki hesabı verir ve bunun duygusal değil, iki yönlü bir denge olduğunu söyler. </w:t>
      </w:r>
      <w:r>
        <w:rPr>
          <w:rFonts w:ascii="Arial" w:hAnsi="Arial"/>
          <w:b/>
          <w:i w:val="0"/>
          <w:color w:val="1B335F"/>
          <w:sz w:val="17"/>
        </w:rPr>
        <w:t xml:space="preserve">Tuzak (C): </w:t>
      </w:r>
      <w:r>
        <w:rPr>
          <w:rFonts w:ascii="Arial" w:hAnsi="Arial"/>
          <w:b w:val="0"/>
          <w:i w:val="0"/>
          <w:color w:val="141C2B"/>
          <w:sz w:val="17"/>
        </w:rPr>
        <w:t>Süreyi yazarın ömrüne bağlar; parça ise ödül ile kültürün serbest kalması arasındaki dengeden söz eder.</w:t>
      </w:r>
    </w:p>
    <w:p>
      <w:pPr>
        <w:keepLines/>
        <w:spacing w:before="0" w:after="80" w:line="252" w:lineRule="auto"/>
        <w:ind w:left="0" w:right="0"/>
        <w:jc w:val="both"/>
      </w:pPr>
      <w:r>
        <w:rPr>
          <w:rFonts w:ascii="Arial" w:hAnsi="Arial"/>
          <w:b/>
          <w:i w:val="0"/>
          <w:color w:val="1B335F"/>
          <w:sz w:val="17"/>
        </w:rPr>
        <w:t xml:space="preserve">Q52 — Doğru: D. </w:t>
      </w:r>
      <w:r>
        <w:rPr>
          <w:rFonts w:ascii="Arial" w:hAnsi="Arial"/>
          <w:b w:val="0"/>
          <w:i w:val="0"/>
          <w:color w:val="141C2B"/>
          <w:sz w:val="17"/>
        </w:rPr>
        <w:t xml:space="preserve">Parçanın tarif ettiği durum tam olarak budur: yayıncısı yok olmuş, yazarı bulunamayan, basılmayan ama kopyalanması da yasak olan kitap. </w:t>
      </w:r>
      <w:r>
        <w:rPr>
          <w:rFonts w:ascii="Arial" w:hAnsi="Arial"/>
          <w:b/>
          <w:i w:val="0"/>
          <w:color w:val="1B335F"/>
          <w:sz w:val="17"/>
        </w:rPr>
        <w:t xml:space="preserve">Tuzak (A): </w:t>
      </w:r>
      <w:r>
        <w:rPr>
          <w:rFonts w:ascii="Arial" w:hAnsi="Arial"/>
          <w:b w:val="0"/>
          <w:i w:val="0"/>
          <w:color w:val="141C2B"/>
          <w:sz w:val="17"/>
        </w:rPr>
        <w:t>Parçanın 'burada haklılar' dediği durumu seçer; kazanmaya devam eden yapıtlar sorunun değil, istisnanın örneğidir.</w:t>
      </w:r>
    </w:p>
    <w:p>
      <w:pPr>
        <w:keepLines/>
        <w:spacing w:before="0" w:after="80" w:line="252" w:lineRule="auto"/>
        <w:ind w:left="0" w:right="0"/>
        <w:jc w:val="both"/>
      </w:pPr>
      <w:r>
        <w:rPr>
          <w:rFonts w:ascii="Arial" w:hAnsi="Arial"/>
          <w:b/>
          <w:i w:val="0"/>
          <w:color w:val="1B335F"/>
          <w:sz w:val="17"/>
        </w:rPr>
        <w:t xml:space="preserve">Q53 — Doğru: A. </w:t>
      </w:r>
      <w:r>
        <w:rPr>
          <w:rFonts w:ascii="Arial" w:hAnsi="Arial"/>
          <w:b w:val="0"/>
          <w:i w:val="0"/>
          <w:color w:val="141C2B"/>
          <w:sz w:val="17"/>
        </w:rPr>
        <w:t xml:space="preserve">Parça son sözcüğüyle açıklar: bu kullanımlar 'bekliyordu', yani talep vardı ve engellenmişti. </w:t>
      </w:r>
      <w:r>
        <w:rPr>
          <w:rFonts w:ascii="Arial" w:hAnsi="Arial"/>
          <w:b/>
          <w:i w:val="0"/>
          <w:color w:val="1B335F"/>
          <w:sz w:val="17"/>
        </w:rPr>
        <w:t xml:space="preserve">Tuzak (D): </w:t>
      </w:r>
      <w:r>
        <w:rPr>
          <w:rFonts w:ascii="Arial" w:hAnsi="Arial"/>
          <w:b w:val="0"/>
          <w:i w:val="0"/>
          <w:color w:val="141C2B"/>
          <w:sz w:val="17"/>
        </w:rPr>
        <w:t>Bekleyen talebi yeni doğmuş talep sanır; parçanın 'because they had been waiting' ifadesi bunu dışlar.</w:t>
      </w:r>
    </w:p>
    <w:p>
      <w:pPr>
        <w:keepLines/>
        <w:spacing w:before="0" w:after="80" w:line="252" w:lineRule="auto"/>
        <w:ind w:left="0" w:right="0"/>
        <w:jc w:val="both"/>
      </w:pPr>
      <w:r>
        <w:rPr>
          <w:rFonts w:ascii="Arial" w:hAnsi="Arial"/>
          <w:b/>
          <w:i w:val="0"/>
          <w:color w:val="1B335F"/>
          <w:sz w:val="17"/>
        </w:rPr>
        <w:t xml:space="preserve">Q54 — Doğru: C. </w:t>
      </w:r>
      <w:r>
        <w:rPr>
          <w:rFonts w:ascii="Arial" w:hAnsi="Arial"/>
          <w:b w:val="0"/>
          <w:i w:val="0"/>
          <w:color w:val="141C2B"/>
          <w:sz w:val="17"/>
        </w:rPr>
        <w:t xml:space="preserve">Parça boyunca izlenen şey pazarlığın iki yarısıdır: ödül korunmuş, kamuya dönüş sürekli ertelenmiştir. </w:t>
      </w:r>
      <w:r>
        <w:rPr>
          <w:rFonts w:ascii="Arial" w:hAnsi="Arial"/>
          <w:b/>
          <w:i w:val="0"/>
          <w:color w:val="1B335F"/>
          <w:sz w:val="17"/>
        </w:rPr>
        <w:t xml:space="preserve">Tuzak (B): </w:t>
      </w:r>
      <w:r>
        <w:rPr>
          <w:rFonts w:ascii="Arial" w:hAnsi="Arial"/>
          <w:b w:val="0"/>
          <w:i w:val="0"/>
          <w:color w:val="141C2B"/>
          <w:sz w:val="17"/>
        </w:rPr>
        <w:t>Parçanın savunmadığı uç sonuca atlar; metin süreyi tartışır, telif hakkının kendisini değil.</w:t>
      </w:r>
    </w:p>
    <w:p>
      <w:pPr>
        <w:keepLines/>
        <w:spacing w:before="0" w:after="80" w:line="252" w:lineRule="auto"/>
        <w:ind w:left="0" w:right="0"/>
        <w:jc w:val="both"/>
      </w:pPr>
      <w:r>
        <w:rPr>
          <w:rFonts w:ascii="Arial" w:hAnsi="Arial"/>
          <w:b/>
          <w:i w:val="0"/>
          <w:color w:val="1B335F"/>
          <w:sz w:val="17"/>
        </w:rPr>
        <w:t xml:space="preserve">Q55 — Doğru: B. </w:t>
      </w:r>
      <w:r>
        <w:rPr>
          <w:rFonts w:ascii="Arial" w:hAnsi="Arial"/>
          <w:b w:val="0"/>
          <w:i w:val="0"/>
          <w:color w:val="141C2B"/>
          <w:sz w:val="17"/>
        </w:rPr>
        <w:t xml:space="preserve">Mektuplar 'değişen şey sevgi değildi' savının kanıtı olarak getirilir ve bir açıklamayı elemeye yarar. </w:t>
      </w:r>
      <w:r>
        <w:rPr>
          <w:rFonts w:ascii="Arial" w:hAnsi="Arial"/>
          <w:b/>
          <w:i w:val="0"/>
          <w:color w:val="1B335F"/>
          <w:sz w:val="17"/>
        </w:rPr>
        <w:t xml:space="preserve">Tuzak (D): </w:t>
      </w:r>
      <w:r>
        <w:rPr>
          <w:rFonts w:ascii="Arial" w:hAnsi="Arial"/>
          <w:b w:val="0"/>
          <w:i w:val="0"/>
          <w:color w:val="141C2B"/>
          <w:sz w:val="17"/>
        </w:rPr>
        <w:t>Mektupların gösterdiğinin tersini söyler; metin onları tam da bu yanlış anlamayı önlemek için anar.</w:t>
      </w:r>
    </w:p>
    <w:p>
      <w:pPr>
        <w:keepLines/>
        <w:spacing w:before="0" w:after="80" w:line="252" w:lineRule="auto"/>
        <w:ind w:left="0" w:right="0"/>
        <w:jc w:val="both"/>
      </w:pPr>
      <w:r>
        <w:rPr>
          <w:rFonts w:ascii="Arial" w:hAnsi="Arial"/>
          <w:b/>
          <w:i w:val="0"/>
          <w:color w:val="1B335F"/>
          <w:sz w:val="17"/>
        </w:rPr>
        <w:t xml:space="preserve">Q56 — Doğru: E. </w:t>
      </w:r>
      <w:r>
        <w:rPr>
          <w:rFonts w:ascii="Arial" w:hAnsi="Arial"/>
          <w:b w:val="0"/>
          <w:i w:val="0"/>
          <w:color w:val="141C2B"/>
          <w:sz w:val="17"/>
        </w:rPr>
        <w:t xml:space="preserve">Giyim, iş ve mahkeme üçü de aynı yöne işaret eder: ayrı bir kategori değil, küçültülmüş bir yetişkin. </w:t>
      </w:r>
      <w:r>
        <w:rPr>
          <w:rFonts w:ascii="Arial" w:hAnsi="Arial"/>
          <w:b/>
          <w:i w:val="0"/>
          <w:color w:val="1B335F"/>
          <w:sz w:val="17"/>
        </w:rPr>
        <w:t xml:space="preserve">Tuzak (A): </w:t>
      </w:r>
      <w:r>
        <w:rPr>
          <w:rFonts w:ascii="Arial" w:hAnsi="Arial"/>
          <w:b w:val="0"/>
          <w:i w:val="0"/>
          <w:color w:val="141C2B"/>
          <w:sz w:val="17"/>
        </w:rPr>
        <w:t>Bugünün ceza ehliyeti anlayışını geçmişe taşır; parça aynı mahkemede yargılandığını söyler.</w:t>
      </w:r>
    </w:p>
    <w:p>
      <w:pPr>
        <w:keepLines/>
        <w:spacing w:before="0" w:after="80" w:line="252" w:lineRule="auto"/>
        <w:ind w:left="0" w:right="0"/>
        <w:jc w:val="both"/>
      </w:pPr>
      <w:r>
        <w:rPr>
          <w:rFonts w:ascii="Arial" w:hAnsi="Arial"/>
          <w:b/>
          <w:i w:val="0"/>
          <w:color w:val="1B335F"/>
          <w:sz w:val="17"/>
        </w:rPr>
        <w:t xml:space="preserve">Q57 — Doğru: D. </w:t>
      </w:r>
      <w:r>
        <w:rPr>
          <w:rFonts w:ascii="Arial" w:hAnsi="Arial"/>
          <w:b w:val="0"/>
          <w:i w:val="0"/>
          <w:color w:val="141C2B"/>
          <w:sz w:val="17"/>
        </w:rPr>
        <w:t xml:space="preserve">Parça üç nedeni arka arkaya sayar ve bunların çocukluğu kısa bir geçişten uzun bir döneme çevirdiğini söyler. </w:t>
      </w:r>
      <w:r>
        <w:rPr>
          <w:rFonts w:ascii="Arial" w:hAnsi="Arial"/>
          <w:b/>
          <w:i w:val="0"/>
          <w:color w:val="1B335F"/>
          <w:sz w:val="17"/>
        </w:rPr>
        <w:t xml:space="preserve">Tuzak (B): </w:t>
      </w:r>
      <w:r>
        <w:rPr>
          <w:rFonts w:ascii="Arial" w:hAnsi="Arial"/>
          <w:b w:val="0"/>
          <w:i w:val="0"/>
          <w:color w:val="141C2B"/>
          <w:sz w:val="17"/>
        </w:rPr>
        <w:t>Parçanın açıkça dışladığı açıklamayı seçer: 'değişen şey sevgi değildi' denmektedir.</w:t>
      </w:r>
    </w:p>
    <w:p>
      <w:pPr>
        <w:keepLines/>
        <w:spacing w:before="0" w:after="80" w:line="252" w:lineRule="auto"/>
        <w:ind w:left="0" w:right="0"/>
        <w:jc w:val="both"/>
      </w:pPr>
      <w:r>
        <w:rPr>
          <w:rFonts w:ascii="Arial" w:hAnsi="Arial"/>
          <w:b/>
          <w:i w:val="0"/>
          <w:color w:val="1B335F"/>
          <w:sz w:val="17"/>
        </w:rPr>
        <w:t xml:space="preserve">Q58 — Doğru: A. </w:t>
      </w:r>
      <w:r>
        <w:rPr>
          <w:rFonts w:ascii="Arial" w:hAnsi="Arial"/>
          <w:b w:val="0"/>
          <w:i w:val="0"/>
          <w:color w:val="141C2B"/>
          <w:sz w:val="17"/>
        </w:rPr>
        <w:t xml:space="preserve">Parça iki şeyi birlikte kurar: sınırın çizilmiş olması ve kurumların onu aynı yere koyamaması. </w:t>
      </w:r>
      <w:r>
        <w:rPr>
          <w:rFonts w:ascii="Arial" w:hAnsi="Arial"/>
          <w:b/>
          <w:i w:val="0"/>
          <w:color w:val="1B335F"/>
          <w:sz w:val="17"/>
        </w:rPr>
        <w:t xml:space="preserve">Tuzak (C): </w:t>
      </w:r>
      <w:r>
        <w:rPr>
          <w:rFonts w:ascii="Arial" w:hAnsi="Arial"/>
          <w:b w:val="0"/>
          <w:i w:val="0"/>
          <w:color w:val="141C2B"/>
          <w:sz w:val="17"/>
        </w:rPr>
        <w:t>Parçanın baştan reddettiği okumadır; tarihçilerin savı sevginin değil, sınırın değiştiğidir.</w:t>
      </w:r>
    </w:p>
    <w:p>
      <w:pPr>
        <w:keepLines/>
        <w:spacing w:before="0" w:after="80" w:line="252" w:lineRule="auto"/>
        <w:ind w:left="0" w:right="0"/>
        <w:jc w:val="both"/>
      </w:pPr>
      <w:r>
        <w:rPr>
          <w:rFonts w:ascii="Arial" w:hAnsi="Arial"/>
          <w:b/>
          <w:i w:val="0"/>
          <w:color w:val="1B335F"/>
          <w:sz w:val="17"/>
        </w:rPr>
        <w:t xml:space="preserve">Q59 — Doğru: D. </w:t>
      </w:r>
      <w:r>
        <w:rPr>
          <w:rFonts w:ascii="Arial" w:hAnsi="Arial"/>
          <w:b w:val="0"/>
          <w:i w:val="0"/>
          <w:color w:val="141C2B"/>
          <w:sz w:val="17"/>
        </w:rPr>
        <w:t xml:space="preserve">Parça gerekçeyi doğrudan verir: ücretler ekonominin geri kalanına ayak uydurmazsa o işi yapan kalmaz. </w:t>
      </w:r>
      <w:r>
        <w:rPr>
          <w:rFonts w:ascii="Arial" w:hAnsi="Arial"/>
          <w:b/>
          <w:i w:val="0"/>
          <w:color w:val="1B335F"/>
          <w:sz w:val="17"/>
        </w:rPr>
        <w:t xml:space="preserve">Tuzak (B): </w:t>
      </w:r>
      <w:r>
        <w:rPr>
          <w:rFonts w:ascii="Arial" w:hAnsi="Arial"/>
          <w:b w:val="0"/>
          <w:i w:val="0"/>
          <w:color w:val="141C2B"/>
          <w:sz w:val="17"/>
        </w:rPr>
        <w:t>Parçanın yönetim benzetmesini gerekçe sanır; fabrika karşılaştırması bir hata uyarısıdır, bir neden değil.</w:t>
      </w:r>
    </w:p>
    <w:p>
      <w:pPr>
        <w:keepLines/>
        <w:spacing w:before="0" w:after="80" w:line="252" w:lineRule="auto"/>
        <w:ind w:left="0" w:right="0"/>
        <w:jc w:val="both"/>
      </w:pPr>
      <w:r>
        <w:rPr>
          <w:rFonts w:ascii="Arial" w:hAnsi="Arial"/>
          <w:b/>
          <w:i w:val="0"/>
          <w:color w:val="1B335F"/>
          <w:sz w:val="17"/>
        </w:rPr>
        <w:t xml:space="preserve">Q60 — Doğru: B. </w:t>
      </w:r>
      <w:r>
        <w:rPr>
          <w:rFonts w:ascii="Arial" w:hAnsi="Arial"/>
          <w:b w:val="0"/>
          <w:i w:val="0"/>
          <w:color w:val="141C2B"/>
          <w:sz w:val="17"/>
        </w:rPr>
        <w:t xml:space="preserve">Göreli fiyat artışı, kimse verimsizleşmeden, ekonominin geri kalanının verimlenmesinden doğar. </w:t>
      </w:r>
      <w:r>
        <w:rPr>
          <w:rFonts w:ascii="Arial" w:hAnsi="Arial"/>
          <w:b/>
          <w:i w:val="0"/>
          <w:color w:val="1B335F"/>
          <w:sz w:val="17"/>
        </w:rPr>
        <w:t xml:space="preserve">Tuzak (C): </w:t>
      </w:r>
      <w:r>
        <w:rPr>
          <w:rFonts w:ascii="Arial" w:hAnsi="Arial"/>
          <w:b w:val="0"/>
          <w:i w:val="0"/>
          <w:color w:val="141C2B"/>
          <w:sz w:val="17"/>
        </w:rPr>
        <w:t>Parçanın 'kimsenin verimsiz olmadığı' vurgusunu tersine çevirir; artışı berberin kusuru sayar.</w:t>
      </w:r>
    </w:p>
    <w:p>
      <w:pPr>
        <w:keepLines/>
        <w:spacing w:before="0" w:after="80" w:line="252" w:lineRule="auto"/>
        <w:ind w:left="0" w:right="0"/>
        <w:jc w:val="both"/>
      </w:pPr>
      <w:r>
        <w:rPr>
          <w:rFonts w:ascii="Arial" w:hAnsi="Arial"/>
          <w:b/>
          <w:i w:val="0"/>
          <w:color w:val="1B335F"/>
          <w:sz w:val="17"/>
        </w:rPr>
        <w:t xml:space="preserve">Q61 — Doğru: E. </w:t>
      </w:r>
      <w:r>
        <w:rPr>
          <w:rFonts w:ascii="Arial" w:hAnsi="Arial"/>
          <w:b w:val="0"/>
          <w:i w:val="0"/>
          <w:color w:val="141C2B"/>
          <w:sz w:val="17"/>
        </w:rPr>
        <w:t xml:space="preserve">Parça emeğin ürüne eklenen bir maliyet değil, ürünün kendisi olduğunu söyler; oradan yapılacak tasarruf ürünü kesmektir. </w:t>
      </w:r>
      <w:r>
        <w:rPr>
          <w:rFonts w:ascii="Arial" w:hAnsi="Arial"/>
          <w:b/>
          <w:i w:val="0"/>
          <w:color w:val="1B335F"/>
          <w:sz w:val="17"/>
        </w:rPr>
        <w:t xml:space="preserve">Tuzak (A): </w:t>
      </w:r>
      <w:r>
        <w:rPr>
          <w:rFonts w:ascii="Arial" w:hAnsi="Arial"/>
          <w:b w:val="0"/>
          <w:i w:val="0"/>
          <w:color w:val="141C2B"/>
          <w:sz w:val="17"/>
        </w:rPr>
        <w:t>Parçanın hata dediği yaklaşımı tek çözüm olarak sunar; metin tam da bu yaklaşımın yanlışlığını anlatır.</w:t>
      </w:r>
    </w:p>
    <w:p>
      <w:pPr>
        <w:keepLines/>
        <w:spacing w:before="0" w:after="80" w:line="252" w:lineRule="auto"/>
        <w:ind w:left="0" w:right="0"/>
        <w:jc w:val="both"/>
      </w:pPr>
      <w:r>
        <w:rPr>
          <w:rFonts w:ascii="Arial" w:hAnsi="Arial"/>
          <w:b/>
          <w:i w:val="0"/>
          <w:color w:val="1B335F"/>
          <w:sz w:val="17"/>
        </w:rPr>
        <w:t xml:space="preserve">Q62 — Doğru: C. </w:t>
      </w:r>
      <w:r>
        <w:rPr>
          <w:rFonts w:ascii="Arial" w:hAnsi="Arial"/>
          <w:b w:val="0"/>
          <w:i w:val="0"/>
          <w:color w:val="141C2B"/>
          <w:sz w:val="17"/>
        </w:rPr>
        <w:t xml:space="preserve">Parça önce mekanizmayı kurar, sonra geriye kalan sorunun siyasi olduğunu ve verimlilik ölçümüyle çözülemeyeceğini söyler. </w:t>
      </w:r>
      <w:r>
        <w:rPr>
          <w:rFonts w:ascii="Arial" w:hAnsi="Arial"/>
          <w:b/>
          <w:i w:val="0"/>
          <w:color w:val="1B335F"/>
          <w:sz w:val="17"/>
        </w:rPr>
        <w:t xml:space="preserve">Tuzak (B): </w:t>
      </w:r>
      <w:r>
        <w:rPr>
          <w:rFonts w:ascii="Arial" w:hAnsi="Arial"/>
          <w:b w:val="0"/>
          <w:i w:val="0"/>
          <w:color w:val="141C2B"/>
          <w:sz w:val="17"/>
        </w:rPr>
        <w:t>Parçanın adıyla uyardığı hatayı yapar: bu hizmetleri kötü işletilen fabrikalar gibi okur.</w:t>
      </w:r>
    </w:p>
    <w:p>
      <w:pPr>
        <w:keepLines/>
        <w:spacing w:before="0" w:after="80" w:line="252" w:lineRule="auto"/>
        <w:ind w:left="0" w:right="0"/>
        <w:jc w:val="both"/>
      </w:pPr>
      <w:r>
        <w:rPr>
          <w:rFonts w:ascii="Arial" w:hAnsi="Arial"/>
          <w:b/>
          <w:i w:val="0"/>
          <w:color w:val="1B335F"/>
          <w:sz w:val="17"/>
        </w:rPr>
        <w:t xml:space="preserve">Q63 — Doğru: E. </w:t>
      </w:r>
      <w:r>
        <w:rPr>
          <w:rFonts w:ascii="Arial" w:hAnsi="Arial"/>
          <w:b w:val="0"/>
          <w:i w:val="0"/>
          <w:color w:val="141C2B"/>
          <w:sz w:val="17"/>
        </w:rPr>
        <w:t xml:space="preserve">İkinci replik 'vakaların üçte birinde hayır' diyerek bir yeterlilik sorusunu yanıtlar ve ardından dosyanın neden yetmediğini anlatır. </w:t>
      </w:r>
      <w:r>
        <w:rPr>
          <w:rFonts w:ascii="Arial" w:hAnsi="Arial"/>
          <w:b/>
          <w:i w:val="0"/>
          <w:color w:val="1B335F"/>
          <w:sz w:val="17"/>
        </w:rPr>
        <w:t xml:space="preserve">Tuzak (D): </w:t>
      </w:r>
      <w:r>
        <w:rPr>
          <w:rFonts w:ascii="Arial" w:hAnsi="Arial"/>
          <w:b w:val="0"/>
          <w:i w:val="0"/>
          <w:color w:val="141C2B"/>
          <w:sz w:val="17"/>
        </w:rPr>
        <w:t>Yayımlama dördüncü replikte geçer, ama ikinci repliğin 'hayır'ı yayımlamaya değil, kaynağı saptayabilmeye verilmiş bir yanıttır.</w:t>
      </w:r>
    </w:p>
    <w:p>
      <w:pPr>
        <w:keepLines/>
        <w:spacing w:before="0" w:after="80" w:line="252" w:lineRule="auto"/>
        <w:ind w:left="0" w:right="0"/>
        <w:jc w:val="both"/>
      </w:pPr>
      <w:r>
        <w:rPr>
          <w:rFonts w:ascii="Arial" w:hAnsi="Arial"/>
          <w:b/>
          <w:i w:val="0"/>
          <w:color w:val="1B335F"/>
          <w:sz w:val="17"/>
        </w:rPr>
        <w:t xml:space="preserve">Q64 — Doğru: B. </w:t>
      </w:r>
      <w:r>
        <w:rPr>
          <w:rFonts w:ascii="Arial" w:hAnsi="Arial"/>
          <w:b w:val="0"/>
          <w:i w:val="0"/>
          <w:color w:val="141C2B"/>
          <w:sz w:val="17"/>
        </w:rPr>
        <w:t xml:space="preserve">Yanıt 'It took the last one' diye başlar: internetin neyi aldığı sorulmuş olmalıdır. </w:t>
      </w:r>
      <w:r>
        <w:rPr>
          <w:rFonts w:ascii="Arial" w:hAnsi="Arial"/>
          <w:b/>
          <w:i w:val="0"/>
          <w:color w:val="1B335F"/>
          <w:sz w:val="17"/>
        </w:rPr>
        <w:t xml:space="preserve">Tuzak (C): </w:t>
      </w:r>
      <w:r>
        <w:rPr>
          <w:rFonts w:ascii="Arial" w:hAnsi="Arial"/>
          <w:b w:val="0"/>
          <w:i w:val="0"/>
          <w:color w:val="141C2B"/>
          <w:sz w:val="17"/>
        </w:rPr>
        <w:t>Yanıt internetin bir şey aldığını söyler; hiç etkisi olmadığını öne süren bir soruyla çelişir.</w:t>
      </w:r>
    </w:p>
    <w:p>
      <w:pPr>
        <w:keepLines/>
        <w:spacing w:before="0" w:after="80" w:line="252" w:lineRule="auto"/>
        <w:ind w:left="0" w:right="0"/>
        <w:jc w:val="both"/>
      </w:pPr>
      <w:r>
        <w:rPr>
          <w:rFonts w:ascii="Arial" w:hAnsi="Arial"/>
          <w:b/>
          <w:i w:val="0"/>
          <w:color w:val="1B335F"/>
          <w:sz w:val="17"/>
        </w:rPr>
        <w:t xml:space="preserve">Q65 — Doğru: D. </w:t>
      </w:r>
      <w:r>
        <w:rPr>
          <w:rFonts w:ascii="Arial" w:hAnsi="Arial"/>
          <w:b w:val="0"/>
          <w:i w:val="0"/>
          <w:color w:val="141C2B"/>
          <w:sz w:val="17"/>
        </w:rPr>
        <w:t xml:space="preserve">Sorunun vurgusu 'even where' üzerindedir: izin verecek kimsenin kalmaması durumu daha da kilitler. </w:t>
      </w:r>
      <w:r>
        <w:rPr>
          <w:rFonts w:ascii="Arial" w:hAnsi="Arial"/>
          <w:b/>
          <w:i w:val="0"/>
          <w:color w:val="1B335F"/>
          <w:sz w:val="17"/>
        </w:rPr>
        <w:t xml:space="preserve">Tuzak (C): </w:t>
      </w:r>
      <w:r>
        <w:rPr>
          <w:rFonts w:ascii="Arial" w:hAnsi="Arial"/>
          <w:b w:val="0"/>
          <w:i w:val="0"/>
          <w:color w:val="141C2B"/>
          <w:sz w:val="17"/>
        </w:rPr>
        <w:t>Sahipsizliği kamuya geçişle karıştırır; süre dolmadıkça yapıt kamu malı olmaz.</w:t>
      </w:r>
    </w:p>
    <w:p>
      <w:pPr>
        <w:keepLines/>
        <w:spacing w:before="0" w:after="80" w:line="252" w:lineRule="auto"/>
        <w:ind w:left="0" w:right="0"/>
        <w:jc w:val="both"/>
      </w:pPr>
      <w:r>
        <w:rPr>
          <w:rFonts w:ascii="Arial" w:hAnsi="Arial"/>
          <w:b/>
          <w:i w:val="0"/>
          <w:color w:val="1B335F"/>
          <w:sz w:val="17"/>
        </w:rPr>
        <w:t xml:space="preserve">Q66 — Doğru: A. </w:t>
      </w:r>
      <w:r>
        <w:rPr>
          <w:rFonts w:ascii="Arial" w:hAnsi="Arial"/>
          <w:b w:val="0"/>
          <w:i w:val="0"/>
          <w:color w:val="141C2B"/>
          <w:sz w:val="17"/>
        </w:rPr>
        <w:t xml:space="preserve">Sunucunun sözünü bir yanlış anlama olarak aktarması ve ardından 'öyleyse iddia nedir' diye sorması, arada bir reddetmeyi gerektirir. </w:t>
      </w:r>
      <w:r>
        <w:rPr>
          <w:rFonts w:ascii="Arial" w:hAnsi="Arial"/>
          <w:b/>
          <w:i w:val="0"/>
          <w:color w:val="1B335F"/>
          <w:sz w:val="17"/>
        </w:rPr>
        <w:t xml:space="preserve">Tuzak (C): </w:t>
      </w:r>
      <w:r>
        <w:rPr>
          <w:rFonts w:ascii="Arial" w:hAnsi="Arial"/>
          <w:b w:val="0"/>
          <w:i w:val="0"/>
          <w:color w:val="141C2B"/>
          <w:sz w:val="17"/>
        </w:rPr>
        <w:t>İddiayı kabul eder; oysa bir sonraki replikteki 'öyleyse iddia nedir' sorusu ancak bir reddetmeden sonra anlamlıdır.</w:t>
      </w:r>
    </w:p>
    <w:p>
      <w:pPr>
        <w:keepLines/>
        <w:spacing w:before="0" w:after="80" w:line="252" w:lineRule="auto"/>
        <w:ind w:left="0" w:right="0"/>
        <w:jc w:val="both"/>
      </w:pPr>
      <w:r>
        <w:rPr>
          <w:rFonts w:ascii="Arial" w:hAnsi="Arial"/>
          <w:b/>
          <w:i w:val="0"/>
          <w:color w:val="1B335F"/>
          <w:sz w:val="17"/>
        </w:rPr>
        <w:t xml:space="preserve">Q67 — Doğru: C. </w:t>
      </w:r>
      <w:r>
        <w:rPr>
          <w:rFonts w:ascii="Arial" w:hAnsi="Arial"/>
          <w:b w:val="0"/>
          <w:i w:val="0"/>
          <w:color w:val="141C2B"/>
          <w:sz w:val="17"/>
        </w:rPr>
        <w:t xml:space="preserve">Yanıt 'Then ...' ile bir sonucu kabul edip geliştirir: gelirin artan bir payının öğretmenlere gitmesi, saatin pahalılaşmasının karşılığıdır. </w:t>
      </w:r>
      <w:r>
        <w:rPr>
          <w:rFonts w:ascii="Arial" w:hAnsi="Arial"/>
          <w:b/>
          <w:i w:val="0"/>
          <w:color w:val="1B335F"/>
          <w:sz w:val="17"/>
        </w:rPr>
        <w:t xml:space="preserve">Tuzak (D): </w:t>
      </w:r>
      <w:r>
        <w:rPr>
          <w:rFonts w:ascii="Arial" w:hAnsi="Arial"/>
          <w:b w:val="0"/>
          <w:i w:val="0"/>
          <w:color w:val="141C2B"/>
          <w:sz w:val="17"/>
        </w:rPr>
        <w:t>Yanıt öğretmen sayısının korunabileceğini varsayar; sayının düşeceğini öne süren bir soruyla bağdaşmaz.</w:t>
      </w:r>
    </w:p>
    <w:p>
      <w:pPr>
        <w:keepLines/>
        <w:spacing w:before="0" w:after="80" w:line="252" w:lineRule="auto"/>
        <w:ind w:left="0" w:right="0"/>
        <w:jc w:val="both"/>
      </w:pPr>
      <w:r>
        <w:rPr>
          <w:rFonts w:ascii="Arial" w:hAnsi="Arial"/>
          <w:b/>
          <w:i w:val="0"/>
          <w:color w:val="1B335F"/>
          <w:sz w:val="17"/>
        </w:rPr>
        <w:t xml:space="preserve">Q68 — Doğru: A. </w:t>
      </w:r>
      <w:r>
        <w:rPr>
          <w:rFonts w:ascii="Arial" w:hAnsi="Arial"/>
          <w:b w:val="0"/>
          <w:i w:val="0"/>
          <w:color w:val="141C2B"/>
          <w:sz w:val="17"/>
        </w:rPr>
        <w:t xml:space="preserve">Nowhere cümle başına gelince mutlak bir olumsuzluk kurar: dosyada bu konuda hiçbir kayıt yoktur. </w:t>
      </w:r>
      <w:r>
        <w:rPr>
          <w:rFonts w:ascii="Arial" w:hAnsi="Arial"/>
          <w:b/>
          <w:i w:val="0"/>
          <w:color w:val="1B335F"/>
          <w:sz w:val="17"/>
        </w:rPr>
        <w:t xml:space="preserve">Tuzak (C): </w:t>
      </w:r>
      <w:r>
        <w:rPr>
          <w:rFonts w:ascii="Arial" w:hAnsi="Arial"/>
          <w:b w:val="0"/>
          <w:i w:val="0"/>
          <w:color w:val="141C2B"/>
          <w:sz w:val="17"/>
        </w:rPr>
        <w:t>Mutlak olumsuzluğu tek bir kayda çevirir; 'nowhere' sayı bildirmez, yokluk bildirir.</w:t>
      </w:r>
    </w:p>
    <w:p>
      <w:pPr>
        <w:keepLines/>
        <w:spacing w:before="0" w:after="80" w:line="252" w:lineRule="auto"/>
        <w:ind w:left="0" w:right="0"/>
        <w:jc w:val="both"/>
      </w:pPr>
      <w:r>
        <w:rPr>
          <w:rFonts w:ascii="Arial" w:hAnsi="Arial"/>
          <w:b/>
          <w:i w:val="0"/>
          <w:color w:val="1B335F"/>
          <w:sz w:val="17"/>
        </w:rPr>
        <w:t xml:space="preserve">Q69 — Doğru: D. </w:t>
      </w:r>
      <w:r>
        <w:rPr>
          <w:rFonts w:ascii="Arial" w:hAnsi="Arial"/>
          <w:b w:val="0"/>
          <w:i w:val="0"/>
          <w:color w:val="141C2B"/>
          <w:sz w:val="17"/>
        </w:rPr>
        <w:t xml:space="preserve">Rather than X, Y kalıbında yapılan Y'dir: şehir merkezindeki dükkânlar fiyatla değil, çeşitle yarışmıştır. </w:t>
      </w:r>
      <w:r>
        <w:rPr>
          <w:rFonts w:ascii="Arial" w:hAnsi="Arial"/>
          <w:b/>
          <w:i w:val="0"/>
          <w:color w:val="1B335F"/>
          <w:sz w:val="17"/>
        </w:rPr>
        <w:t xml:space="preserve">Tuzak (E): </w:t>
      </w:r>
      <w:r>
        <w:rPr>
          <w:rFonts w:ascii="Arial" w:hAnsi="Arial"/>
          <w:b w:val="0"/>
          <w:i w:val="0"/>
          <w:color w:val="141C2B"/>
          <w:sz w:val="17"/>
        </w:rPr>
        <w:t>Yapılanla yapılmayanı değiştirir; kalıbın iki ucu takas edilince olay tersine döner.</w:t>
      </w:r>
    </w:p>
    <w:p>
      <w:pPr>
        <w:keepLines/>
        <w:spacing w:before="0" w:after="80" w:line="252" w:lineRule="auto"/>
        <w:ind w:left="0" w:right="0"/>
        <w:jc w:val="both"/>
      </w:pPr>
      <w:r>
        <w:rPr>
          <w:rFonts w:ascii="Arial" w:hAnsi="Arial"/>
          <w:b/>
          <w:i w:val="0"/>
          <w:color w:val="1B335F"/>
          <w:sz w:val="17"/>
        </w:rPr>
        <w:t xml:space="preserve">Q70 — Doğru: B. </w:t>
      </w:r>
      <w:r>
        <w:rPr>
          <w:rFonts w:ascii="Arial" w:hAnsi="Arial"/>
          <w:b w:val="0"/>
          <w:i w:val="0"/>
          <w:color w:val="141C2B"/>
          <w:sz w:val="17"/>
        </w:rPr>
        <w:t xml:space="preserve">So ... that yapısı bir derece-sonuç ilişkisi kurar: kazanç yok denecek kadar azsa süre yalnızca birkaç yapıt için anlamlıdır. </w:t>
      </w:r>
      <w:r>
        <w:rPr>
          <w:rFonts w:ascii="Arial" w:hAnsi="Arial"/>
          <w:b/>
          <w:i w:val="0"/>
          <w:color w:val="1B335F"/>
          <w:sz w:val="17"/>
        </w:rPr>
        <w:t xml:space="preserve">Tuzak (D): </w:t>
      </w:r>
      <w:r>
        <w:rPr>
          <w:rFonts w:ascii="Arial" w:hAnsi="Arial"/>
          <w:b w:val="0"/>
          <w:i w:val="0"/>
          <w:color w:val="141C2B"/>
          <w:sz w:val="17"/>
        </w:rPr>
        <w:t>Sonucu tersine çevirir; aynı nedenden her yapıt için önemli olduğu sonucunu çıkarır.</w:t>
      </w:r>
    </w:p>
    <w:p>
      <w:pPr>
        <w:keepLines/>
        <w:spacing w:before="0" w:after="80" w:line="252" w:lineRule="auto"/>
        <w:ind w:left="0" w:right="0"/>
        <w:jc w:val="both"/>
      </w:pPr>
      <w:r>
        <w:rPr>
          <w:rFonts w:ascii="Arial" w:hAnsi="Arial"/>
          <w:b/>
          <w:i w:val="0"/>
          <w:color w:val="1B335F"/>
          <w:sz w:val="17"/>
        </w:rPr>
        <w:t xml:space="preserve">Q71 — Doğru: E. </w:t>
      </w:r>
      <w:r>
        <w:rPr>
          <w:rFonts w:ascii="Arial" w:hAnsi="Arial"/>
          <w:b w:val="0"/>
          <w:i w:val="0"/>
          <w:color w:val="141C2B"/>
          <w:sz w:val="17"/>
        </w:rPr>
        <w:t xml:space="preserve">Not one ... without kalıbı çifte olumsuzluk kurar: hepsi bir yaş söylemiştir ve her biri bir başkasıyla çelişmektedir. </w:t>
      </w:r>
      <w:r>
        <w:rPr>
          <w:rFonts w:ascii="Arial" w:hAnsi="Arial"/>
          <w:b/>
          <w:i w:val="0"/>
          <w:color w:val="1B335F"/>
          <w:sz w:val="17"/>
        </w:rPr>
        <w:t xml:space="preserve">Tuzak (C): </w:t>
      </w:r>
      <w:r>
        <w:rPr>
          <w:rFonts w:ascii="Arial" w:hAnsi="Arial"/>
          <w:b w:val="0"/>
          <w:i w:val="0"/>
          <w:color w:val="141C2B"/>
          <w:sz w:val="17"/>
        </w:rPr>
        <w:t>'Not one' ifadesini 'yalnızca biri' diye okur; kalıp sayı değil, istisnasızlık bildirir.</w:t>
      </w:r>
    </w:p>
    <w:p>
      <w:pPr>
        <w:keepLines/>
        <w:spacing w:before="0" w:after="80" w:line="252" w:lineRule="auto"/>
        <w:ind w:left="0" w:right="0"/>
        <w:jc w:val="both"/>
      </w:pPr>
      <w:r>
        <w:rPr>
          <w:rFonts w:ascii="Arial" w:hAnsi="Arial"/>
          <w:b/>
          <w:i w:val="0"/>
          <w:color w:val="1B335F"/>
          <w:sz w:val="17"/>
        </w:rPr>
        <w:t xml:space="preserve">Q72 — Doğru: A. </w:t>
      </w:r>
      <w:r>
        <w:rPr>
          <w:rFonts w:ascii="Arial" w:hAnsi="Arial"/>
          <w:b w:val="0"/>
          <w:i w:val="0"/>
          <w:color w:val="141C2B"/>
          <w:sz w:val="17"/>
        </w:rPr>
        <w:t xml:space="preserve">Boşluktan sonra iki örnek verilir: çıkarılan bir söz ve düzeltilmiş bir karar. Boşluk bunları tek bir kavramda toplamalıdır. </w:t>
      </w:r>
      <w:r>
        <w:rPr>
          <w:rFonts w:ascii="Arial" w:hAnsi="Arial"/>
          <w:b/>
          <w:i w:val="0"/>
          <w:color w:val="1B335F"/>
          <w:sz w:val="17"/>
        </w:rPr>
        <w:t xml:space="preserve">Tuzak (C): </w:t>
      </w:r>
      <w:r>
        <w:rPr>
          <w:rFonts w:ascii="Arial" w:hAnsi="Arial"/>
          <w:b w:val="0"/>
          <w:i w:val="0"/>
          <w:color w:val="141C2B"/>
          <w:sz w:val="17"/>
        </w:rPr>
        <w:t>Paragrafın savını teknik bir çözümle karşılar; oysa metin kaydın eksikliğinden değil, seçiciliğinden söz eder.</w:t>
      </w:r>
    </w:p>
    <w:p>
      <w:pPr>
        <w:keepLines/>
        <w:spacing w:before="0" w:after="80" w:line="252" w:lineRule="auto"/>
        <w:ind w:left="0" w:right="0"/>
        <w:jc w:val="both"/>
      </w:pPr>
      <w:r>
        <w:rPr>
          <w:rFonts w:ascii="Arial" w:hAnsi="Arial"/>
          <w:b/>
          <w:i w:val="0"/>
          <w:color w:val="1B335F"/>
          <w:sz w:val="17"/>
        </w:rPr>
        <w:t xml:space="preserve">Q73 — Doğru: C. </w:t>
      </w:r>
      <w:r>
        <w:rPr>
          <w:rFonts w:ascii="Arial" w:hAnsi="Arial"/>
          <w:b w:val="0"/>
          <w:i w:val="0"/>
          <w:color w:val="141C2B"/>
          <w:sz w:val="17"/>
        </w:rPr>
        <w:t xml:space="preserve">Paragrafın sonucu 'engel bilgisizlik değil' olduğuna göre boşluk, hesabın zaten bilindiğini söylemelidir. </w:t>
      </w:r>
      <w:r>
        <w:rPr>
          <w:rFonts w:ascii="Arial" w:hAnsi="Arial"/>
          <w:b/>
          <w:i w:val="0"/>
          <w:color w:val="1B335F"/>
          <w:sz w:val="17"/>
        </w:rPr>
        <w:t xml:space="preserve">Tuzak (B): </w:t>
      </w:r>
      <w:r>
        <w:rPr>
          <w:rFonts w:ascii="Arial" w:hAnsi="Arial"/>
          <w:b w:val="0"/>
          <w:i w:val="0"/>
          <w:color w:val="141C2B"/>
          <w:sz w:val="17"/>
        </w:rPr>
        <w:t>Paragrafın açıkça reddettiği açıklamayı kurar: sorun bilgisizlik değil, o günkü fiyattır.</w:t>
      </w:r>
    </w:p>
    <w:p>
      <w:pPr>
        <w:keepLines/>
        <w:spacing w:before="0" w:after="80" w:line="252" w:lineRule="auto"/>
        <w:ind w:left="0" w:right="0"/>
        <w:jc w:val="both"/>
      </w:pPr>
      <w:r>
        <w:rPr>
          <w:rFonts w:ascii="Arial" w:hAnsi="Arial"/>
          <w:b/>
          <w:i w:val="0"/>
          <w:color w:val="1B335F"/>
          <w:sz w:val="17"/>
        </w:rPr>
        <w:t xml:space="preserve">Q74 — Doğru: E. </w:t>
      </w:r>
      <w:r>
        <w:rPr>
          <w:rFonts w:ascii="Arial" w:hAnsi="Arial"/>
          <w:b w:val="0"/>
          <w:i w:val="0"/>
          <w:color w:val="141C2B"/>
          <w:sz w:val="17"/>
        </w:rPr>
        <w:t xml:space="preserve">Boşluktan sonra sayılanların hepsi bilerek yapılmış coğrafi hatalardır; boşluk bu tercihi adlandırmalıdır. </w:t>
      </w:r>
      <w:r>
        <w:rPr>
          <w:rFonts w:ascii="Arial" w:hAnsi="Arial"/>
          <w:b/>
          <w:i w:val="0"/>
          <w:color w:val="1B335F"/>
          <w:sz w:val="17"/>
        </w:rPr>
        <w:t xml:space="preserve">Tuzak (C): </w:t>
      </w:r>
      <w:r>
        <w:rPr>
          <w:rFonts w:ascii="Arial" w:hAnsi="Arial"/>
          <w:b w:val="0"/>
          <w:i w:val="0"/>
          <w:color w:val="141C2B"/>
          <w:sz w:val="17"/>
        </w:rPr>
        <w:t>Bir ayrıntıyı tanım yerine koyar; ölçeğin değişmesi sonuçtur, haritanın ne olduğu değil.</w:t>
      </w:r>
    </w:p>
    <w:p>
      <w:pPr>
        <w:keepLines/>
        <w:spacing w:before="0" w:after="80" w:line="252" w:lineRule="auto"/>
        <w:ind w:left="0" w:right="0"/>
        <w:jc w:val="both"/>
      </w:pPr>
      <w:r>
        <w:rPr>
          <w:rFonts w:ascii="Arial" w:hAnsi="Arial"/>
          <w:b/>
          <w:i w:val="0"/>
          <w:color w:val="1B335F"/>
          <w:sz w:val="17"/>
        </w:rPr>
        <w:t xml:space="preserve">Q75 — Doğru: A. </w:t>
      </w:r>
      <w:r>
        <w:rPr>
          <w:rFonts w:ascii="Arial" w:hAnsi="Arial"/>
          <w:b w:val="0"/>
          <w:i w:val="0"/>
          <w:color w:val="141C2B"/>
          <w:sz w:val="17"/>
        </w:rPr>
        <w:t xml:space="preserve">Boşluktan sonraki cümle dipnotun işini açıklar: kaynağı vermek, iddiayı denetlenebilir kılmaktır. </w:t>
      </w:r>
      <w:r>
        <w:rPr>
          <w:rFonts w:ascii="Arial" w:hAnsi="Arial"/>
          <w:b/>
          <w:i w:val="0"/>
          <w:color w:val="1B335F"/>
          <w:sz w:val="17"/>
        </w:rPr>
        <w:t xml:space="preserve">Tuzak (D): </w:t>
      </w:r>
      <w:r>
        <w:rPr>
          <w:rFonts w:ascii="Arial" w:hAnsi="Arial"/>
          <w:b w:val="0"/>
          <w:i w:val="0"/>
          <w:color w:val="141C2B"/>
          <w:sz w:val="17"/>
        </w:rPr>
        <w:t>Paragrafın 'tam tersi' diyerek dışladığı okumayı seçer; bilgi gösterisi tam da reddedilen açıklamadır.</w:t>
      </w:r>
    </w:p>
    <w:p>
      <w:pPr>
        <w:keepLines/>
        <w:spacing w:before="0" w:after="80" w:line="252" w:lineRule="auto"/>
        <w:ind w:left="0" w:right="0"/>
        <w:jc w:val="both"/>
      </w:pPr>
      <w:r>
        <w:rPr>
          <w:rFonts w:ascii="Arial" w:hAnsi="Arial"/>
          <w:b/>
          <w:i w:val="0"/>
          <w:color w:val="1B335F"/>
          <w:sz w:val="17"/>
        </w:rPr>
        <w:t xml:space="preserve">Q76 — Doğru: D. </w:t>
      </w:r>
      <w:r>
        <w:rPr>
          <w:rFonts w:ascii="Arial" w:hAnsi="Arial"/>
          <w:b w:val="0"/>
          <w:i w:val="0"/>
          <w:color w:val="141C2B"/>
          <w:sz w:val="17"/>
        </w:rPr>
        <w:t xml:space="preserve">IV. cümle kâğıdın parşömenin yerini almasına geçer; paragrafın kurduğu 'dizin neyi gerektirdi, neyi değiştirdi' zincirinde yeri yoktur. </w:t>
      </w:r>
      <w:r>
        <w:rPr>
          <w:rFonts w:ascii="Arial" w:hAnsi="Arial"/>
          <w:b/>
          <w:i w:val="0"/>
          <w:color w:val="1B335F"/>
          <w:sz w:val="17"/>
        </w:rPr>
        <w:t xml:space="preserve">Tuzak (A): </w:t>
      </w:r>
      <w:r>
        <w:rPr>
          <w:rFonts w:ascii="Arial" w:hAnsi="Arial"/>
          <w:b w:val="0"/>
          <w:i w:val="0"/>
          <w:color w:val="141C2B"/>
          <w:sz w:val="17"/>
        </w:rPr>
        <w:t>I. cümle bir genel gözlem gibi durur ama paragrafın konusunu açar: sıradan görünen şeyin icat edilmiş olması.</w:t>
      </w:r>
    </w:p>
    <w:p>
      <w:pPr>
        <w:keepLines/>
        <w:spacing w:before="0" w:after="80" w:line="252" w:lineRule="auto"/>
        <w:ind w:left="0" w:right="0"/>
        <w:jc w:val="both"/>
      </w:pPr>
      <w:r>
        <w:rPr>
          <w:rFonts w:ascii="Arial" w:hAnsi="Arial"/>
          <w:b/>
          <w:i w:val="0"/>
          <w:color w:val="1B335F"/>
          <w:sz w:val="17"/>
        </w:rPr>
        <w:t xml:space="preserve">Q77 — Doğru: B. </w:t>
      </w:r>
      <w:r>
        <w:rPr>
          <w:rFonts w:ascii="Arial" w:hAnsi="Arial"/>
          <w:b w:val="0"/>
          <w:i w:val="0"/>
          <w:color w:val="141C2B"/>
          <w:sz w:val="17"/>
        </w:rPr>
        <w:t xml:space="preserve">II. cümle bugünün itfaiye donanımına geçer; paragraf ise sigortaya bağlı itfaiyenin nasıl kurulup neden bittiğini anlatır. </w:t>
      </w:r>
      <w:r>
        <w:rPr>
          <w:rFonts w:ascii="Arial" w:hAnsi="Arial"/>
          <w:b/>
          <w:i w:val="0"/>
          <w:color w:val="1B335F"/>
          <w:sz w:val="17"/>
        </w:rPr>
        <w:t xml:space="preserve">Tuzak (A): </w:t>
      </w:r>
      <w:r>
        <w:rPr>
          <w:rFonts w:ascii="Arial" w:hAnsi="Arial"/>
          <w:b w:val="0"/>
          <w:i w:val="0"/>
          <w:color w:val="141C2B"/>
          <w:sz w:val="17"/>
        </w:rPr>
        <w:t>I. cümle uzun bir tarihsel giriş gibi görünür ama paragrafın bütün savı orada kurulan düzenin üzerinedir.</w:t>
      </w:r>
    </w:p>
    <w:p>
      <w:pPr>
        <w:keepLines/>
        <w:spacing w:before="0" w:after="80" w:line="252" w:lineRule="auto"/>
        <w:ind w:left="0" w:right="0"/>
        <w:jc w:val="both"/>
      </w:pPr>
      <w:r>
        <w:rPr>
          <w:rFonts w:ascii="Arial" w:hAnsi="Arial"/>
          <w:b/>
          <w:i w:val="0"/>
          <w:color w:val="1B335F"/>
          <w:sz w:val="17"/>
        </w:rPr>
        <w:t xml:space="preserve">Q78 — Doğru: E. </w:t>
      </w:r>
      <w:r>
        <w:rPr>
          <w:rFonts w:ascii="Arial" w:hAnsi="Arial"/>
          <w:b w:val="0"/>
          <w:i w:val="0"/>
          <w:color w:val="141C2B"/>
          <w:sz w:val="17"/>
        </w:rPr>
        <w:t xml:space="preserve">V. cümle santral çalışanlarına geçer; paragrafın konusu konuşmaya nasıl başlanacağının çözülmesidir. </w:t>
      </w:r>
      <w:r>
        <w:rPr>
          <w:rFonts w:ascii="Arial" w:hAnsi="Arial"/>
          <w:b/>
          <w:i w:val="0"/>
          <w:color w:val="1B335F"/>
          <w:sz w:val="17"/>
        </w:rPr>
        <w:t xml:space="preserve">Tuzak (A): </w:t>
      </w:r>
      <w:r>
        <w:rPr>
          <w:rFonts w:ascii="Arial" w:hAnsi="Arial"/>
          <w:b w:val="0"/>
          <w:i w:val="0"/>
          <w:color w:val="141C2B"/>
          <w:sz w:val="17"/>
        </w:rPr>
        <w:t>I. cümle abartılı bir iddia gibi durur ama paragrafın çözdüğü sorunu ortaya koyan cümledir.</w:t>
      </w:r>
    </w:p>
    <w:p>
      <w:pPr>
        <w:keepLines/>
        <w:spacing w:before="0" w:after="80" w:line="252" w:lineRule="auto"/>
        <w:ind w:left="0" w:right="0"/>
        <w:jc w:val="both"/>
      </w:pPr>
      <w:r>
        <w:rPr>
          <w:rFonts w:ascii="Arial" w:hAnsi="Arial"/>
          <w:b/>
          <w:i w:val="0"/>
          <w:color w:val="1B335F"/>
          <w:sz w:val="17"/>
        </w:rPr>
        <w:t xml:space="preserve">Q79 — Doğru: D. </w:t>
      </w:r>
      <w:r>
        <w:rPr>
          <w:rFonts w:ascii="Arial" w:hAnsi="Arial"/>
          <w:b w:val="0"/>
          <w:i w:val="0"/>
          <w:color w:val="141C2B"/>
          <w:sz w:val="17"/>
        </w:rPr>
        <w:t xml:space="preserve">IV. cümle posta idarelerinin mülkiyetine geçer; paragraf ise kartpostalın itirazı aşıp yeni bir yazı biçimine dönüşmesini anlatır. </w:t>
      </w:r>
      <w:r>
        <w:rPr>
          <w:rFonts w:ascii="Arial" w:hAnsi="Arial"/>
          <w:b/>
          <w:i w:val="0"/>
          <w:color w:val="1B335F"/>
          <w:sz w:val="17"/>
        </w:rPr>
        <w:t xml:space="preserve">Tuzak (B): </w:t>
      </w:r>
      <w:r>
        <w:rPr>
          <w:rFonts w:ascii="Arial" w:hAnsi="Arial"/>
          <w:b w:val="0"/>
          <w:i w:val="0"/>
          <w:color w:val="141C2B"/>
          <w:sz w:val="17"/>
        </w:rPr>
        <w:t>II. cümle konu dışı bir ayrıntı sanılır; oysa itirazın nasıl aşıldığını söyleyen halkadır.</w:t>
      </w:r>
    </w:p>
    <w:p>
      <w:pPr>
        <w:keepLines/>
        <w:spacing w:before="0" w:after="80" w:line="252" w:lineRule="auto"/>
        <w:ind w:left="0" w:right="0"/>
        <w:jc w:val="both"/>
      </w:pPr>
      <w:r>
        <w:rPr>
          <w:rFonts w:ascii="Arial" w:hAnsi="Arial"/>
          <w:b/>
          <w:i w:val="0"/>
          <w:color w:val="1B335F"/>
          <w:sz w:val="17"/>
        </w:rPr>
        <w:t xml:space="preserve">Q80 — Doğru: B. </w:t>
      </w:r>
      <w:r>
        <w:rPr>
          <w:rFonts w:ascii="Arial" w:hAnsi="Arial"/>
          <w:b w:val="0"/>
          <w:i w:val="0"/>
          <w:color w:val="141C2B"/>
          <w:sz w:val="17"/>
        </w:rPr>
        <w:t xml:space="preserve">II. cümle kitapların zincirlenmesine geçer; paragrafın konusu okuma odasına kimin girebildiğidir. </w:t>
      </w:r>
      <w:r>
        <w:rPr>
          <w:rFonts w:ascii="Arial" w:hAnsi="Arial"/>
          <w:b/>
          <w:i w:val="0"/>
          <w:color w:val="1B335F"/>
          <w:sz w:val="17"/>
        </w:rPr>
        <w:t xml:space="preserve">Tuzak (D): </w:t>
      </w:r>
      <w:r>
        <w:rPr>
          <w:rFonts w:ascii="Arial" w:hAnsi="Arial"/>
          <w:b w:val="0"/>
          <w:i w:val="0"/>
          <w:color w:val="141C2B"/>
          <w:sz w:val="17"/>
        </w:rPr>
        <w:t>IV. cümle itirazı anlattığı için konudan sapma sanılır; oysa kuralın kaldırılışı paragrafın vardığı yerdir.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8</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27‑B   28‑D   29‑A   30‑C   31‑E   32‑D   33‑A   34‑E   35‑C   36‑B   37‑C   38‑A   39‑E   40‑B   41‑C   42‑D   43‑C   44‑A   45‑E   46‑B   47‑D   48‑C   49‑B   50‑A   51‑E   52‑D   53‑A   54‑C   55‑B   56‑E   57‑D   58‑A   59‑D   60‑B   61‑E   62‑C   63‑E   64‑B   65‑D   66‑A   67‑C   68‑A   69‑D   70‑B   71‑E   72‑A   73‑C   74‑E   75‑A   76‑D   77‑B   78‑E   79‑D   80‑B</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8</w:t>
      </w:r>
    </w:p>
    <w:p>
      <w:pPr>
        <w:keepLines/>
        <w:spacing w:before="0" w:after="160" w:line="245" w:lineRule="auto"/>
        <w:ind w:left="0" w:right="0"/>
      </w:pPr>
      <w:r>
        <w:rPr>
          <w:rFonts w:ascii="Arial" w:hAnsi="Arial"/>
          <w:b w:val="0"/>
          <w:i/>
          <w:color w:val="1B335F"/>
          <w:sz w:val="18"/>
        </w:rPr>
        <w:t>Testte geçen C1+ sözcük, kalıp ve eş dizimler; alfabetik sıra ile (144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abolish (abolished)</w:t>
            </w:r>
          </w:p>
        </w:tc>
        <w:tc>
          <w:tcPr>
            <w:tcW w:type="dxa" w:w="2665"/>
          </w:tcPr>
          <w:p>
            <w:pPr>
              <w:spacing w:before="20" w:after="20" w:line="240" w:lineRule="auto"/>
              <w:jc w:val="left"/>
            </w:pPr>
            <w:r>
              <w:rPr>
                <w:rFonts w:ascii="Arial" w:hAnsi="Arial"/>
                <w:b w:val="0"/>
                <w:i w:val="0"/>
                <w:color w:val="141C2B"/>
                <w:sz w:val="17"/>
              </w:rPr>
              <w:t>kaldırmak, ilga etmek</w:t>
            </w:r>
          </w:p>
        </w:tc>
        <w:tc>
          <w:tcPr>
            <w:tcW w:type="dxa" w:w="2438"/>
          </w:tcPr>
          <w:p>
            <w:pPr>
              <w:spacing w:before="20" w:after="20" w:line="240" w:lineRule="auto"/>
              <w:jc w:val="left"/>
            </w:pPr>
            <w:r>
              <w:rPr>
                <w:rFonts w:ascii="Arial" w:hAnsi="Arial"/>
                <w:b w:val="0"/>
                <w:i w:val="0"/>
                <w:color w:val="141C2B"/>
                <w:sz w:val="17"/>
              </w:rPr>
              <w:t>inefficient</w:t>
            </w:r>
          </w:p>
        </w:tc>
        <w:tc>
          <w:tcPr>
            <w:tcW w:type="dxa" w:w="2665"/>
          </w:tcPr>
          <w:p>
            <w:pPr>
              <w:spacing w:before="20" w:after="20" w:line="240" w:lineRule="auto"/>
              <w:jc w:val="left"/>
            </w:pPr>
            <w:r>
              <w:rPr>
                <w:rFonts w:ascii="Arial" w:hAnsi="Arial"/>
                <w:b w:val="0"/>
                <w:i w:val="0"/>
                <w:color w:val="141C2B"/>
                <w:sz w:val="17"/>
              </w:rPr>
              <w:t>verimsiz</w:t>
            </w:r>
          </w:p>
        </w:tc>
      </w:tr>
      <w:tr>
        <w:tc>
          <w:tcPr>
            <w:tcW w:type="dxa" w:w="2438"/>
          </w:tcPr>
          <w:p>
            <w:pPr>
              <w:spacing w:before="20" w:after="20" w:line="240" w:lineRule="auto"/>
              <w:jc w:val="left"/>
            </w:pPr>
            <w:r>
              <w:rPr>
                <w:rFonts w:ascii="Arial" w:hAnsi="Arial"/>
                <w:b w:val="0"/>
                <w:i w:val="0"/>
                <w:color w:val="141C2B"/>
                <w:sz w:val="17"/>
              </w:rPr>
              <w:t>acquaintance</w:t>
            </w:r>
          </w:p>
        </w:tc>
        <w:tc>
          <w:tcPr>
            <w:tcW w:type="dxa" w:w="2665"/>
          </w:tcPr>
          <w:p>
            <w:pPr>
              <w:spacing w:before="20" w:after="20" w:line="240" w:lineRule="auto"/>
              <w:jc w:val="left"/>
            </w:pPr>
            <w:r>
              <w:rPr>
                <w:rFonts w:ascii="Arial" w:hAnsi="Arial"/>
                <w:b w:val="0"/>
                <w:i w:val="0"/>
                <w:color w:val="141C2B"/>
                <w:sz w:val="17"/>
              </w:rPr>
              <w:t>tanıdık</w:t>
            </w:r>
          </w:p>
        </w:tc>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r>
      <w:tr>
        <w:tc>
          <w:tcPr>
            <w:tcW w:type="dxa" w:w="2438"/>
          </w:tcPr>
          <w:p>
            <w:pPr>
              <w:spacing w:before="20" w:after="20" w:line="240" w:lineRule="auto"/>
              <w:jc w:val="left"/>
            </w:pPr>
            <w:r>
              <w:rPr>
                <w:rFonts w:ascii="Arial" w:hAnsi="Arial"/>
                <w:b w:val="0"/>
                <w:i w:val="0"/>
                <w:color w:val="141C2B"/>
                <w:sz w:val="17"/>
              </w:rPr>
              <w:t>acquire</w:t>
            </w:r>
          </w:p>
        </w:tc>
        <w:tc>
          <w:tcPr>
            <w:tcW w:type="dxa" w:w="2665"/>
          </w:tcPr>
          <w:p>
            <w:pPr>
              <w:spacing w:before="20" w:after="20" w:line="240" w:lineRule="auto"/>
              <w:jc w:val="left"/>
            </w:pPr>
            <w:r>
              <w:rPr>
                <w:rFonts w:ascii="Arial" w:hAnsi="Arial"/>
                <w:b w:val="0"/>
                <w:i w:val="0"/>
                <w:color w:val="141C2B"/>
                <w:sz w:val="17"/>
              </w:rPr>
              <w:t>edinmek, elde etmek</w:t>
            </w:r>
          </w:p>
        </w:tc>
        <w:tc>
          <w:tcPr>
            <w:tcW w:type="dxa" w:w="2438"/>
          </w:tcPr>
          <w:p>
            <w:pPr>
              <w:spacing w:before="20" w:after="20" w:line="240" w:lineRule="auto"/>
              <w:jc w:val="left"/>
            </w:pPr>
            <w:r>
              <w:rPr>
                <w:rFonts w:ascii="Arial" w:hAnsi="Arial"/>
                <w:b w:val="0"/>
                <w:i w:val="0"/>
                <w:color w:val="141C2B"/>
                <w:sz w:val="17"/>
              </w:rPr>
              <w:t>inquiry</w:t>
            </w:r>
          </w:p>
        </w:tc>
        <w:tc>
          <w:tcPr>
            <w:tcW w:type="dxa" w:w="2665"/>
          </w:tcPr>
          <w:p>
            <w:pPr>
              <w:spacing w:before="20" w:after="20" w:line="240" w:lineRule="auto"/>
              <w:jc w:val="left"/>
            </w:pPr>
            <w:r>
              <w:rPr>
                <w:rFonts w:ascii="Arial" w:hAnsi="Arial"/>
                <w:b w:val="0"/>
                <w:i w:val="0"/>
                <w:color w:val="141C2B"/>
                <w:sz w:val="17"/>
              </w:rPr>
              <w:t>soruşturma, inceleme</w:t>
            </w:r>
          </w:p>
        </w:tc>
      </w:tr>
      <w:tr>
        <w:tc>
          <w:tcPr>
            <w:tcW w:type="dxa" w:w="2438"/>
          </w:tcPr>
          <w:p>
            <w:pPr>
              <w:spacing w:before="20" w:after="20" w:line="240" w:lineRule="auto"/>
              <w:jc w:val="left"/>
            </w:pPr>
            <w:r>
              <w:rPr>
                <w:rFonts w:ascii="Arial" w:hAnsi="Arial"/>
                <w:b w:val="0"/>
                <w:i w:val="0"/>
                <w:color w:val="141C2B"/>
                <w:sz w:val="17"/>
              </w:rPr>
              <w:t>acquisition</w:t>
            </w:r>
          </w:p>
        </w:tc>
        <w:tc>
          <w:tcPr>
            <w:tcW w:type="dxa" w:w="2665"/>
          </w:tcPr>
          <w:p>
            <w:pPr>
              <w:spacing w:before="20" w:after="20" w:line="240" w:lineRule="auto"/>
              <w:jc w:val="left"/>
            </w:pPr>
            <w:r>
              <w:rPr>
                <w:rFonts w:ascii="Arial" w:hAnsi="Arial"/>
                <w:b w:val="0"/>
                <w:i w:val="0"/>
                <w:color w:val="141C2B"/>
                <w:sz w:val="17"/>
              </w:rPr>
              <w:t>edinim, satın alınan nesne</w:t>
            </w:r>
          </w:p>
        </w:tc>
        <w:tc>
          <w:tcPr>
            <w:tcW w:type="dxa" w:w="2438"/>
          </w:tcPr>
          <w:p>
            <w:pPr>
              <w:spacing w:before="20" w:after="20" w:line="240" w:lineRule="auto"/>
              <w:jc w:val="left"/>
            </w:pPr>
            <w:r>
              <w:rPr>
                <w:rFonts w:ascii="Arial" w:hAnsi="Arial"/>
                <w:b w:val="0"/>
                <w:i w:val="0"/>
                <w:color w:val="141C2B"/>
                <w:sz w:val="17"/>
              </w:rPr>
              <w:t>insure</w:t>
            </w:r>
          </w:p>
        </w:tc>
        <w:tc>
          <w:tcPr>
            <w:tcW w:type="dxa" w:w="2665"/>
          </w:tcPr>
          <w:p>
            <w:pPr>
              <w:spacing w:before="20" w:after="20" w:line="240" w:lineRule="auto"/>
              <w:jc w:val="left"/>
            </w:pPr>
            <w:r>
              <w:rPr>
                <w:rFonts w:ascii="Arial" w:hAnsi="Arial"/>
                <w:b w:val="0"/>
                <w:i w:val="0"/>
                <w:color w:val="141C2B"/>
                <w:sz w:val="17"/>
              </w:rPr>
              <w:t>sigortalamak</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involve</w:t>
            </w:r>
          </w:p>
        </w:tc>
        <w:tc>
          <w:tcPr>
            <w:tcW w:type="dxa" w:w="2665"/>
          </w:tcPr>
          <w:p>
            <w:pPr>
              <w:spacing w:before="20" w:after="20" w:line="240" w:lineRule="auto"/>
              <w:jc w:val="left"/>
            </w:pPr>
            <w:r>
              <w:rPr>
                <w:rFonts w:ascii="Arial" w:hAnsi="Arial"/>
                <w:b w:val="0"/>
                <w:i w:val="0"/>
                <w:color w:val="141C2B"/>
                <w:sz w:val="17"/>
              </w:rPr>
              <w:t>içermek</w:t>
            </w:r>
          </w:p>
        </w:tc>
      </w:tr>
      <w:tr>
        <w:tc>
          <w:tcPr>
            <w:tcW w:type="dxa" w:w="2438"/>
          </w:tcPr>
          <w:p>
            <w:pPr>
              <w:spacing w:before="20" w:after="20" w:line="240" w:lineRule="auto"/>
              <w:jc w:val="left"/>
            </w:pPr>
            <w:r>
              <w:rPr>
                <w:rFonts w:ascii="Arial" w:hAnsi="Arial"/>
                <w:b w:val="0"/>
                <w:i w:val="0"/>
                <w:color w:val="141C2B"/>
                <w:sz w:val="17"/>
              </w:rPr>
              <w:t>adaptation</w:t>
            </w:r>
          </w:p>
        </w:tc>
        <w:tc>
          <w:tcPr>
            <w:tcW w:type="dxa" w:w="2665"/>
          </w:tcPr>
          <w:p>
            <w:pPr>
              <w:spacing w:before="20" w:after="20" w:line="240" w:lineRule="auto"/>
              <w:jc w:val="left"/>
            </w:pPr>
            <w:r>
              <w:rPr>
                <w:rFonts w:ascii="Arial" w:hAnsi="Arial"/>
                <w:b w:val="0"/>
                <w:i w:val="0"/>
                <w:color w:val="141C2B"/>
                <w:sz w:val="17"/>
              </w:rPr>
              <w:t>uyarlama</w:t>
            </w:r>
          </w:p>
        </w:tc>
        <w:tc>
          <w:tcPr>
            <w:tcW w:type="dxa" w:w="2438"/>
          </w:tcPr>
          <w:p>
            <w:pPr>
              <w:spacing w:before="20" w:after="20" w:line="240" w:lineRule="auto"/>
              <w:jc w:val="left"/>
            </w:pPr>
            <w:r>
              <w:rPr>
                <w:rFonts w:ascii="Arial" w:hAnsi="Arial"/>
                <w:b w:val="0"/>
                <w:i w:val="0"/>
                <w:color w:val="141C2B"/>
                <w:sz w:val="17"/>
              </w:rPr>
              <w:t>ledger</w:t>
            </w:r>
          </w:p>
        </w:tc>
        <w:tc>
          <w:tcPr>
            <w:tcW w:type="dxa" w:w="2665"/>
          </w:tcPr>
          <w:p>
            <w:pPr>
              <w:spacing w:before="20" w:after="20" w:line="240" w:lineRule="auto"/>
              <w:jc w:val="left"/>
            </w:pPr>
            <w:r>
              <w:rPr>
                <w:rFonts w:ascii="Arial" w:hAnsi="Arial"/>
                <w:b w:val="0"/>
                <w:i w:val="0"/>
                <w:color w:val="141C2B"/>
                <w:sz w:val="17"/>
              </w:rPr>
              <w:t>muhasebe defteri</w:t>
            </w:r>
          </w:p>
        </w:tc>
      </w:tr>
      <w:tr>
        <w:tc>
          <w:tcPr>
            <w:tcW w:type="dxa" w:w="2438"/>
          </w:tcPr>
          <w:p>
            <w:pPr>
              <w:spacing w:before="20" w:after="20" w:line="240" w:lineRule="auto"/>
              <w:jc w:val="left"/>
            </w:pPr>
            <w:r>
              <w:rPr>
                <w:rFonts w:ascii="Arial" w:hAnsi="Arial"/>
                <w:b w:val="0"/>
                <w:i w:val="0"/>
                <w:color w:val="141C2B"/>
                <w:sz w:val="17"/>
              </w:rPr>
              <w:t>admit (are admitted)</w:t>
            </w:r>
          </w:p>
        </w:tc>
        <w:tc>
          <w:tcPr>
            <w:tcW w:type="dxa" w:w="2665"/>
          </w:tcPr>
          <w:p>
            <w:pPr>
              <w:spacing w:before="20" w:after="20" w:line="240" w:lineRule="auto"/>
              <w:jc w:val="left"/>
            </w:pPr>
            <w:r>
              <w:rPr>
                <w:rFonts w:ascii="Arial" w:hAnsi="Arial"/>
                <w:b w:val="0"/>
                <w:i w:val="0"/>
                <w:color w:val="141C2B"/>
                <w:sz w:val="17"/>
              </w:rPr>
              <w:t>kabul etmek</w:t>
            </w:r>
          </w:p>
        </w:tc>
        <w:tc>
          <w:tcPr>
            <w:tcW w:type="dxa" w:w="2438"/>
          </w:tcPr>
          <w:p>
            <w:pPr>
              <w:spacing w:before="20" w:after="20" w:line="240" w:lineRule="auto"/>
              <w:jc w:val="left"/>
            </w:pPr>
            <w:r>
              <w:rPr>
                <w:rFonts w:ascii="Arial" w:hAnsi="Arial"/>
                <w:b w:val="0"/>
                <w:i w:val="0"/>
                <w:color w:val="141C2B"/>
                <w:sz w:val="17"/>
              </w:rPr>
              <w:t>manufactured (manufactured goods)</w:t>
            </w:r>
          </w:p>
        </w:tc>
        <w:tc>
          <w:tcPr>
            <w:tcW w:type="dxa" w:w="2665"/>
          </w:tcPr>
          <w:p>
            <w:pPr>
              <w:spacing w:before="20" w:after="20" w:line="240" w:lineRule="auto"/>
              <w:jc w:val="left"/>
            </w:pPr>
            <w:r>
              <w:rPr>
                <w:rFonts w:ascii="Arial" w:hAnsi="Arial"/>
                <w:b w:val="0"/>
                <w:i w:val="0"/>
                <w:color w:val="141C2B"/>
                <w:sz w:val="17"/>
              </w:rPr>
              <w:t>imal edilmiş</w:t>
            </w:r>
          </w:p>
        </w:tc>
      </w:tr>
      <w:tr>
        <w:tc>
          <w:tcPr>
            <w:tcW w:type="dxa" w:w="2438"/>
          </w:tcPr>
          <w:p>
            <w:pPr>
              <w:spacing w:before="20" w:after="20" w:line="240" w:lineRule="auto"/>
              <w:jc w:val="left"/>
            </w:pPr>
            <w:r>
              <w:rPr>
                <w:rFonts w:ascii="Arial" w:hAnsi="Arial"/>
                <w:b w:val="0"/>
                <w:i w:val="0"/>
                <w:color w:val="141C2B"/>
                <w:sz w:val="17"/>
              </w:rPr>
              <w:t>alongside</w:t>
            </w:r>
          </w:p>
        </w:tc>
        <w:tc>
          <w:tcPr>
            <w:tcW w:type="dxa" w:w="2665"/>
          </w:tcPr>
          <w:p>
            <w:pPr>
              <w:spacing w:before="20" w:after="20" w:line="240" w:lineRule="auto"/>
              <w:jc w:val="left"/>
            </w:pPr>
            <w:r>
              <w:rPr>
                <w:rFonts w:ascii="Arial" w:hAnsi="Arial"/>
                <w:b w:val="0"/>
                <w:i w:val="0"/>
                <w:color w:val="141C2B"/>
                <w:sz w:val="17"/>
              </w:rPr>
              <w:t>yanı sıra, birlikte</w:t>
            </w:r>
          </w:p>
        </w:tc>
        <w:tc>
          <w:tcPr>
            <w:tcW w:type="dxa" w:w="2438"/>
          </w:tcPr>
          <w:p>
            <w:pPr>
              <w:spacing w:before="20" w:after="20" w:line="240" w:lineRule="auto"/>
              <w:jc w:val="left"/>
            </w:pPr>
            <w:r>
              <w:rPr>
                <w:rFonts w:ascii="Arial" w:hAnsi="Arial"/>
                <w:b w:val="0"/>
                <w:i w:val="0"/>
                <w:color w:val="141C2B"/>
                <w:sz w:val="17"/>
              </w:rPr>
              <w:t>margin (printed in the margin)</w:t>
            </w:r>
          </w:p>
        </w:tc>
        <w:tc>
          <w:tcPr>
            <w:tcW w:type="dxa" w:w="2665"/>
          </w:tcPr>
          <w:p>
            <w:pPr>
              <w:spacing w:before="20" w:after="20" w:line="240" w:lineRule="auto"/>
              <w:jc w:val="left"/>
            </w:pPr>
            <w:r>
              <w:rPr>
                <w:rFonts w:ascii="Arial" w:hAnsi="Arial"/>
                <w:b w:val="0"/>
                <w:i w:val="0"/>
                <w:color w:val="141C2B"/>
                <w:sz w:val="17"/>
              </w:rPr>
              <w:t>kenar boşluğu</w:t>
            </w:r>
          </w:p>
        </w:tc>
      </w:tr>
      <w:tr>
        <w:tc>
          <w:tcPr>
            <w:tcW w:type="dxa" w:w="2438"/>
          </w:tcPr>
          <w:p>
            <w:pPr>
              <w:spacing w:before="20" w:after="20" w:line="240" w:lineRule="auto"/>
              <w:jc w:val="left"/>
            </w:pPr>
            <w:r>
              <w:rPr>
                <w:rFonts w:ascii="Arial" w:hAnsi="Arial"/>
                <w:b w:val="0"/>
                <w:i w:val="0"/>
                <w:color w:val="141C2B"/>
                <w:sz w:val="17"/>
              </w:rPr>
              <w:t>amend (amended)</w:t>
            </w:r>
          </w:p>
        </w:tc>
        <w:tc>
          <w:tcPr>
            <w:tcW w:type="dxa" w:w="2665"/>
          </w:tcPr>
          <w:p>
            <w:pPr>
              <w:spacing w:before="20" w:after="20" w:line="240" w:lineRule="auto"/>
              <w:jc w:val="left"/>
            </w:pPr>
            <w:r>
              <w:rPr>
                <w:rFonts w:ascii="Arial" w:hAnsi="Arial"/>
                <w:b w:val="0"/>
                <w:i w:val="0"/>
                <w:color w:val="141C2B"/>
                <w:sz w:val="17"/>
              </w:rPr>
              <w:t>değiştirmek, tadil etmek</w:t>
            </w:r>
          </w:p>
        </w:tc>
        <w:tc>
          <w:tcPr>
            <w:tcW w:type="dxa" w:w="2438"/>
          </w:tcPr>
          <w:p>
            <w:pPr>
              <w:spacing w:before="20" w:after="20" w:line="240" w:lineRule="auto"/>
              <w:jc w:val="left"/>
            </w:pPr>
            <w:r>
              <w:rPr>
                <w:rFonts w:ascii="Arial" w:hAnsi="Arial"/>
                <w:b w:val="0"/>
                <w:i w:val="0"/>
                <w:color w:val="141C2B"/>
                <w:sz w:val="17"/>
              </w:rPr>
              <w:t>measure (a measure of productivity)</w:t>
            </w:r>
          </w:p>
        </w:tc>
        <w:tc>
          <w:tcPr>
            <w:tcW w:type="dxa" w:w="2665"/>
          </w:tcPr>
          <w:p>
            <w:pPr>
              <w:spacing w:before="20" w:after="20" w:line="240" w:lineRule="auto"/>
              <w:jc w:val="left"/>
            </w:pPr>
            <w:r>
              <w:rPr>
                <w:rFonts w:ascii="Arial" w:hAnsi="Arial"/>
                <w:b w:val="0"/>
                <w:i w:val="0"/>
                <w:color w:val="141C2B"/>
                <w:sz w:val="17"/>
              </w:rPr>
              <w:t>ölçü, ölçüt</w:t>
            </w:r>
          </w:p>
        </w:tc>
      </w:tr>
      <w:tr>
        <w:tc>
          <w:tcPr>
            <w:tcW w:type="dxa" w:w="2438"/>
          </w:tcPr>
          <w:p>
            <w:pPr>
              <w:spacing w:before="20" w:after="20" w:line="240" w:lineRule="auto"/>
              <w:jc w:val="left"/>
            </w:pPr>
            <w:r>
              <w:rPr>
                <w:rFonts w:ascii="Arial" w:hAnsi="Arial"/>
                <w:b w:val="0"/>
                <w:i w:val="0"/>
                <w:color w:val="141C2B"/>
                <w:sz w:val="17"/>
              </w:rPr>
              <w:t>applicant</w:t>
            </w:r>
          </w:p>
        </w:tc>
        <w:tc>
          <w:tcPr>
            <w:tcW w:type="dxa" w:w="2665"/>
          </w:tcPr>
          <w:p>
            <w:pPr>
              <w:spacing w:before="20" w:after="20" w:line="240" w:lineRule="auto"/>
              <w:jc w:val="left"/>
            </w:pPr>
            <w:r>
              <w:rPr>
                <w:rFonts w:ascii="Arial" w:hAnsi="Arial"/>
                <w:b w:val="0"/>
                <w:i w:val="0"/>
                <w:color w:val="141C2B"/>
                <w:sz w:val="17"/>
              </w:rPr>
              <w:t>başvuran</w:t>
            </w:r>
          </w:p>
        </w:tc>
        <w:tc>
          <w:tcPr>
            <w:tcW w:type="dxa" w:w="2438"/>
          </w:tcPr>
          <w:p>
            <w:pPr>
              <w:spacing w:before="20" w:after="20" w:line="240" w:lineRule="auto"/>
              <w:jc w:val="left"/>
            </w:pPr>
            <w:r>
              <w:rPr>
                <w:rFonts w:ascii="Arial" w:hAnsi="Arial"/>
                <w:b w:val="0"/>
                <w:i w:val="0"/>
                <w:color w:val="141C2B"/>
                <w:sz w:val="17"/>
              </w:rPr>
              <w:t>mention</w:t>
            </w:r>
          </w:p>
        </w:tc>
        <w:tc>
          <w:tcPr>
            <w:tcW w:type="dxa" w:w="2665"/>
          </w:tcPr>
          <w:p>
            <w:pPr>
              <w:spacing w:before="20" w:after="20" w:line="240" w:lineRule="auto"/>
              <w:jc w:val="left"/>
            </w:pPr>
            <w:r>
              <w:rPr>
                <w:rFonts w:ascii="Arial" w:hAnsi="Arial"/>
                <w:b w:val="0"/>
                <w:i w:val="0"/>
                <w:color w:val="141C2B"/>
                <w:sz w:val="17"/>
              </w:rPr>
              <w:t>bahsetmek</w:t>
            </w:r>
          </w:p>
        </w:tc>
      </w:tr>
      <w:tr>
        <w:tc>
          <w:tcPr>
            <w:tcW w:type="dxa" w:w="2438"/>
          </w:tcPr>
          <w:p>
            <w:pPr>
              <w:spacing w:before="20" w:after="20" w:line="240" w:lineRule="auto"/>
              <w:jc w:val="left"/>
            </w:pPr>
            <w:r>
              <w:rPr>
                <w:rFonts w:ascii="Arial" w:hAnsi="Arial"/>
                <w:b w:val="0"/>
                <w:i w:val="0"/>
                <w:color w:val="141C2B"/>
                <w:sz w:val="17"/>
              </w:rPr>
              <w:t>arithmetic</w:t>
            </w:r>
          </w:p>
        </w:tc>
        <w:tc>
          <w:tcPr>
            <w:tcW w:type="dxa" w:w="2665"/>
          </w:tcPr>
          <w:p>
            <w:pPr>
              <w:spacing w:before="20" w:after="20" w:line="240" w:lineRule="auto"/>
              <w:jc w:val="left"/>
            </w:pPr>
            <w:r>
              <w:rPr>
                <w:rFonts w:ascii="Arial" w:hAnsi="Arial"/>
                <w:b w:val="0"/>
                <w:i w:val="0"/>
                <w:color w:val="141C2B"/>
                <w:sz w:val="17"/>
              </w:rPr>
              <w:t>hesap, aritmetik</w:t>
            </w:r>
          </w:p>
        </w:tc>
        <w:tc>
          <w:tcPr>
            <w:tcW w:type="dxa" w:w="2438"/>
          </w:tcPr>
          <w:p>
            <w:pPr>
              <w:spacing w:before="20" w:after="20" w:line="240" w:lineRule="auto"/>
              <w:jc w:val="left"/>
            </w:pPr>
            <w:r>
              <w:rPr>
                <w:rFonts w:ascii="Arial" w:hAnsi="Arial"/>
                <w:b w:val="0"/>
                <w:i w:val="0"/>
                <w:color w:val="141C2B"/>
                <w:sz w:val="17"/>
              </w:rPr>
              <w:t>minutes (a set of minutes)</w:t>
            </w:r>
          </w:p>
        </w:tc>
        <w:tc>
          <w:tcPr>
            <w:tcW w:type="dxa" w:w="2665"/>
          </w:tcPr>
          <w:p>
            <w:pPr>
              <w:spacing w:before="20" w:after="20" w:line="240" w:lineRule="auto"/>
              <w:jc w:val="left"/>
            </w:pPr>
            <w:r>
              <w:rPr>
                <w:rFonts w:ascii="Arial" w:hAnsi="Arial"/>
                <w:b w:val="0"/>
                <w:i w:val="0"/>
                <w:color w:val="141C2B"/>
                <w:sz w:val="17"/>
              </w:rPr>
              <w:t>toplantı tutanağı</w:t>
            </w:r>
          </w:p>
        </w:tc>
      </w:tr>
      <w:tr>
        <w:tc>
          <w:tcPr>
            <w:tcW w:type="dxa" w:w="2438"/>
          </w:tcPr>
          <w:p>
            <w:pPr>
              <w:spacing w:before="20" w:after="20" w:line="240" w:lineRule="auto"/>
              <w:jc w:val="left"/>
            </w:pPr>
            <w:r>
              <w:rPr>
                <w:rFonts w:ascii="Arial" w:hAnsi="Arial"/>
                <w:b w:val="0"/>
                <w:i w:val="0"/>
                <w:color w:val="141C2B"/>
                <w:sz w:val="17"/>
              </w:rPr>
              <w:t>attention</w:t>
            </w:r>
          </w:p>
        </w:tc>
        <w:tc>
          <w:tcPr>
            <w:tcW w:type="dxa" w:w="2665"/>
          </w:tcPr>
          <w:p>
            <w:pPr>
              <w:spacing w:before="20" w:after="20" w:line="240" w:lineRule="auto"/>
              <w:jc w:val="left"/>
            </w:pPr>
            <w:r>
              <w:rPr>
                <w:rFonts w:ascii="Arial" w:hAnsi="Arial"/>
                <w:b w:val="0"/>
                <w:i w:val="0"/>
                <w:color w:val="141C2B"/>
                <w:sz w:val="17"/>
              </w:rPr>
              <w:t>dikkat</w:t>
            </w:r>
          </w:p>
        </w:tc>
        <w:tc>
          <w:tcPr>
            <w:tcW w:type="dxa" w:w="2438"/>
          </w:tcPr>
          <w:p>
            <w:pPr>
              <w:spacing w:before="20" w:after="20" w:line="240" w:lineRule="auto"/>
              <w:jc w:val="left"/>
            </w:pPr>
            <w:r>
              <w:rPr>
                <w:rFonts w:ascii="Arial" w:hAnsi="Arial"/>
                <w:b w:val="0"/>
                <w:i w:val="0"/>
                <w:color w:val="141C2B"/>
                <w:sz w:val="17"/>
              </w:rPr>
              <w:t>modest (the more modest request)</w:t>
            </w:r>
          </w:p>
        </w:tc>
        <w:tc>
          <w:tcPr>
            <w:tcW w:type="dxa" w:w="2665"/>
          </w:tcPr>
          <w:p>
            <w:pPr>
              <w:spacing w:before="20" w:after="20" w:line="240" w:lineRule="auto"/>
              <w:jc w:val="left"/>
            </w:pPr>
            <w:r>
              <w:rPr>
                <w:rFonts w:ascii="Arial" w:hAnsi="Arial"/>
                <w:b w:val="0"/>
                <w:i w:val="0"/>
                <w:color w:val="141C2B"/>
                <w:sz w:val="17"/>
              </w:rPr>
              <w:t>alçakgönüllü, iddiasız</w:t>
            </w:r>
          </w:p>
        </w:tc>
      </w:tr>
      <w:tr>
        <w:tc>
          <w:tcPr>
            <w:tcW w:type="dxa" w:w="2438"/>
          </w:tcPr>
          <w:p>
            <w:pPr>
              <w:spacing w:before="20" w:after="20" w:line="240" w:lineRule="auto"/>
              <w:jc w:val="left"/>
            </w:pPr>
            <w:r>
              <w:rPr>
                <w:rFonts w:ascii="Arial" w:hAnsi="Arial"/>
                <w:b w:val="0"/>
                <w:i w:val="0"/>
                <w:color w:val="141C2B"/>
                <w:sz w:val="17"/>
              </w:rPr>
              <w:t>badge</w:t>
            </w:r>
          </w:p>
        </w:tc>
        <w:tc>
          <w:tcPr>
            <w:tcW w:type="dxa" w:w="2665"/>
          </w:tcPr>
          <w:p>
            <w:pPr>
              <w:spacing w:before="20" w:after="20" w:line="240" w:lineRule="auto"/>
              <w:jc w:val="left"/>
            </w:pPr>
            <w:r>
              <w:rPr>
                <w:rFonts w:ascii="Arial" w:hAnsi="Arial"/>
                <w:b w:val="0"/>
                <w:i w:val="0"/>
                <w:color w:val="141C2B"/>
                <w:sz w:val="17"/>
              </w:rPr>
              <w:t>rozet, künye</w:t>
            </w:r>
          </w:p>
        </w:tc>
        <w:tc>
          <w:tcPr>
            <w:tcW w:type="dxa" w:w="2438"/>
          </w:tcPr>
          <w:p>
            <w:pPr>
              <w:spacing w:before="20" w:after="20" w:line="240" w:lineRule="auto"/>
              <w:jc w:val="left"/>
            </w:pPr>
            <w:r>
              <w:rPr>
                <w:rFonts w:ascii="Arial" w:hAnsi="Arial"/>
                <w:b w:val="0"/>
                <w:i w:val="0"/>
                <w:color w:val="141C2B"/>
                <w:sz w:val="17"/>
              </w:rPr>
              <w:t>monopoly</w:t>
            </w:r>
          </w:p>
        </w:tc>
        <w:tc>
          <w:tcPr>
            <w:tcW w:type="dxa" w:w="2665"/>
          </w:tcPr>
          <w:p>
            <w:pPr>
              <w:spacing w:before="20" w:after="20" w:line="240" w:lineRule="auto"/>
              <w:jc w:val="left"/>
            </w:pPr>
            <w:r>
              <w:rPr>
                <w:rFonts w:ascii="Arial" w:hAnsi="Arial"/>
                <w:b w:val="0"/>
                <w:i w:val="0"/>
                <w:color w:val="141C2B"/>
                <w:sz w:val="17"/>
              </w:rPr>
              <w:t>tekel</w:t>
            </w:r>
          </w:p>
        </w:tc>
      </w:tr>
      <w:tr>
        <w:tc>
          <w:tcPr>
            <w:tcW w:type="dxa" w:w="2438"/>
          </w:tcPr>
          <w:p>
            <w:pPr>
              <w:spacing w:before="20" w:after="20" w:line="240" w:lineRule="auto"/>
              <w:jc w:val="left"/>
            </w:pPr>
            <w:r>
              <w:rPr>
                <w:rFonts w:ascii="Arial" w:hAnsi="Arial"/>
                <w:b w:val="0"/>
                <w:i w:val="0"/>
                <w:color w:val="141C2B"/>
                <w:sz w:val="17"/>
              </w:rPr>
              <w:t>bargain (to bargain over a price)</w:t>
            </w:r>
          </w:p>
        </w:tc>
        <w:tc>
          <w:tcPr>
            <w:tcW w:type="dxa" w:w="2665"/>
          </w:tcPr>
          <w:p>
            <w:pPr>
              <w:spacing w:before="20" w:after="20" w:line="240" w:lineRule="auto"/>
              <w:jc w:val="left"/>
            </w:pPr>
            <w:r>
              <w:rPr>
                <w:rFonts w:ascii="Arial" w:hAnsi="Arial"/>
                <w:b w:val="0"/>
                <w:i w:val="0"/>
                <w:color w:val="141C2B"/>
                <w:sz w:val="17"/>
              </w:rPr>
              <w:t>pazarlık etmek</w:t>
            </w:r>
          </w:p>
        </w:tc>
        <w:tc>
          <w:tcPr>
            <w:tcW w:type="dxa" w:w="2438"/>
          </w:tcPr>
          <w:p>
            <w:pPr>
              <w:spacing w:before="20" w:after="20" w:line="240" w:lineRule="auto"/>
              <w:jc w:val="left"/>
            </w:pPr>
            <w:r>
              <w:rPr>
                <w:rFonts w:ascii="Arial" w:hAnsi="Arial"/>
                <w:b w:val="0"/>
                <w:i w:val="0"/>
                <w:color w:val="141C2B"/>
                <w:sz w:val="17"/>
              </w:rPr>
              <w:t>mortality</w:t>
            </w:r>
          </w:p>
        </w:tc>
        <w:tc>
          <w:tcPr>
            <w:tcW w:type="dxa" w:w="2665"/>
          </w:tcPr>
          <w:p>
            <w:pPr>
              <w:spacing w:before="20" w:after="20" w:line="240" w:lineRule="auto"/>
              <w:jc w:val="left"/>
            </w:pPr>
            <w:r>
              <w:rPr>
                <w:rFonts w:ascii="Arial" w:hAnsi="Arial"/>
                <w:b w:val="0"/>
                <w:i w:val="0"/>
                <w:color w:val="141C2B"/>
                <w:sz w:val="17"/>
              </w:rPr>
              <w:t>ölüm oranı</w:t>
            </w:r>
          </w:p>
        </w:tc>
      </w:tr>
      <w:tr>
        <w:tc>
          <w:tcPr>
            <w:tcW w:type="dxa" w:w="2438"/>
          </w:tcPr>
          <w:p>
            <w:pPr>
              <w:spacing w:before="20" w:after="20" w:line="240" w:lineRule="auto"/>
              <w:jc w:val="left"/>
            </w:pPr>
            <w:r>
              <w:rPr>
                <w:rFonts w:ascii="Arial" w:hAnsi="Arial"/>
                <w:b w:val="0"/>
                <w:i w:val="0"/>
                <w:color w:val="141C2B"/>
                <w:sz w:val="17"/>
              </w:rPr>
              <w:t>boundary</w:t>
            </w:r>
          </w:p>
        </w:tc>
        <w:tc>
          <w:tcPr>
            <w:tcW w:type="dxa" w:w="2665"/>
          </w:tcPr>
          <w:p>
            <w:pPr>
              <w:spacing w:before="20" w:after="20" w:line="240" w:lineRule="auto"/>
              <w:jc w:val="left"/>
            </w:pPr>
            <w:r>
              <w:rPr>
                <w:rFonts w:ascii="Arial" w:hAnsi="Arial"/>
                <w:b w:val="0"/>
                <w:i w:val="0"/>
                <w:color w:val="141C2B"/>
                <w:sz w:val="17"/>
              </w:rPr>
              <w:t>sınır</w:t>
            </w:r>
          </w:p>
        </w:tc>
        <w:tc>
          <w:tcPr>
            <w:tcW w:type="dxa" w:w="2438"/>
          </w:tcPr>
          <w:p>
            <w:pPr>
              <w:spacing w:before="20" w:after="20" w:line="240" w:lineRule="auto"/>
              <w:jc w:val="left"/>
            </w:pPr>
            <w:r>
              <w:rPr>
                <w:rFonts w:ascii="Arial" w:hAnsi="Arial"/>
                <w:b w:val="0"/>
                <w:i w:val="0"/>
                <w:color w:val="141C2B"/>
                <w:sz w:val="17"/>
              </w:rPr>
              <w:t>negotiation</w:t>
            </w:r>
          </w:p>
        </w:tc>
        <w:tc>
          <w:tcPr>
            <w:tcW w:type="dxa" w:w="2665"/>
          </w:tcPr>
          <w:p>
            <w:pPr>
              <w:spacing w:before="20" w:after="20" w:line="240" w:lineRule="auto"/>
              <w:jc w:val="left"/>
            </w:pPr>
            <w:r>
              <w:rPr>
                <w:rFonts w:ascii="Arial" w:hAnsi="Arial"/>
                <w:b w:val="0"/>
                <w:i w:val="0"/>
                <w:color w:val="141C2B"/>
                <w:sz w:val="17"/>
              </w:rPr>
              <w:t>pazarlık, görüşme</w:t>
            </w:r>
          </w:p>
        </w:tc>
      </w:tr>
      <w:tr>
        <w:tc>
          <w:tcPr>
            <w:tcW w:type="dxa" w:w="2438"/>
          </w:tcPr>
          <w:p>
            <w:pPr>
              <w:spacing w:before="20" w:after="20" w:line="240" w:lineRule="auto"/>
              <w:jc w:val="left"/>
            </w:pPr>
            <w:r>
              <w:rPr>
                <w:rFonts w:ascii="Arial" w:hAnsi="Arial"/>
                <w:b w:val="0"/>
                <w:i w:val="0"/>
                <w:color w:val="141C2B"/>
                <w:sz w:val="17"/>
              </w:rPr>
              <w:t>branch (city-centre branches)</w:t>
            </w:r>
          </w:p>
        </w:tc>
        <w:tc>
          <w:tcPr>
            <w:tcW w:type="dxa" w:w="2665"/>
          </w:tcPr>
          <w:p>
            <w:pPr>
              <w:spacing w:before="20" w:after="20" w:line="240" w:lineRule="auto"/>
              <w:jc w:val="left"/>
            </w:pPr>
            <w:r>
              <w:rPr>
                <w:rFonts w:ascii="Arial" w:hAnsi="Arial"/>
                <w:b w:val="0"/>
                <w:i w:val="0"/>
                <w:color w:val="141C2B"/>
                <w:sz w:val="17"/>
              </w:rPr>
              <w:t>şube</w:t>
            </w:r>
          </w:p>
        </w:tc>
        <w:tc>
          <w:tcPr>
            <w:tcW w:type="dxa" w:w="2438"/>
          </w:tcPr>
          <w:p>
            <w:pPr>
              <w:spacing w:before="20" w:after="20" w:line="240" w:lineRule="auto"/>
              <w:jc w:val="left"/>
            </w:pPr>
            <w:r>
              <w:rPr>
                <w:rFonts w:ascii="Arial" w:hAnsi="Arial"/>
                <w:b w:val="0"/>
                <w:i w:val="0"/>
                <w:color w:val="141C2B"/>
                <w:sz w:val="17"/>
              </w:rPr>
              <w:t>no longer</w:t>
            </w:r>
          </w:p>
        </w:tc>
        <w:tc>
          <w:tcPr>
            <w:tcW w:type="dxa" w:w="2665"/>
          </w:tcPr>
          <w:p>
            <w:pPr>
              <w:spacing w:before="20" w:after="20" w:line="240" w:lineRule="auto"/>
              <w:jc w:val="left"/>
            </w:pPr>
            <w:r>
              <w:rPr>
                <w:rFonts w:ascii="Arial" w:hAnsi="Arial"/>
                <w:b w:val="0"/>
                <w:i w:val="0"/>
                <w:color w:val="141C2B"/>
                <w:sz w:val="17"/>
              </w:rPr>
              <w:t>artık</w:t>
            </w:r>
          </w:p>
        </w:tc>
      </w:tr>
      <w:tr>
        <w:tc>
          <w:tcPr>
            <w:tcW w:type="dxa" w:w="2438"/>
          </w:tcPr>
          <w:p>
            <w:pPr>
              <w:spacing w:before="20" w:after="20" w:line="240" w:lineRule="auto"/>
              <w:jc w:val="left"/>
            </w:pPr>
            <w:r>
              <w:rPr>
                <w:rFonts w:ascii="Arial" w:hAnsi="Arial"/>
                <w:b w:val="0"/>
                <w:i w:val="0"/>
                <w:color w:val="141C2B"/>
                <w:sz w:val="17"/>
              </w:rPr>
              <w:t>brigade (fire brigade)</w:t>
            </w:r>
          </w:p>
        </w:tc>
        <w:tc>
          <w:tcPr>
            <w:tcW w:type="dxa" w:w="2665"/>
          </w:tcPr>
          <w:p>
            <w:pPr>
              <w:spacing w:before="20" w:after="20" w:line="240" w:lineRule="auto"/>
              <w:jc w:val="left"/>
            </w:pPr>
            <w:r>
              <w:rPr>
                <w:rFonts w:ascii="Arial" w:hAnsi="Arial"/>
                <w:b w:val="0"/>
                <w:i w:val="0"/>
                <w:color w:val="141C2B"/>
                <w:sz w:val="17"/>
              </w:rPr>
              <w:t>itfaiye takımı</w:t>
            </w:r>
          </w:p>
        </w:tc>
        <w:tc>
          <w:tcPr>
            <w:tcW w:type="dxa" w:w="2438"/>
          </w:tcPr>
          <w:p>
            <w:pPr>
              <w:spacing w:before="20" w:after="20" w:line="240" w:lineRule="auto"/>
              <w:jc w:val="left"/>
            </w:pPr>
            <w:r>
              <w:rPr>
                <w:rFonts w:ascii="Arial" w:hAnsi="Arial"/>
                <w:b w:val="0"/>
                <w:i w:val="0"/>
                <w:color w:val="141C2B"/>
                <w:sz w:val="17"/>
              </w:rPr>
              <w:t>nursery (further than the nursery)</w:t>
            </w:r>
          </w:p>
        </w:tc>
        <w:tc>
          <w:tcPr>
            <w:tcW w:type="dxa" w:w="2665"/>
          </w:tcPr>
          <w:p>
            <w:pPr>
              <w:spacing w:before="20" w:after="20" w:line="240" w:lineRule="auto"/>
              <w:jc w:val="left"/>
            </w:pPr>
            <w:r>
              <w:rPr>
                <w:rFonts w:ascii="Arial" w:hAnsi="Arial"/>
                <w:b w:val="0"/>
                <w:i w:val="0"/>
                <w:color w:val="141C2B"/>
                <w:sz w:val="17"/>
              </w:rPr>
              <w:t>çocuk odası</w:t>
            </w:r>
          </w:p>
        </w:tc>
      </w:tr>
      <w:tr>
        <w:tc>
          <w:tcPr>
            <w:tcW w:type="dxa" w:w="2438"/>
          </w:tcPr>
          <w:p>
            <w:pPr>
              <w:spacing w:before="20" w:after="20" w:line="240" w:lineRule="auto"/>
              <w:jc w:val="left"/>
            </w:pPr>
            <w:r>
              <w:rPr>
                <w:rFonts w:ascii="Arial" w:hAnsi="Arial"/>
                <w:b w:val="0"/>
                <w:i w:val="0"/>
                <w:color w:val="141C2B"/>
                <w:sz w:val="17"/>
              </w:rPr>
              <w:t>burden (the burden of explanation)</w:t>
            </w:r>
          </w:p>
        </w:tc>
        <w:tc>
          <w:tcPr>
            <w:tcW w:type="dxa" w:w="2665"/>
          </w:tcPr>
          <w:p>
            <w:pPr>
              <w:spacing w:before="20" w:after="20" w:line="240" w:lineRule="auto"/>
              <w:jc w:val="left"/>
            </w:pPr>
            <w:r>
              <w:rPr>
                <w:rFonts w:ascii="Arial" w:hAnsi="Arial"/>
                <w:b w:val="0"/>
                <w:i w:val="0"/>
                <w:color w:val="141C2B"/>
                <w:sz w:val="17"/>
              </w:rPr>
              <w:t>yük, sorumluluk</w:t>
            </w:r>
          </w:p>
        </w:tc>
        <w:tc>
          <w:tcPr>
            <w:tcW w:type="dxa" w:w="2438"/>
          </w:tcPr>
          <w:p>
            <w:pPr>
              <w:spacing w:before="20" w:after="20" w:line="240" w:lineRule="auto"/>
              <w:jc w:val="left"/>
            </w:pPr>
            <w:r>
              <w:rPr>
                <w:rFonts w:ascii="Arial" w:hAnsi="Arial"/>
                <w:b w:val="0"/>
                <w:i w:val="0"/>
                <w:color w:val="141C2B"/>
                <w:sz w:val="17"/>
              </w:rPr>
              <w:t>nursing</w:t>
            </w:r>
          </w:p>
        </w:tc>
        <w:tc>
          <w:tcPr>
            <w:tcW w:type="dxa" w:w="2665"/>
          </w:tcPr>
          <w:p>
            <w:pPr>
              <w:spacing w:before="20" w:after="20" w:line="240" w:lineRule="auto"/>
              <w:jc w:val="left"/>
            </w:pPr>
            <w:r>
              <w:rPr>
                <w:rFonts w:ascii="Arial" w:hAnsi="Arial"/>
                <w:b w:val="0"/>
                <w:i w:val="0"/>
                <w:color w:val="141C2B"/>
                <w:sz w:val="17"/>
              </w:rPr>
              <w:t>hasta bakımı</w:t>
            </w:r>
          </w:p>
        </w:tc>
      </w:tr>
      <w:tr>
        <w:tc>
          <w:tcPr>
            <w:tcW w:type="dxa" w:w="2438"/>
          </w:tcPr>
          <w:p>
            <w:pPr>
              <w:spacing w:before="20" w:after="20" w:line="240" w:lineRule="auto"/>
              <w:jc w:val="left"/>
            </w:pPr>
            <w:r>
              <w:rPr>
                <w:rFonts w:ascii="Arial" w:hAnsi="Arial"/>
                <w:b w:val="0"/>
                <w:i w:val="0"/>
                <w:color w:val="141C2B"/>
                <w:sz w:val="17"/>
              </w:rPr>
              <w:t>bury (buried half their children)</w:t>
            </w:r>
          </w:p>
        </w:tc>
        <w:tc>
          <w:tcPr>
            <w:tcW w:type="dxa" w:w="2665"/>
          </w:tcPr>
          <w:p>
            <w:pPr>
              <w:spacing w:before="20" w:after="20" w:line="240" w:lineRule="auto"/>
              <w:jc w:val="left"/>
            </w:pPr>
            <w:r>
              <w:rPr>
                <w:rFonts w:ascii="Arial" w:hAnsi="Arial"/>
                <w:b w:val="0"/>
                <w:i w:val="0"/>
                <w:color w:val="141C2B"/>
                <w:sz w:val="17"/>
              </w:rPr>
              <w:t>gömmek</w:t>
            </w:r>
          </w:p>
        </w:tc>
        <w:tc>
          <w:tcPr>
            <w:tcW w:type="dxa" w:w="2438"/>
          </w:tcPr>
          <w:p>
            <w:pPr>
              <w:spacing w:before="20" w:after="20" w:line="240" w:lineRule="auto"/>
              <w:jc w:val="left"/>
            </w:pPr>
            <w:r>
              <w:rPr>
                <w:rFonts w:ascii="Arial" w:hAnsi="Arial"/>
                <w:b w:val="0"/>
                <w:i w:val="0"/>
                <w:color w:val="141C2B"/>
                <w:sz w:val="17"/>
              </w:rPr>
              <w:t>output</w:t>
            </w:r>
          </w:p>
        </w:tc>
        <w:tc>
          <w:tcPr>
            <w:tcW w:type="dxa" w:w="2665"/>
          </w:tcPr>
          <w:p>
            <w:pPr>
              <w:spacing w:before="20" w:after="20" w:line="240" w:lineRule="auto"/>
              <w:jc w:val="left"/>
            </w:pPr>
            <w:r>
              <w:rPr>
                <w:rFonts w:ascii="Arial" w:hAnsi="Arial"/>
                <w:b w:val="0"/>
                <w:i w:val="0"/>
                <w:color w:val="141C2B"/>
                <w:sz w:val="17"/>
              </w:rPr>
              <w:t>üretim, çıktı</w:t>
            </w:r>
          </w:p>
        </w:tc>
      </w:tr>
      <w:tr>
        <w:tc>
          <w:tcPr>
            <w:tcW w:type="dxa" w:w="2438"/>
          </w:tcPr>
          <w:p>
            <w:pPr>
              <w:spacing w:before="20" w:after="20" w:line="240" w:lineRule="auto"/>
              <w:jc w:val="left"/>
            </w:pPr>
            <w:r>
              <w:rPr>
                <w:rFonts w:ascii="Arial" w:hAnsi="Arial"/>
                <w:b w:val="0"/>
                <w:i w:val="0"/>
                <w:color w:val="141C2B"/>
                <w:sz w:val="17"/>
              </w:rPr>
              <w:t>capacity</w:t>
            </w:r>
          </w:p>
        </w:tc>
        <w:tc>
          <w:tcPr>
            <w:tcW w:type="dxa" w:w="2665"/>
          </w:tcPr>
          <w:p>
            <w:pPr>
              <w:spacing w:before="20" w:after="20" w:line="240" w:lineRule="auto"/>
              <w:jc w:val="left"/>
            </w:pPr>
            <w:r>
              <w:rPr>
                <w:rFonts w:ascii="Arial" w:hAnsi="Arial"/>
                <w:b w:val="0"/>
                <w:i w:val="0"/>
                <w:color w:val="141C2B"/>
                <w:sz w:val="17"/>
              </w:rPr>
              <w:t>kapasite, yeterlilik</w:t>
            </w:r>
          </w:p>
        </w:tc>
        <w:tc>
          <w:tcPr>
            <w:tcW w:type="dxa" w:w="2438"/>
          </w:tcPr>
          <w:p>
            <w:pPr>
              <w:spacing w:before="20" w:after="20" w:line="240" w:lineRule="auto"/>
              <w:jc w:val="left"/>
            </w:pPr>
            <w:r>
              <w:rPr>
                <w:rFonts w:ascii="Arial" w:hAnsi="Arial"/>
                <w:b w:val="0"/>
                <w:i w:val="0"/>
                <w:color w:val="141C2B"/>
                <w:sz w:val="17"/>
              </w:rPr>
              <w:t>ownership</w:t>
            </w:r>
          </w:p>
        </w:tc>
        <w:tc>
          <w:tcPr>
            <w:tcW w:type="dxa" w:w="2665"/>
          </w:tcPr>
          <w:p>
            <w:pPr>
              <w:spacing w:before="20" w:after="20" w:line="240" w:lineRule="auto"/>
              <w:jc w:val="left"/>
            </w:pPr>
            <w:r>
              <w:rPr>
                <w:rFonts w:ascii="Arial" w:hAnsi="Arial"/>
                <w:b w:val="0"/>
                <w:i w:val="0"/>
                <w:color w:val="141C2B"/>
                <w:sz w:val="17"/>
              </w:rPr>
              <w:t>mülkiyet</w:t>
            </w:r>
          </w:p>
        </w:tc>
      </w:tr>
      <w:tr>
        <w:tc>
          <w:tcPr>
            <w:tcW w:type="dxa" w:w="2438"/>
          </w:tcPr>
          <w:p>
            <w:pPr>
              <w:spacing w:before="20" w:after="20" w:line="240" w:lineRule="auto"/>
              <w:jc w:val="left"/>
            </w:pPr>
            <w:r>
              <w:rPr>
                <w:rFonts w:ascii="Arial" w:hAnsi="Arial"/>
                <w:b w:val="0"/>
                <w:i w:val="0"/>
                <w:color w:val="141C2B"/>
                <w:sz w:val="17"/>
              </w:rPr>
              <w:t>catalogue</w:t>
            </w:r>
          </w:p>
        </w:tc>
        <w:tc>
          <w:tcPr>
            <w:tcW w:type="dxa" w:w="2665"/>
          </w:tcPr>
          <w:p>
            <w:pPr>
              <w:spacing w:before="20" w:after="20" w:line="240" w:lineRule="auto"/>
              <w:jc w:val="left"/>
            </w:pPr>
            <w:r>
              <w:rPr>
                <w:rFonts w:ascii="Arial" w:hAnsi="Arial"/>
                <w:b w:val="0"/>
                <w:i w:val="0"/>
                <w:color w:val="141C2B"/>
                <w:sz w:val="17"/>
              </w:rPr>
              <w:t>katalog</w:t>
            </w:r>
          </w:p>
        </w:tc>
        <w:tc>
          <w:tcPr>
            <w:tcW w:type="dxa" w:w="2438"/>
          </w:tcPr>
          <w:p>
            <w:pPr>
              <w:spacing w:before="20" w:after="20" w:line="240" w:lineRule="auto"/>
              <w:jc w:val="left"/>
            </w:pPr>
            <w:r>
              <w:rPr>
                <w:rFonts w:ascii="Arial" w:hAnsi="Arial"/>
                <w:b w:val="0"/>
                <w:i w:val="0"/>
                <w:color w:val="141C2B"/>
                <w:sz w:val="17"/>
              </w:rPr>
              <w:t>parchment</w:t>
            </w:r>
          </w:p>
        </w:tc>
        <w:tc>
          <w:tcPr>
            <w:tcW w:type="dxa" w:w="2665"/>
          </w:tcPr>
          <w:p>
            <w:pPr>
              <w:spacing w:before="20" w:after="20" w:line="240" w:lineRule="auto"/>
              <w:jc w:val="left"/>
            </w:pPr>
            <w:r>
              <w:rPr>
                <w:rFonts w:ascii="Arial" w:hAnsi="Arial"/>
                <w:b w:val="0"/>
                <w:i w:val="0"/>
                <w:color w:val="141C2B"/>
                <w:sz w:val="17"/>
              </w:rPr>
              <w:t>parşömen</w:t>
            </w:r>
          </w:p>
        </w:tc>
      </w:tr>
      <w:tr>
        <w:tc>
          <w:tcPr>
            <w:tcW w:type="dxa" w:w="2438"/>
          </w:tcPr>
          <w:p>
            <w:pPr>
              <w:spacing w:before="20" w:after="20" w:line="240" w:lineRule="auto"/>
              <w:jc w:val="left"/>
            </w:pPr>
            <w:r>
              <w:rPr>
                <w:rFonts w:ascii="Arial" w:hAnsi="Arial"/>
                <w:b w:val="0"/>
                <w:i w:val="0"/>
                <w:color w:val="141C2B"/>
                <w:sz w:val="17"/>
              </w:rPr>
              <w:t>chain (the specialist chain)</w:t>
            </w:r>
          </w:p>
        </w:tc>
        <w:tc>
          <w:tcPr>
            <w:tcW w:type="dxa" w:w="2665"/>
          </w:tcPr>
          <w:p>
            <w:pPr>
              <w:spacing w:before="20" w:after="20" w:line="240" w:lineRule="auto"/>
              <w:jc w:val="left"/>
            </w:pPr>
            <w:r>
              <w:rPr>
                <w:rFonts w:ascii="Arial" w:hAnsi="Arial"/>
                <w:b w:val="0"/>
                <w:i w:val="0"/>
                <w:color w:val="141C2B"/>
                <w:sz w:val="17"/>
              </w:rPr>
              <w:t>zincir mağaza</w:t>
            </w:r>
          </w:p>
        </w:tc>
        <w:tc>
          <w:tcPr>
            <w:tcW w:type="dxa" w:w="2438"/>
          </w:tcPr>
          <w:p>
            <w:pPr>
              <w:spacing w:before="20" w:after="20" w:line="240" w:lineRule="auto"/>
              <w:jc w:val="left"/>
            </w:pPr>
            <w:r>
              <w:rPr>
                <w:rFonts w:ascii="Arial" w:hAnsi="Arial"/>
                <w:b w:val="0"/>
                <w:i w:val="0"/>
                <w:color w:val="141C2B"/>
                <w:sz w:val="17"/>
              </w:rPr>
              <w:t>passenger</w:t>
            </w:r>
          </w:p>
        </w:tc>
        <w:tc>
          <w:tcPr>
            <w:tcW w:type="dxa" w:w="2665"/>
          </w:tcPr>
          <w:p>
            <w:pPr>
              <w:spacing w:before="20" w:after="20" w:line="240" w:lineRule="auto"/>
              <w:jc w:val="left"/>
            </w:pPr>
            <w:r>
              <w:rPr>
                <w:rFonts w:ascii="Arial" w:hAnsi="Arial"/>
                <w:b w:val="0"/>
                <w:i w:val="0"/>
                <w:color w:val="141C2B"/>
                <w:sz w:val="17"/>
              </w:rPr>
              <w:t>yolcu</w:t>
            </w:r>
          </w:p>
        </w:tc>
      </w:tr>
      <w:tr>
        <w:tc>
          <w:tcPr>
            <w:tcW w:type="dxa" w:w="2438"/>
          </w:tcPr>
          <w:p>
            <w:pPr>
              <w:spacing w:before="20" w:after="20" w:line="240" w:lineRule="auto"/>
              <w:jc w:val="left"/>
            </w:pPr>
            <w:r>
              <w:rPr>
                <w:rFonts w:ascii="Arial" w:hAnsi="Arial"/>
                <w:b w:val="0"/>
                <w:i w:val="0"/>
                <w:color w:val="141C2B"/>
                <w:sz w:val="17"/>
              </w:rPr>
              <w:t>circulate (was circulated)</w:t>
            </w:r>
          </w:p>
        </w:tc>
        <w:tc>
          <w:tcPr>
            <w:tcW w:type="dxa" w:w="2665"/>
          </w:tcPr>
          <w:p>
            <w:pPr>
              <w:spacing w:before="20" w:after="20" w:line="240" w:lineRule="auto"/>
              <w:jc w:val="left"/>
            </w:pPr>
            <w:r>
              <w:rPr>
                <w:rFonts w:ascii="Arial" w:hAnsi="Arial"/>
                <w:b w:val="0"/>
                <w:i w:val="0"/>
                <w:color w:val="141C2B"/>
                <w:sz w:val="17"/>
              </w:rPr>
              <w:t>dağıtmak, elden ele dolaştırmak</w:t>
            </w:r>
          </w:p>
        </w:tc>
        <w:tc>
          <w:tcPr>
            <w:tcW w:type="dxa" w:w="2438"/>
          </w:tcPr>
          <w:p>
            <w:pPr>
              <w:spacing w:before="20" w:after="20" w:line="240" w:lineRule="auto"/>
              <w:jc w:val="left"/>
            </w:pPr>
            <w:r>
              <w:rPr>
                <w:rFonts w:ascii="Arial" w:hAnsi="Arial"/>
                <w:b w:val="0"/>
                <w:i w:val="0"/>
                <w:color w:val="141C2B"/>
                <w:sz w:val="17"/>
              </w:rPr>
              <w:t>postcard</w:t>
            </w:r>
          </w:p>
        </w:tc>
        <w:tc>
          <w:tcPr>
            <w:tcW w:type="dxa" w:w="2665"/>
          </w:tcPr>
          <w:p>
            <w:pPr>
              <w:spacing w:before="20" w:after="20" w:line="240" w:lineRule="auto"/>
              <w:jc w:val="left"/>
            </w:pPr>
            <w:r>
              <w:rPr>
                <w:rFonts w:ascii="Arial" w:hAnsi="Arial"/>
                <w:b w:val="0"/>
                <w:i w:val="0"/>
                <w:color w:val="141C2B"/>
                <w:sz w:val="17"/>
              </w:rPr>
              <w:t>kartpostal</w:t>
            </w:r>
          </w:p>
        </w:tc>
      </w:tr>
      <w:tr>
        <w:tc>
          <w:tcPr>
            <w:tcW w:type="dxa" w:w="2438"/>
          </w:tcPr>
          <w:p>
            <w:pPr>
              <w:spacing w:before="20" w:after="20" w:line="240" w:lineRule="auto"/>
              <w:jc w:val="left"/>
            </w:pPr>
            <w:r>
              <w:rPr>
                <w:rFonts w:ascii="Arial" w:hAnsi="Arial"/>
                <w:b w:val="0"/>
                <w:i w:val="0"/>
                <w:color w:val="141C2B"/>
                <w:sz w:val="17"/>
              </w:rPr>
              <w:t>claim</w:t>
            </w:r>
          </w:p>
        </w:tc>
        <w:tc>
          <w:tcPr>
            <w:tcW w:type="dxa" w:w="2665"/>
          </w:tcPr>
          <w:p>
            <w:pPr>
              <w:spacing w:before="20" w:after="20" w:line="240" w:lineRule="auto"/>
              <w:jc w:val="left"/>
            </w:pPr>
            <w:r>
              <w:rPr>
                <w:rFonts w:ascii="Arial" w:hAnsi="Arial"/>
                <w:b w:val="0"/>
                <w:i w:val="0"/>
                <w:color w:val="141C2B"/>
                <w:sz w:val="17"/>
              </w:rPr>
              <w:t>iddia etmek</w:t>
            </w:r>
          </w:p>
        </w:tc>
        <w:tc>
          <w:tcPr>
            <w:tcW w:type="dxa" w:w="2438"/>
          </w:tcPr>
          <w:p>
            <w:pPr>
              <w:spacing w:before="20" w:after="20" w:line="240" w:lineRule="auto"/>
              <w:jc w:val="left"/>
            </w:pPr>
            <w:r>
              <w:rPr>
                <w:rFonts w:ascii="Arial" w:hAnsi="Arial"/>
                <w:b w:val="0"/>
                <w:i w:val="0"/>
                <w:color w:val="141C2B"/>
                <w:sz w:val="17"/>
              </w:rPr>
              <w:t>precise</w:t>
            </w:r>
          </w:p>
        </w:tc>
        <w:tc>
          <w:tcPr>
            <w:tcW w:type="dxa" w:w="2665"/>
          </w:tcPr>
          <w:p>
            <w:pPr>
              <w:spacing w:before="20" w:after="20" w:line="240" w:lineRule="auto"/>
              <w:jc w:val="left"/>
            </w:pPr>
            <w:r>
              <w:rPr>
                <w:rFonts w:ascii="Arial" w:hAnsi="Arial"/>
                <w:b w:val="0"/>
                <w:i w:val="0"/>
                <w:color w:val="141C2B"/>
                <w:sz w:val="17"/>
              </w:rPr>
              <w:t>tam, kesin</w:t>
            </w:r>
          </w:p>
        </w:tc>
      </w:tr>
      <w:tr>
        <w:tc>
          <w:tcPr>
            <w:tcW w:type="dxa" w:w="2438"/>
          </w:tcPr>
          <w:p>
            <w:pPr>
              <w:spacing w:before="20" w:after="20" w:line="240" w:lineRule="auto"/>
              <w:jc w:val="left"/>
            </w:pPr>
            <w:r>
              <w:rPr>
                <w:rFonts w:ascii="Arial" w:hAnsi="Arial"/>
                <w:b w:val="0"/>
                <w:i w:val="0"/>
                <w:color w:val="141C2B"/>
                <w:sz w:val="17"/>
              </w:rPr>
              <w:t>collapse</w:t>
            </w:r>
          </w:p>
        </w:tc>
        <w:tc>
          <w:tcPr>
            <w:tcW w:type="dxa" w:w="2665"/>
          </w:tcPr>
          <w:p>
            <w:pPr>
              <w:spacing w:before="20" w:after="20" w:line="240" w:lineRule="auto"/>
              <w:jc w:val="left"/>
            </w:pPr>
            <w:r>
              <w:rPr>
                <w:rFonts w:ascii="Arial" w:hAnsi="Arial"/>
                <w:b w:val="0"/>
                <w:i w:val="0"/>
                <w:color w:val="141C2B"/>
                <w:sz w:val="17"/>
              </w:rPr>
              <w:t>çöküş</w:t>
            </w:r>
          </w:p>
        </w:tc>
        <w:tc>
          <w:tcPr>
            <w:tcW w:type="dxa" w:w="2438"/>
          </w:tcPr>
          <w:p>
            <w:pPr>
              <w:spacing w:before="20" w:after="20" w:line="240" w:lineRule="auto"/>
              <w:jc w:val="left"/>
            </w:pPr>
            <w:r>
              <w:rPr>
                <w:rFonts w:ascii="Arial" w:hAnsi="Arial"/>
                <w:b w:val="0"/>
                <w:i w:val="0"/>
                <w:color w:val="141C2B"/>
                <w:sz w:val="17"/>
              </w:rPr>
              <w:t>procedure</w:t>
            </w:r>
          </w:p>
        </w:tc>
        <w:tc>
          <w:tcPr>
            <w:tcW w:type="dxa" w:w="2665"/>
          </w:tcPr>
          <w:p>
            <w:pPr>
              <w:spacing w:before="20" w:after="20" w:line="240" w:lineRule="auto"/>
              <w:jc w:val="left"/>
            </w:pPr>
            <w:r>
              <w:rPr>
                <w:rFonts w:ascii="Arial" w:hAnsi="Arial"/>
                <w:b w:val="0"/>
                <w:i w:val="0"/>
                <w:color w:val="141C2B"/>
                <w:sz w:val="17"/>
              </w:rPr>
              <w:t>usul, işlem</w:t>
            </w:r>
          </w:p>
        </w:tc>
      </w:tr>
      <w:tr>
        <w:tc>
          <w:tcPr>
            <w:tcW w:type="dxa" w:w="2438"/>
          </w:tcPr>
          <w:p>
            <w:pPr>
              <w:spacing w:before="20" w:after="20" w:line="240" w:lineRule="auto"/>
              <w:jc w:val="left"/>
            </w:pPr>
            <w:r>
              <w:rPr>
                <w:rFonts w:ascii="Arial" w:hAnsi="Arial"/>
                <w:b w:val="0"/>
                <w:i w:val="0"/>
                <w:color w:val="141C2B"/>
                <w:sz w:val="17"/>
              </w:rPr>
              <w:t>commercial</w:t>
            </w:r>
          </w:p>
        </w:tc>
        <w:tc>
          <w:tcPr>
            <w:tcW w:type="dxa" w:w="2665"/>
          </w:tcPr>
          <w:p>
            <w:pPr>
              <w:spacing w:before="20" w:after="20" w:line="240" w:lineRule="auto"/>
              <w:jc w:val="left"/>
            </w:pPr>
            <w:r>
              <w:rPr>
                <w:rFonts w:ascii="Arial" w:hAnsi="Arial"/>
                <w:b w:val="0"/>
                <w:i w:val="0"/>
                <w:color w:val="141C2B"/>
                <w:sz w:val="17"/>
              </w:rPr>
              <w:t>ticari</w:t>
            </w:r>
          </w:p>
        </w:tc>
        <w:tc>
          <w:tcPr>
            <w:tcW w:type="dxa" w:w="2438"/>
          </w:tcPr>
          <w:p>
            <w:pPr>
              <w:spacing w:before="20" w:after="20" w:line="240" w:lineRule="auto"/>
              <w:jc w:val="left"/>
            </w:pPr>
            <w:r>
              <w:rPr>
                <w:rFonts w:ascii="Arial" w:hAnsi="Arial"/>
                <w:b w:val="0"/>
                <w:i w:val="0"/>
                <w:color w:val="141C2B"/>
                <w:sz w:val="17"/>
              </w:rPr>
              <w:t>productivity</w:t>
            </w:r>
          </w:p>
        </w:tc>
        <w:tc>
          <w:tcPr>
            <w:tcW w:type="dxa" w:w="2665"/>
          </w:tcPr>
          <w:p>
            <w:pPr>
              <w:spacing w:before="20" w:after="20" w:line="240" w:lineRule="auto"/>
              <w:jc w:val="left"/>
            </w:pPr>
            <w:r>
              <w:rPr>
                <w:rFonts w:ascii="Arial" w:hAnsi="Arial"/>
                <w:b w:val="0"/>
                <w:i w:val="0"/>
                <w:color w:val="141C2B"/>
                <w:sz w:val="17"/>
              </w:rPr>
              <w:t>verimlilik</w:t>
            </w:r>
          </w:p>
        </w:tc>
      </w:tr>
      <w:tr>
        <w:tc>
          <w:tcPr>
            <w:tcW w:type="dxa" w:w="2438"/>
          </w:tcPr>
          <w:p>
            <w:pPr>
              <w:spacing w:before="20" w:after="20" w:line="240" w:lineRule="auto"/>
              <w:jc w:val="left"/>
            </w:pPr>
            <w:r>
              <w:rPr>
                <w:rFonts w:ascii="Arial" w:hAnsi="Arial"/>
                <w:b w:val="0"/>
                <w:i w:val="0"/>
                <w:color w:val="141C2B"/>
                <w:sz w:val="17"/>
              </w:rPr>
              <w:t>compress (compressed)</w:t>
            </w:r>
          </w:p>
        </w:tc>
        <w:tc>
          <w:tcPr>
            <w:tcW w:type="dxa" w:w="2665"/>
          </w:tcPr>
          <w:p>
            <w:pPr>
              <w:spacing w:before="20" w:after="20" w:line="240" w:lineRule="auto"/>
              <w:jc w:val="left"/>
            </w:pPr>
            <w:r>
              <w:rPr>
                <w:rFonts w:ascii="Arial" w:hAnsi="Arial"/>
                <w:b w:val="0"/>
                <w:i w:val="0"/>
                <w:color w:val="141C2B"/>
                <w:sz w:val="17"/>
              </w:rPr>
              <w:t>sıkıştırmak</w:t>
            </w:r>
          </w:p>
        </w:tc>
        <w:tc>
          <w:tcPr>
            <w:tcW w:type="dxa" w:w="2438"/>
          </w:tcPr>
          <w:p>
            <w:pPr>
              <w:spacing w:before="20" w:after="20" w:line="240" w:lineRule="auto"/>
              <w:jc w:val="left"/>
            </w:pPr>
            <w:r>
              <w:rPr>
                <w:rFonts w:ascii="Arial" w:hAnsi="Arial"/>
                <w:b w:val="0"/>
                <w:i w:val="0"/>
                <w:color w:val="141C2B"/>
                <w:sz w:val="17"/>
              </w:rPr>
              <w:t>profitable</w:t>
            </w:r>
          </w:p>
        </w:tc>
        <w:tc>
          <w:tcPr>
            <w:tcW w:type="dxa" w:w="2665"/>
          </w:tcPr>
          <w:p>
            <w:pPr>
              <w:spacing w:before="20" w:after="20" w:line="240" w:lineRule="auto"/>
              <w:jc w:val="left"/>
            </w:pPr>
            <w:r>
              <w:rPr>
                <w:rFonts w:ascii="Arial" w:hAnsi="Arial"/>
                <w:b w:val="0"/>
                <w:i w:val="0"/>
                <w:color w:val="141C2B"/>
                <w:sz w:val="17"/>
              </w:rPr>
              <w:t>kârlı</w:t>
            </w:r>
          </w:p>
        </w:tc>
      </w:tr>
      <w:tr>
        <w:tc>
          <w:tcPr>
            <w:tcW w:type="dxa" w:w="2438"/>
          </w:tcPr>
          <w:p>
            <w:pPr>
              <w:spacing w:before="20" w:after="20" w:line="240" w:lineRule="auto"/>
              <w:jc w:val="left"/>
            </w:pPr>
            <w:r>
              <w:rPr>
                <w:rFonts w:ascii="Arial" w:hAnsi="Arial"/>
                <w:b w:val="0"/>
                <w:i w:val="0"/>
                <w:color w:val="141C2B"/>
                <w:sz w:val="17"/>
              </w:rPr>
              <w:t>compulsory</w:t>
            </w:r>
          </w:p>
        </w:tc>
        <w:tc>
          <w:tcPr>
            <w:tcW w:type="dxa" w:w="2665"/>
          </w:tcPr>
          <w:p>
            <w:pPr>
              <w:spacing w:before="20" w:after="20" w:line="240" w:lineRule="auto"/>
              <w:jc w:val="left"/>
            </w:pPr>
            <w:r>
              <w:rPr>
                <w:rFonts w:ascii="Arial" w:hAnsi="Arial"/>
                <w:b w:val="0"/>
                <w:i w:val="0"/>
                <w:color w:val="141C2B"/>
                <w:sz w:val="17"/>
              </w:rPr>
              <w:t>zorunlu</w:t>
            </w:r>
          </w:p>
        </w:tc>
        <w:tc>
          <w:tcPr>
            <w:tcW w:type="dxa" w:w="2438"/>
          </w:tcPr>
          <w:p>
            <w:pPr>
              <w:spacing w:before="20" w:after="20" w:line="240" w:lineRule="auto"/>
              <w:jc w:val="left"/>
            </w:pPr>
            <w:r>
              <w:rPr>
                <w:rFonts w:ascii="Arial" w:hAnsi="Arial"/>
                <w:b w:val="0"/>
                <w:i w:val="0"/>
                <w:color w:val="141C2B"/>
                <w:sz w:val="17"/>
              </w:rPr>
              <w:t>promise (the return the public was promised)</w:t>
            </w:r>
          </w:p>
        </w:tc>
        <w:tc>
          <w:tcPr>
            <w:tcW w:type="dxa" w:w="2665"/>
          </w:tcPr>
          <w:p>
            <w:pPr>
              <w:spacing w:before="20" w:after="20" w:line="240" w:lineRule="auto"/>
              <w:jc w:val="left"/>
            </w:pPr>
            <w:r>
              <w:rPr>
                <w:rFonts w:ascii="Arial" w:hAnsi="Arial"/>
                <w:b w:val="0"/>
                <w:i w:val="0"/>
                <w:color w:val="141C2B"/>
                <w:sz w:val="17"/>
              </w:rPr>
              <w:t>vaat etmek</w:t>
            </w:r>
          </w:p>
        </w:tc>
      </w:tr>
      <w:tr>
        <w:tc>
          <w:tcPr>
            <w:tcW w:type="dxa" w:w="2438"/>
          </w:tcPr>
          <w:p>
            <w:pPr>
              <w:spacing w:before="20" w:after="20" w:line="240" w:lineRule="auto"/>
              <w:jc w:val="left"/>
            </w:pPr>
            <w:r>
              <w:rPr>
                <w:rFonts w:ascii="Arial" w:hAnsi="Arial"/>
                <w:b w:val="0"/>
                <w:i w:val="0"/>
                <w:color w:val="141C2B"/>
                <w:sz w:val="17"/>
              </w:rPr>
              <w:t>concerned (the community concerned)</w:t>
            </w:r>
          </w:p>
        </w:tc>
        <w:tc>
          <w:tcPr>
            <w:tcW w:type="dxa" w:w="2665"/>
          </w:tcPr>
          <w:p>
            <w:pPr>
              <w:spacing w:before="20" w:after="20" w:line="240" w:lineRule="auto"/>
              <w:jc w:val="left"/>
            </w:pPr>
            <w:r>
              <w:rPr>
                <w:rFonts w:ascii="Arial" w:hAnsi="Arial"/>
                <w:b w:val="0"/>
                <w:i w:val="0"/>
                <w:color w:val="141C2B"/>
                <w:sz w:val="17"/>
              </w:rPr>
              <w:t>ilgili, söz konusu</w:t>
            </w:r>
          </w:p>
        </w:tc>
        <w:tc>
          <w:tcPr>
            <w:tcW w:type="dxa" w:w="2438"/>
          </w:tcPr>
          <w:p>
            <w:pPr>
              <w:spacing w:before="20" w:after="20" w:line="240" w:lineRule="auto"/>
              <w:jc w:val="left"/>
            </w:pPr>
            <w:r>
              <w:rPr>
                <w:rFonts w:ascii="Arial" w:hAnsi="Arial"/>
                <w:b w:val="0"/>
                <w:i w:val="0"/>
                <w:color w:val="141C2B"/>
                <w:sz w:val="17"/>
              </w:rPr>
              <w:t>provide</w:t>
            </w:r>
          </w:p>
        </w:tc>
        <w:tc>
          <w:tcPr>
            <w:tcW w:type="dxa" w:w="2665"/>
          </w:tcPr>
          <w:p>
            <w:pPr>
              <w:spacing w:before="20" w:after="20" w:line="240" w:lineRule="auto"/>
              <w:jc w:val="left"/>
            </w:pPr>
            <w:r>
              <w:rPr>
                <w:rFonts w:ascii="Arial" w:hAnsi="Arial"/>
                <w:b w:val="0"/>
                <w:i w:val="0"/>
                <w:color w:val="141C2B"/>
                <w:sz w:val="17"/>
              </w:rPr>
              <w:t>sağlamak, sunmak</w:t>
            </w:r>
          </w:p>
        </w:tc>
      </w:tr>
      <w:tr>
        <w:tc>
          <w:tcPr>
            <w:tcW w:type="dxa" w:w="2438"/>
          </w:tcPr>
          <w:p>
            <w:pPr>
              <w:spacing w:before="20" w:after="20" w:line="240" w:lineRule="auto"/>
              <w:jc w:val="left"/>
            </w:pPr>
            <w:r>
              <w:rPr>
                <w:rFonts w:ascii="Arial" w:hAnsi="Arial"/>
                <w:b w:val="0"/>
                <w:i w:val="0"/>
                <w:color w:val="141C2B"/>
                <w:sz w:val="17"/>
              </w:rPr>
              <w:t>consequence</w:t>
            </w:r>
          </w:p>
        </w:tc>
        <w:tc>
          <w:tcPr>
            <w:tcW w:type="dxa" w:w="2665"/>
          </w:tcPr>
          <w:p>
            <w:pPr>
              <w:spacing w:before="20" w:after="20" w:line="240" w:lineRule="auto"/>
              <w:jc w:val="left"/>
            </w:pPr>
            <w:r>
              <w:rPr>
                <w:rFonts w:ascii="Arial" w:hAnsi="Arial"/>
                <w:b w:val="0"/>
                <w:i w:val="0"/>
                <w:color w:val="141C2B"/>
                <w:sz w:val="17"/>
              </w:rPr>
              <w:t>sonuç</w:t>
            </w:r>
          </w:p>
        </w:tc>
        <w:tc>
          <w:tcPr>
            <w:tcW w:type="dxa" w:w="2438"/>
          </w:tcPr>
          <w:p>
            <w:pPr>
              <w:spacing w:before="20" w:after="20" w:line="240" w:lineRule="auto"/>
              <w:jc w:val="left"/>
            </w:pPr>
            <w:r>
              <w:rPr>
                <w:rFonts w:ascii="Arial" w:hAnsi="Arial"/>
                <w:b w:val="0"/>
                <w:i w:val="0"/>
                <w:color w:val="141C2B"/>
                <w:sz w:val="17"/>
              </w:rPr>
              <w:t>public domain</w:t>
            </w:r>
          </w:p>
        </w:tc>
        <w:tc>
          <w:tcPr>
            <w:tcW w:type="dxa" w:w="2665"/>
          </w:tcPr>
          <w:p>
            <w:pPr>
              <w:spacing w:before="20" w:after="20" w:line="240" w:lineRule="auto"/>
              <w:jc w:val="left"/>
            </w:pPr>
            <w:r>
              <w:rPr>
                <w:rFonts w:ascii="Arial" w:hAnsi="Arial"/>
                <w:b w:val="0"/>
                <w:i w:val="0"/>
                <w:color w:val="141C2B"/>
                <w:sz w:val="17"/>
              </w:rPr>
              <w:t>kamu malı</w:t>
            </w:r>
          </w:p>
        </w:tc>
      </w:tr>
      <w:tr>
        <w:tc>
          <w:tcPr>
            <w:tcW w:type="dxa" w:w="2438"/>
          </w:tcPr>
          <w:p>
            <w:pPr>
              <w:spacing w:before="20" w:after="20" w:line="240" w:lineRule="auto"/>
              <w:jc w:val="left"/>
            </w:pPr>
            <w:r>
              <w:rPr>
                <w:rFonts w:ascii="Arial" w:hAnsi="Arial"/>
                <w:b w:val="0"/>
                <w:i w:val="0"/>
                <w:color w:val="141C2B"/>
                <w:sz w:val="17"/>
              </w:rPr>
              <w:t>conservation</w:t>
            </w:r>
          </w:p>
        </w:tc>
        <w:tc>
          <w:tcPr>
            <w:tcW w:type="dxa" w:w="2665"/>
          </w:tcPr>
          <w:p>
            <w:pPr>
              <w:spacing w:before="20" w:after="20" w:line="240" w:lineRule="auto"/>
              <w:jc w:val="left"/>
            </w:pPr>
            <w:r>
              <w:rPr>
                <w:rFonts w:ascii="Arial" w:hAnsi="Arial"/>
                <w:b w:val="0"/>
                <w:i w:val="0"/>
                <w:color w:val="141C2B"/>
                <w:sz w:val="17"/>
              </w:rPr>
              <w:t>koruma, onarım</w:t>
            </w:r>
          </w:p>
        </w:tc>
        <w:tc>
          <w:tcPr>
            <w:tcW w:type="dxa" w:w="2438"/>
          </w:tcPr>
          <w:p>
            <w:pPr>
              <w:spacing w:before="20" w:after="20" w:line="240" w:lineRule="auto"/>
              <w:jc w:val="left"/>
            </w:pPr>
            <w:r>
              <w:rPr>
                <w:rFonts w:ascii="Arial" w:hAnsi="Arial"/>
                <w:b w:val="0"/>
                <w:i w:val="0"/>
                <w:color w:val="141C2B"/>
                <w:sz w:val="17"/>
              </w:rPr>
              <w:t>publisher</w:t>
            </w:r>
          </w:p>
        </w:tc>
        <w:tc>
          <w:tcPr>
            <w:tcW w:type="dxa" w:w="2665"/>
          </w:tcPr>
          <w:p>
            <w:pPr>
              <w:spacing w:before="20" w:after="20" w:line="240" w:lineRule="auto"/>
              <w:jc w:val="left"/>
            </w:pPr>
            <w:r>
              <w:rPr>
                <w:rFonts w:ascii="Arial" w:hAnsi="Arial"/>
                <w:b w:val="0"/>
                <w:i w:val="0"/>
                <w:color w:val="141C2B"/>
                <w:sz w:val="17"/>
              </w:rPr>
              <w:t>yayıncı</w:t>
            </w:r>
          </w:p>
        </w:tc>
      </w:tr>
      <w:tr>
        <w:tc>
          <w:tcPr>
            <w:tcW w:type="dxa" w:w="2438"/>
          </w:tcPr>
          <w:p>
            <w:pPr>
              <w:spacing w:before="20" w:after="20" w:line="240" w:lineRule="auto"/>
              <w:jc w:val="left"/>
            </w:pPr>
            <w:r>
              <w:rPr>
                <w:rFonts w:ascii="Arial" w:hAnsi="Arial"/>
                <w:b w:val="0"/>
                <w:i w:val="0"/>
                <w:color w:val="141C2B"/>
                <w:sz w:val="17"/>
              </w:rPr>
              <w:t>conserve</w:t>
            </w:r>
          </w:p>
        </w:tc>
        <w:tc>
          <w:tcPr>
            <w:tcW w:type="dxa" w:w="2665"/>
          </w:tcPr>
          <w:p>
            <w:pPr>
              <w:spacing w:before="20" w:after="20" w:line="240" w:lineRule="auto"/>
              <w:jc w:val="left"/>
            </w:pPr>
            <w:r>
              <w:rPr>
                <w:rFonts w:ascii="Arial" w:hAnsi="Arial"/>
                <w:b w:val="0"/>
                <w:i w:val="0"/>
                <w:color w:val="141C2B"/>
                <w:sz w:val="17"/>
              </w:rPr>
              <w:t>korumak, muhafaza etmek</w:t>
            </w:r>
          </w:p>
        </w:tc>
        <w:tc>
          <w:tcPr>
            <w:tcW w:type="dxa" w:w="2438"/>
          </w:tcPr>
          <w:p>
            <w:pPr>
              <w:spacing w:before="20" w:after="20" w:line="240" w:lineRule="auto"/>
              <w:jc w:val="left"/>
            </w:pPr>
            <w:r>
              <w:rPr>
                <w:rFonts w:ascii="Arial" w:hAnsi="Arial"/>
                <w:b w:val="0"/>
                <w:i w:val="0"/>
                <w:color w:val="141C2B"/>
                <w:sz w:val="17"/>
              </w:rPr>
              <w:t>purpose</w:t>
            </w:r>
          </w:p>
        </w:tc>
        <w:tc>
          <w:tcPr>
            <w:tcW w:type="dxa" w:w="2665"/>
          </w:tcPr>
          <w:p>
            <w:pPr>
              <w:spacing w:before="20" w:after="20" w:line="240" w:lineRule="auto"/>
              <w:jc w:val="left"/>
            </w:pPr>
            <w:r>
              <w:rPr>
                <w:rFonts w:ascii="Arial" w:hAnsi="Arial"/>
                <w:b w:val="0"/>
                <w:i w:val="0"/>
                <w:color w:val="141C2B"/>
                <w:sz w:val="17"/>
              </w:rPr>
              <w:t>amaç, hedef</w:t>
            </w:r>
          </w:p>
        </w:tc>
      </w:tr>
      <w:tr>
        <w:tc>
          <w:tcPr>
            <w:tcW w:type="dxa" w:w="2438"/>
          </w:tcPr>
          <w:p>
            <w:pPr>
              <w:spacing w:before="20" w:after="20" w:line="240" w:lineRule="auto"/>
              <w:jc w:val="left"/>
            </w:pPr>
            <w:r>
              <w:rPr>
                <w:rFonts w:ascii="Arial" w:hAnsi="Arial"/>
                <w:b w:val="0"/>
                <w:i w:val="0"/>
                <w:color w:val="141C2B"/>
                <w:sz w:val="17"/>
              </w:rPr>
              <w:t>consult (consulted)</w:t>
            </w:r>
          </w:p>
        </w:tc>
        <w:tc>
          <w:tcPr>
            <w:tcW w:type="dxa" w:w="2665"/>
          </w:tcPr>
          <w:p>
            <w:pPr>
              <w:spacing w:before="20" w:after="20" w:line="240" w:lineRule="auto"/>
              <w:jc w:val="left"/>
            </w:pPr>
            <w:r>
              <w:rPr>
                <w:rFonts w:ascii="Arial" w:hAnsi="Arial"/>
                <w:b w:val="0"/>
                <w:i w:val="0"/>
                <w:color w:val="141C2B"/>
                <w:sz w:val="17"/>
              </w:rPr>
              <w:t>danışmak</w:t>
            </w:r>
          </w:p>
        </w:tc>
        <w:tc>
          <w:tcPr>
            <w:tcW w:type="dxa" w:w="2438"/>
          </w:tcPr>
          <w:p>
            <w:pPr>
              <w:spacing w:before="20" w:after="20" w:line="240" w:lineRule="auto"/>
              <w:jc w:val="left"/>
            </w:pPr>
            <w:r>
              <w:rPr>
                <w:rFonts w:ascii="Arial" w:hAnsi="Arial"/>
                <w:b w:val="0"/>
                <w:i w:val="0"/>
                <w:color w:val="141C2B"/>
                <w:sz w:val="17"/>
              </w:rPr>
              <w:t>raise (the question was raised)</w:t>
            </w:r>
          </w:p>
        </w:tc>
        <w:tc>
          <w:tcPr>
            <w:tcW w:type="dxa" w:w="2665"/>
          </w:tcPr>
          <w:p>
            <w:pPr>
              <w:spacing w:before="20" w:after="20" w:line="240" w:lineRule="auto"/>
              <w:jc w:val="left"/>
            </w:pPr>
            <w:r>
              <w:rPr>
                <w:rFonts w:ascii="Arial" w:hAnsi="Arial"/>
                <w:b w:val="0"/>
                <w:i w:val="0"/>
                <w:color w:val="141C2B"/>
                <w:sz w:val="17"/>
              </w:rPr>
              <w:t>ortaya atmak; yükseltmek</w:t>
            </w:r>
          </w:p>
        </w:tc>
      </w:tr>
      <w:tr>
        <w:tc>
          <w:tcPr>
            <w:tcW w:type="dxa" w:w="2438"/>
          </w:tcPr>
          <w:p>
            <w:pPr>
              <w:spacing w:before="20" w:after="20" w:line="240" w:lineRule="auto"/>
              <w:jc w:val="left"/>
            </w:pPr>
            <w:r>
              <w:rPr>
                <w:rFonts w:ascii="Arial" w:hAnsi="Arial"/>
                <w:b w:val="0"/>
                <w:i w:val="0"/>
                <w:color w:val="141C2B"/>
                <w:sz w:val="17"/>
              </w:rPr>
              <w:t>contradict</w:t>
            </w:r>
          </w:p>
        </w:tc>
        <w:tc>
          <w:tcPr>
            <w:tcW w:type="dxa" w:w="2665"/>
          </w:tcPr>
          <w:p>
            <w:pPr>
              <w:spacing w:before="20" w:after="20" w:line="240" w:lineRule="auto"/>
              <w:jc w:val="left"/>
            </w:pPr>
            <w:r>
              <w:rPr>
                <w:rFonts w:ascii="Arial" w:hAnsi="Arial"/>
                <w:b w:val="0"/>
                <w:i w:val="0"/>
                <w:color w:val="141C2B"/>
                <w:sz w:val="17"/>
              </w:rPr>
              <w:t>çelişmek</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convention (became a convention)</w:t>
            </w:r>
          </w:p>
        </w:tc>
        <w:tc>
          <w:tcPr>
            <w:tcW w:type="dxa" w:w="2665"/>
          </w:tcPr>
          <w:p>
            <w:pPr>
              <w:spacing w:before="20" w:after="20" w:line="240" w:lineRule="auto"/>
              <w:jc w:val="left"/>
            </w:pPr>
            <w:r>
              <w:rPr>
                <w:rFonts w:ascii="Arial" w:hAnsi="Arial"/>
                <w:b w:val="0"/>
                <w:i w:val="0"/>
                <w:color w:val="141C2B"/>
                <w:sz w:val="17"/>
              </w:rPr>
              <w:t>yerleşik âdet</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counter (behind the counters)</w:t>
            </w:r>
          </w:p>
        </w:tc>
        <w:tc>
          <w:tcPr>
            <w:tcW w:type="dxa" w:w="2665"/>
          </w:tcPr>
          <w:p>
            <w:pPr>
              <w:spacing w:before="20" w:after="20" w:line="240" w:lineRule="auto"/>
              <w:jc w:val="left"/>
            </w:pPr>
            <w:r>
              <w:rPr>
                <w:rFonts w:ascii="Arial" w:hAnsi="Arial"/>
                <w:b w:val="0"/>
                <w:i w:val="0"/>
                <w:color w:val="141C2B"/>
                <w:sz w:val="17"/>
              </w:rPr>
              <w:t>tezgâh</w:t>
            </w:r>
          </w:p>
        </w:tc>
        <w:tc>
          <w:tcPr>
            <w:tcW w:type="dxa" w:w="2438"/>
          </w:tcPr>
          <w:p>
            <w:pPr>
              <w:spacing w:before="20" w:after="20" w:line="240" w:lineRule="auto"/>
              <w:jc w:val="left"/>
            </w:pPr>
            <w:r>
              <w:rPr>
                <w:rFonts w:ascii="Arial" w:hAnsi="Arial"/>
                <w:b w:val="0"/>
                <w:i w:val="0"/>
                <w:color w:val="141C2B"/>
                <w:sz w:val="17"/>
              </w:rPr>
              <w:t>refurbish (had refurbished)</w:t>
            </w:r>
          </w:p>
        </w:tc>
        <w:tc>
          <w:tcPr>
            <w:tcW w:type="dxa" w:w="2665"/>
          </w:tcPr>
          <w:p>
            <w:pPr>
              <w:spacing w:before="20" w:after="20" w:line="240" w:lineRule="auto"/>
              <w:jc w:val="left"/>
            </w:pPr>
            <w:r>
              <w:rPr>
                <w:rFonts w:ascii="Arial" w:hAnsi="Arial"/>
                <w:b w:val="0"/>
                <w:i w:val="0"/>
                <w:color w:val="141C2B"/>
                <w:sz w:val="17"/>
              </w:rPr>
              <w:t>yenilemek</w:t>
            </w:r>
          </w:p>
        </w:tc>
      </w:tr>
      <w:tr>
        <w:tc>
          <w:tcPr>
            <w:tcW w:type="dxa" w:w="2438"/>
          </w:tcPr>
          <w:p>
            <w:pPr>
              <w:spacing w:before="20" w:after="20" w:line="240" w:lineRule="auto"/>
              <w:jc w:val="left"/>
            </w:pPr>
            <w:r>
              <w:rPr>
                <w:rFonts w:ascii="Arial" w:hAnsi="Arial"/>
                <w:b w:val="0"/>
                <w:i w:val="0"/>
                <w:color w:val="141C2B"/>
                <w:sz w:val="17"/>
              </w:rPr>
              <w:t>court (tried in the same court)</w:t>
            </w:r>
          </w:p>
        </w:tc>
        <w:tc>
          <w:tcPr>
            <w:tcW w:type="dxa" w:w="2665"/>
          </w:tcPr>
          <w:p>
            <w:pPr>
              <w:spacing w:before="20" w:after="20" w:line="240" w:lineRule="auto"/>
              <w:jc w:val="left"/>
            </w:pPr>
            <w:r>
              <w:rPr>
                <w:rFonts w:ascii="Arial" w:hAnsi="Arial"/>
                <w:b w:val="0"/>
                <w:i w:val="0"/>
                <w:color w:val="141C2B"/>
                <w:sz w:val="17"/>
              </w:rPr>
              <w:t>mahkeme</w:t>
            </w:r>
          </w:p>
        </w:tc>
        <w:tc>
          <w:tcPr>
            <w:tcW w:type="dxa" w:w="2438"/>
          </w:tcPr>
          <w:p>
            <w:pPr>
              <w:spacing w:before="20" w:after="20" w:line="240" w:lineRule="auto"/>
              <w:jc w:val="left"/>
            </w:pPr>
            <w:r>
              <w:rPr>
                <w:rFonts w:ascii="Arial" w:hAnsi="Arial"/>
                <w:b w:val="0"/>
                <w:i w:val="0"/>
                <w:color w:val="141C2B"/>
                <w:sz w:val="17"/>
              </w:rPr>
              <w:t>registrar</w:t>
            </w:r>
          </w:p>
        </w:tc>
        <w:tc>
          <w:tcPr>
            <w:tcW w:type="dxa" w:w="2665"/>
          </w:tcPr>
          <w:p>
            <w:pPr>
              <w:spacing w:before="20" w:after="20" w:line="240" w:lineRule="auto"/>
              <w:jc w:val="left"/>
            </w:pPr>
            <w:r>
              <w:rPr>
                <w:rFonts w:ascii="Arial" w:hAnsi="Arial"/>
                <w:b w:val="0"/>
                <w:i w:val="0"/>
                <w:color w:val="141C2B"/>
                <w:sz w:val="17"/>
              </w:rPr>
              <w:t>kayıt sorumlusu</w:t>
            </w:r>
          </w:p>
        </w:tc>
      </w:tr>
      <w:tr>
        <w:tc>
          <w:tcPr>
            <w:tcW w:type="dxa" w:w="2438"/>
          </w:tcPr>
          <w:p>
            <w:pPr>
              <w:spacing w:before="20" w:after="20" w:line="240" w:lineRule="auto"/>
              <w:jc w:val="left"/>
            </w:pPr>
            <w:r>
              <w:rPr>
                <w:rFonts w:ascii="Arial" w:hAnsi="Arial"/>
                <w:b w:val="0"/>
                <w:i w:val="0"/>
                <w:color w:val="141C2B"/>
                <w:sz w:val="17"/>
              </w:rPr>
              <w:t>criminal responsibility</w:t>
            </w:r>
          </w:p>
        </w:tc>
        <w:tc>
          <w:tcPr>
            <w:tcW w:type="dxa" w:w="2665"/>
          </w:tcPr>
          <w:p>
            <w:pPr>
              <w:spacing w:before="20" w:after="20" w:line="240" w:lineRule="auto"/>
              <w:jc w:val="left"/>
            </w:pPr>
            <w:r>
              <w:rPr>
                <w:rFonts w:ascii="Arial" w:hAnsi="Arial"/>
                <w:b w:val="0"/>
                <w:i w:val="0"/>
                <w:color w:val="141C2B"/>
                <w:sz w:val="17"/>
              </w:rPr>
              <w:t>cezai ehliyet</w:t>
            </w:r>
          </w:p>
        </w:tc>
        <w:tc>
          <w:tcPr>
            <w:tcW w:type="dxa" w:w="2438"/>
          </w:tcPr>
          <w:p>
            <w:pPr>
              <w:spacing w:before="20" w:after="20" w:line="240" w:lineRule="auto"/>
              <w:jc w:val="left"/>
            </w:pPr>
            <w:r>
              <w:rPr>
                <w:rFonts w:ascii="Arial" w:hAnsi="Arial"/>
                <w:b w:val="0"/>
                <w:i w:val="0"/>
                <w:color w:val="141C2B"/>
                <w:sz w:val="17"/>
              </w:rPr>
              <w:t>remark (without remark)</w:t>
            </w:r>
          </w:p>
        </w:tc>
        <w:tc>
          <w:tcPr>
            <w:tcW w:type="dxa" w:w="2665"/>
          </w:tcPr>
          <w:p>
            <w:pPr>
              <w:spacing w:before="20" w:after="20" w:line="240" w:lineRule="auto"/>
              <w:jc w:val="left"/>
            </w:pPr>
            <w:r>
              <w:rPr>
                <w:rFonts w:ascii="Arial" w:hAnsi="Arial"/>
                <w:b w:val="0"/>
                <w:i w:val="0"/>
                <w:color w:val="141C2B"/>
                <w:sz w:val="17"/>
              </w:rPr>
              <w:t>söz, yorum</w:t>
            </w:r>
          </w:p>
        </w:tc>
      </w:tr>
      <w:tr>
        <w:tc>
          <w:tcPr>
            <w:tcW w:type="dxa" w:w="2438"/>
          </w:tcPr>
          <w:p>
            <w:pPr>
              <w:spacing w:before="20" w:after="20" w:line="240" w:lineRule="auto"/>
              <w:jc w:val="left"/>
            </w:pPr>
            <w:r>
              <w:rPr>
                <w:rFonts w:ascii="Arial" w:hAnsi="Arial"/>
                <w:b w:val="0"/>
                <w:i w:val="0"/>
                <w:color w:val="141C2B"/>
                <w:sz w:val="17"/>
              </w:rPr>
              <w:t>curiosity</w:t>
            </w:r>
          </w:p>
        </w:tc>
        <w:tc>
          <w:tcPr>
            <w:tcW w:type="dxa" w:w="2665"/>
          </w:tcPr>
          <w:p>
            <w:pPr>
              <w:spacing w:before="20" w:after="20" w:line="240" w:lineRule="auto"/>
              <w:jc w:val="left"/>
            </w:pPr>
            <w:r>
              <w:rPr>
                <w:rFonts w:ascii="Arial" w:hAnsi="Arial"/>
                <w:b w:val="0"/>
                <w:i w:val="0"/>
                <w:color w:val="141C2B"/>
                <w:sz w:val="17"/>
              </w:rPr>
              <w:t>merak uyandıran tuhaflık</w:t>
            </w:r>
          </w:p>
        </w:tc>
        <w:tc>
          <w:tcPr>
            <w:tcW w:type="dxa" w:w="2438"/>
          </w:tcPr>
          <w:p>
            <w:pPr>
              <w:spacing w:before="20" w:after="20" w:line="240" w:lineRule="auto"/>
              <w:jc w:val="left"/>
            </w:pPr>
            <w:r>
              <w:rPr>
                <w:rFonts w:ascii="Arial" w:hAnsi="Arial"/>
                <w:b w:val="0"/>
                <w:i w:val="0"/>
                <w:color w:val="141C2B"/>
                <w:sz w:val="17"/>
              </w:rPr>
              <w:t>renewable</w:t>
            </w:r>
          </w:p>
        </w:tc>
        <w:tc>
          <w:tcPr>
            <w:tcW w:type="dxa" w:w="2665"/>
          </w:tcPr>
          <w:p>
            <w:pPr>
              <w:spacing w:before="20" w:after="20" w:line="240" w:lineRule="auto"/>
              <w:jc w:val="left"/>
            </w:pPr>
            <w:r>
              <w:rPr>
                <w:rFonts w:ascii="Arial" w:hAnsi="Arial"/>
                <w:b w:val="0"/>
                <w:i w:val="0"/>
                <w:color w:val="141C2B"/>
                <w:sz w:val="17"/>
              </w:rPr>
              <w:t>yenilenebilir</w:t>
            </w:r>
          </w:p>
        </w:tc>
      </w:tr>
      <w:tr>
        <w:tc>
          <w:tcPr>
            <w:tcW w:type="dxa" w:w="2438"/>
          </w:tcPr>
          <w:p>
            <w:pPr>
              <w:spacing w:before="20" w:after="20" w:line="240" w:lineRule="auto"/>
              <w:jc w:val="left"/>
            </w:pPr>
            <w:r>
              <w:rPr>
                <w:rFonts w:ascii="Arial" w:hAnsi="Arial"/>
                <w:b w:val="0"/>
                <w:i w:val="0"/>
                <w:color w:val="141C2B"/>
                <w:sz w:val="17"/>
              </w:rPr>
              <w:t>dealer</w:t>
            </w:r>
          </w:p>
        </w:tc>
        <w:tc>
          <w:tcPr>
            <w:tcW w:type="dxa" w:w="2665"/>
          </w:tcPr>
          <w:p>
            <w:pPr>
              <w:spacing w:before="20" w:after="20" w:line="240" w:lineRule="auto"/>
              <w:jc w:val="left"/>
            </w:pPr>
            <w:r>
              <w:rPr>
                <w:rFonts w:ascii="Arial" w:hAnsi="Arial"/>
                <w:b w:val="0"/>
                <w:i w:val="0"/>
                <w:color w:val="141C2B"/>
                <w:sz w:val="17"/>
              </w:rPr>
              <w:t>satıcı, tüccar</w:t>
            </w:r>
          </w:p>
        </w:tc>
        <w:tc>
          <w:tcPr>
            <w:tcW w:type="dxa" w:w="2438"/>
          </w:tcPr>
          <w:p>
            <w:pPr>
              <w:spacing w:before="20" w:after="20" w:line="240" w:lineRule="auto"/>
              <w:jc w:val="left"/>
            </w:pPr>
            <w:r>
              <w:rPr>
                <w:rFonts w:ascii="Arial" w:hAnsi="Arial"/>
                <w:b w:val="0"/>
                <w:i w:val="0"/>
                <w:color w:val="141C2B"/>
                <w:sz w:val="17"/>
              </w:rPr>
              <w:t>rent</w:t>
            </w:r>
          </w:p>
        </w:tc>
        <w:tc>
          <w:tcPr>
            <w:tcW w:type="dxa" w:w="2665"/>
          </w:tcPr>
          <w:p>
            <w:pPr>
              <w:spacing w:before="20" w:after="20" w:line="240" w:lineRule="auto"/>
              <w:jc w:val="left"/>
            </w:pPr>
            <w:r>
              <w:rPr>
                <w:rFonts w:ascii="Arial" w:hAnsi="Arial"/>
                <w:b w:val="0"/>
                <w:i w:val="0"/>
                <w:color w:val="141C2B"/>
                <w:sz w:val="17"/>
              </w:rPr>
              <w:t>kira</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reprint</w:t>
            </w:r>
          </w:p>
        </w:tc>
        <w:tc>
          <w:tcPr>
            <w:tcW w:type="dxa" w:w="2665"/>
          </w:tcPr>
          <w:p>
            <w:pPr>
              <w:spacing w:before="20" w:after="20" w:line="240" w:lineRule="auto"/>
              <w:jc w:val="left"/>
            </w:pPr>
            <w:r>
              <w:rPr>
                <w:rFonts w:ascii="Arial" w:hAnsi="Arial"/>
                <w:b w:val="0"/>
                <w:i w:val="0"/>
                <w:color w:val="141C2B"/>
                <w:sz w:val="17"/>
              </w:rPr>
              <w:t>yeniden basmak</w:t>
            </w:r>
          </w:p>
        </w:tc>
      </w:tr>
      <w:tr>
        <w:tc>
          <w:tcPr>
            <w:tcW w:type="dxa" w:w="2438"/>
          </w:tcPr>
          <w:p>
            <w:pPr>
              <w:spacing w:before="20" w:after="20" w:line="240" w:lineRule="auto"/>
              <w:jc w:val="left"/>
            </w:pPr>
            <w:r>
              <w:rPr>
                <w:rFonts w:ascii="Arial" w:hAnsi="Arial"/>
                <w:b w:val="0"/>
                <w:i w:val="0"/>
                <w:color w:val="141C2B"/>
                <w:sz w:val="17"/>
              </w:rPr>
              <w:t>decline</w:t>
            </w:r>
          </w:p>
        </w:tc>
        <w:tc>
          <w:tcPr>
            <w:tcW w:type="dxa" w:w="2665"/>
          </w:tcPr>
          <w:p>
            <w:pPr>
              <w:spacing w:before="20" w:after="20" w:line="240" w:lineRule="auto"/>
              <w:jc w:val="left"/>
            </w:pPr>
            <w:r>
              <w:rPr>
                <w:rFonts w:ascii="Arial" w:hAnsi="Arial"/>
                <w:b w:val="0"/>
                <w:i w:val="0"/>
                <w:color w:val="141C2B"/>
                <w:sz w:val="17"/>
              </w:rPr>
              <w:t>azalmak, düşmek</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defender</w:t>
            </w:r>
          </w:p>
        </w:tc>
        <w:tc>
          <w:tcPr>
            <w:tcW w:type="dxa" w:w="2665"/>
          </w:tcPr>
          <w:p>
            <w:pPr>
              <w:spacing w:before="20" w:after="20" w:line="240" w:lineRule="auto"/>
              <w:jc w:val="left"/>
            </w:pPr>
            <w:r>
              <w:rPr>
                <w:rFonts w:ascii="Arial" w:hAnsi="Arial"/>
                <w:b w:val="0"/>
                <w:i w:val="0"/>
                <w:color w:val="141C2B"/>
                <w:sz w:val="17"/>
              </w:rPr>
              <w:t>savunucu</w:t>
            </w:r>
          </w:p>
        </w:tc>
        <w:tc>
          <w:tcPr>
            <w:tcW w:type="dxa" w:w="2438"/>
          </w:tcPr>
          <w:p>
            <w:pPr>
              <w:spacing w:before="20" w:after="20" w:line="240" w:lineRule="auto"/>
              <w:jc w:val="left"/>
            </w:pPr>
            <w:r>
              <w:rPr>
                <w:rFonts w:ascii="Arial" w:hAnsi="Arial"/>
                <w:b w:val="0"/>
                <w:i w:val="0"/>
                <w:color w:val="141C2B"/>
                <w:sz w:val="17"/>
              </w:rPr>
              <w:t>resole</w:t>
            </w:r>
          </w:p>
        </w:tc>
        <w:tc>
          <w:tcPr>
            <w:tcW w:type="dxa" w:w="2665"/>
          </w:tcPr>
          <w:p>
            <w:pPr>
              <w:spacing w:before="20" w:after="20" w:line="240" w:lineRule="auto"/>
              <w:jc w:val="left"/>
            </w:pPr>
            <w:r>
              <w:rPr>
                <w:rFonts w:ascii="Arial" w:hAnsi="Arial"/>
                <w:b w:val="0"/>
                <w:i w:val="0"/>
                <w:color w:val="141C2B"/>
                <w:sz w:val="17"/>
              </w:rPr>
              <w:t>pençe vurmak</w:t>
            </w:r>
          </w:p>
        </w:tc>
      </w:tr>
      <w:tr>
        <w:tc>
          <w:tcPr>
            <w:tcW w:type="dxa" w:w="2438"/>
          </w:tcPr>
          <w:p>
            <w:pPr>
              <w:spacing w:before="20" w:after="20" w:line="240" w:lineRule="auto"/>
              <w:jc w:val="left"/>
            </w:pPr>
            <w:r>
              <w:rPr>
                <w:rFonts w:ascii="Arial" w:hAnsi="Arial"/>
                <w:b w:val="0"/>
                <w:i w:val="0"/>
                <w:color w:val="141C2B"/>
                <w:sz w:val="17"/>
              </w:rPr>
              <w:t>demand</w:t>
            </w:r>
          </w:p>
        </w:tc>
        <w:tc>
          <w:tcPr>
            <w:tcW w:type="dxa" w:w="2665"/>
          </w:tcPr>
          <w:p>
            <w:pPr>
              <w:spacing w:before="20" w:after="20" w:line="240" w:lineRule="auto"/>
              <w:jc w:val="left"/>
            </w:pPr>
            <w:r>
              <w:rPr>
                <w:rFonts w:ascii="Arial" w:hAnsi="Arial"/>
                <w:b w:val="0"/>
                <w:i w:val="0"/>
                <w:color w:val="141C2B"/>
                <w:sz w:val="17"/>
              </w:rPr>
              <w:t>talep</w:t>
            </w:r>
          </w:p>
        </w:tc>
        <w:tc>
          <w:tcPr>
            <w:tcW w:type="dxa" w:w="2438"/>
          </w:tcPr>
          <w:p>
            <w:pPr>
              <w:spacing w:before="20" w:after="20" w:line="240" w:lineRule="auto"/>
              <w:jc w:val="left"/>
            </w:pPr>
            <w:r>
              <w:rPr>
                <w:rFonts w:ascii="Arial" w:hAnsi="Arial"/>
                <w:b w:val="0"/>
                <w:i w:val="0"/>
                <w:color w:val="141C2B"/>
                <w:sz w:val="17"/>
              </w:rPr>
              <w:t>restitution</w:t>
            </w:r>
          </w:p>
        </w:tc>
        <w:tc>
          <w:tcPr>
            <w:tcW w:type="dxa" w:w="2665"/>
          </w:tcPr>
          <w:p>
            <w:pPr>
              <w:spacing w:before="20" w:after="20" w:line="240" w:lineRule="auto"/>
              <w:jc w:val="left"/>
            </w:pPr>
            <w:r>
              <w:rPr>
                <w:rFonts w:ascii="Arial" w:hAnsi="Arial"/>
                <w:b w:val="0"/>
                <w:i w:val="0"/>
                <w:color w:val="141C2B"/>
                <w:sz w:val="17"/>
              </w:rPr>
              <w:t>iade, geri verme</w:t>
            </w:r>
          </w:p>
        </w:tc>
      </w:tr>
      <w:tr>
        <w:tc>
          <w:tcPr>
            <w:tcW w:type="dxa" w:w="2438"/>
          </w:tcPr>
          <w:p>
            <w:pPr>
              <w:spacing w:before="20" w:after="20" w:line="240" w:lineRule="auto"/>
              <w:jc w:val="left"/>
            </w:pPr>
            <w:r>
              <w:rPr>
                <w:rFonts w:ascii="Arial" w:hAnsi="Arial"/>
                <w:b w:val="0"/>
                <w:i w:val="0"/>
                <w:color w:val="141C2B"/>
                <w:sz w:val="17"/>
              </w:rPr>
              <w:t>descendant</w:t>
            </w:r>
          </w:p>
        </w:tc>
        <w:tc>
          <w:tcPr>
            <w:tcW w:type="dxa" w:w="2665"/>
          </w:tcPr>
          <w:p>
            <w:pPr>
              <w:spacing w:before="20" w:after="20" w:line="240" w:lineRule="auto"/>
              <w:jc w:val="left"/>
            </w:pPr>
            <w:r>
              <w:rPr>
                <w:rFonts w:ascii="Arial" w:hAnsi="Arial"/>
                <w:b w:val="0"/>
                <w:i w:val="0"/>
                <w:color w:val="141C2B"/>
                <w:sz w:val="17"/>
              </w:rPr>
              <w:t>torun, soyundan gelen</w:t>
            </w:r>
          </w:p>
        </w:tc>
        <w:tc>
          <w:tcPr>
            <w:tcW w:type="dxa" w:w="2438"/>
          </w:tcPr>
          <w:p>
            <w:pPr>
              <w:spacing w:before="20" w:after="20" w:line="240" w:lineRule="auto"/>
              <w:jc w:val="left"/>
            </w:pPr>
            <w:r>
              <w:rPr>
                <w:rFonts w:ascii="Arial" w:hAnsi="Arial"/>
                <w:b w:val="0"/>
                <w:i w:val="0"/>
                <w:color w:val="141C2B"/>
                <w:sz w:val="17"/>
              </w:rPr>
              <w:t>rule</w:t>
            </w:r>
          </w:p>
        </w:tc>
        <w:tc>
          <w:tcPr>
            <w:tcW w:type="dxa" w:w="2665"/>
          </w:tcPr>
          <w:p>
            <w:pPr>
              <w:spacing w:before="20" w:after="20" w:line="240" w:lineRule="auto"/>
              <w:jc w:val="left"/>
            </w:pPr>
            <w:r>
              <w:rPr>
                <w:rFonts w:ascii="Arial" w:hAnsi="Arial"/>
                <w:b w:val="0"/>
                <w:i w:val="0"/>
                <w:color w:val="141C2B"/>
                <w:sz w:val="17"/>
              </w:rPr>
              <w:t>kural</w:t>
            </w:r>
          </w:p>
        </w:tc>
      </w:tr>
      <w:tr>
        <w:tc>
          <w:tcPr>
            <w:tcW w:type="dxa" w:w="2438"/>
          </w:tcPr>
          <w:p>
            <w:pPr>
              <w:spacing w:before="20" w:after="20" w:line="240" w:lineRule="auto"/>
              <w:jc w:val="left"/>
            </w:pPr>
            <w:r>
              <w:rPr>
                <w:rFonts w:ascii="Arial" w:hAnsi="Arial"/>
                <w:b w:val="0"/>
                <w:i w:val="0"/>
                <w:color w:val="141C2B"/>
                <w:sz w:val="17"/>
              </w:rPr>
              <w:t>diagram</w:t>
            </w:r>
          </w:p>
        </w:tc>
        <w:tc>
          <w:tcPr>
            <w:tcW w:type="dxa" w:w="2665"/>
          </w:tcPr>
          <w:p>
            <w:pPr>
              <w:spacing w:before="20" w:after="20" w:line="240" w:lineRule="auto"/>
              <w:jc w:val="left"/>
            </w:pPr>
            <w:r>
              <w:rPr>
                <w:rFonts w:ascii="Arial" w:hAnsi="Arial"/>
                <w:b w:val="0"/>
                <w:i w:val="0"/>
                <w:color w:val="141C2B"/>
                <w:sz w:val="17"/>
              </w:rPr>
              <w:t>şema, diyagram</w:t>
            </w:r>
          </w:p>
        </w:tc>
        <w:tc>
          <w:tcPr>
            <w:tcW w:type="dxa" w:w="2438"/>
          </w:tcPr>
          <w:p>
            <w:pPr>
              <w:spacing w:before="20" w:after="20" w:line="240" w:lineRule="auto"/>
              <w:jc w:val="left"/>
            </w:pPr>
            <w:r>
              <w:rPr>
                <w:rFonts w:ascii="Arial" w:hAnsi="Arial"/>
                <w:b w:val="0"/>
                <w:i w:val="0"/>
                <w:color w:val="141C2B"/>
                <w:sz w:val="17"/>
              </w:rPr>
              <w:t>saving (the savings a factory would find)</w:t>
            </w:r>
          </w:p>
        </w:tc>
        <w:tc>
          <w:tcPr>
            <w:tcW w:type="dxa" w:w="2665"/>
          </w:tcPr>
          <w:p>
            <w:pPr>
              <w:spacing w:before="20" w:after="20" w:line="240" w:lineRule="auto"/>
              <w:jc w:val="left"/>
            </w:pPr>
            <w:r>
              <w:rPr>
                <w:rFonts w:ascii="Arial" w:hAnsi="Arial"/>
                <w:b w:val="0"/>
                <w:i w:val="0"/>
                <w:color w:val="141C2B"/>
                <w:sz w:val="17"/>
              </w:rPr>
              <w:t>tasarruf</w:t>
            </w:r>
          </w:p>
        </w:tc>
      </w:tr>
      <w:tr>
        <w:tc>
          <w:tcPr>
            <w:tcW w:type="dxa" w:w="2438"/>
          </w:tcPr>
          <w:p>
            <w:pPr>
              <w:spacing w:before="20" w:after="20" w:line="240" w:lineRule="auto"/>
              <w:jc w:val="left"/>
            </w:pPr>
            <w:r>
              <w:rPr>
                <w:rFonts w:ascii="Arial" w:hAnsi="Arial"/>
                <w:b w:val="0"/>
                <w:i w:val="0"/>
                <w:color w:val="141C2B"/>
                <w:sz w:val="17"/>
              </w:rPr>
              <w:t>digitise</w:t>
            </w:r>
          </w:p>
        </w:tc>
        <w:tc>
          <w:tcPr>
            <w:tcW w:type="dxa" w:w="2665"/>
          </w:tcPr>
          <w:p>
            <w:pPr>
              <w:spacing w:before="20" w:after="20" w:line="240" w:lineRule="auto"/>
              <w:jc w:val="left"/>
            </w:pPr>
            <w:r>
              <w:rPr>
                <w:rFonts w:ascii="Arial" w:hAnsi="Arial"/>
                <w:b w:val="0"/>
                <w:i w:val="0"/>
                <w:color w:val="141C2B"/>
                <w:sz w:val="17"/>
              </w:rPr>
              <w:t>sayısallaştırmak</w:t>
            </w:r>
          </w:p>
        </w:tc>
        <w:tc>
          <w:tcPr>
            <w:tcW w:type="dxa" w:w="2438"/>
          </w:tcPr>
          <w:p>
            <w:pPr>
              <w:spacing w:before="20" w:after="20" w:line="240" w:lineRule="auto"/>
              <w:jc w:val="left"/>
            </w:pPr>
            <w:r>
              <w:rPr>
                <w:rFonts w:ascii="Arial" w:hAnsi="Arial"/>
                <w:b w:val="0"/>
                <w:i w:val="0"/>
                <w:color w:val="141C2B"/>
                <w:sz w:val="17"/>
              </w:rPr>
              <w:t>scale (the scale of the losses)</w:t>
            </w:r>
          </w:p>
        </w:tc>
        <w:tc>
          <w:tcPr>
            <w:tcW w:type="dxa" w:w="2665"/>
          </w:tcPr>
          <w:p>
            <w:pPr>
              <w:spacing w:before="20" w:after="20" w:line="240" w:lineRule="auto"/>
              <w:jc w:val="left"/>
            </w:pPr>
            <w:r>
              <w:rPr>
                <w:rFonts w:ascii="Arial" w:hAnsi="Arial"/>
                <w:b w:val="0"/>
                <w:i w:val="0"/>
                <w:color w:val="141C2B"/>
                <w:sz w:val="17"/>
              </w:rPr>
              <w:t>büyüklük, ölçek</w:t>
            </w:r>
          </w:p>
        </w:tc>
      </w:tr>
      <w:tr>
        <w:tc>
          <w:tcPr>
            <w:tcW w:type="dxa" w:w="2438"/>
          </w:tcPr>
          <w:p>
            <w:pPr>
              <w:spacing w:before="20" w:after="20" w:line="240" w:lineRule="auto"/>
              <w:jc w:val="left"/>
            </w:pPr>
            <w:r>
              <w:rPr>
                <w:rFonts w:ascii="Arial" w:hAnsi="Arial"/>
                <w:b w:val="0"/>
                <w:i w:val="0"/>
                <w:color w:val="141C2B"/>
                <w:sz w:val="17"/>
              </w:rPr>
              <w:t>dishonesty</w:t>
            </w:r>
          </w:p>
        </w:tc>
        <w:tc>
          <w:tcPr>
            <w:tcW w:type="dxa" w:w="2665"/>
          </w:tcPr>
          <w:p>
            <w:pPr>
              <w:spacing w:before="20" w:after="20" w:line="240" w:lineRule="auto"/>
              <w:jc w:val="left"/>
            </w:pPr>
            <w:r>
              <w:rPr>
                <w:rFonts w:ascii="Arial" w:hAnsi="Arial"/>
                <w:b w:val="0"/>
                <w:i w:val="0"/>
                <w:color w:val="141C2B"/>
                <w:sz w:val="17"/>
              </w:rPr>
              <w:t>sahtekârlık, dürüst olmama</w:t>
            </w:r>
          </w:p>
        </w:tc>
        <w:tc>
          <w:tcPr>
            <w:tcW w:type="dxa" w:w="2438"/>
          </w:tcPr>
          <w:p>
            <w:pPr>
              <w:spacing w:before="20" w:after="20" w:line="240" w:lineRule="auto"/>
              <w:jc w:val="left"/>
            </w:pPr>
            <w:r>
              <w:rPr>
                <w:rFonts w:ascii="Arial" w:hAnsi="Arial"/>
                <w:b w:val="0"/>
                <w:i w:val="0"/>
                <w:color w:val="141C2B"/>
                <w:sz w:val="17"/>
              </w:rPr>
              <w:t>secretary</w:t>
            </w:r>
          </w:p>
        </w:tc>
        <w:tc>
          <w:tcPr>
            <w:tcW w:type="dxa" w:w="2665"/>
          </w:tcPr>
          <w:p>
            <w:pPr>
              <w:spacing w:before="20" w:after="20" w:line="240" w:lineRule="auto"/>
              <w:jc w:val="left"/>
            </w:pPr>
            <w:r>
              <w:rPr>
                <w:rFonts w:ascii="Arial" w:hAnsi="Arial"/>
                <w:b w:val="0"/>
                <w:i w:val="0"/>
                <w:color w:val="141C2B"/>
                <w:sz w:val="17"/>
              </w:rPr>
              <w:t>sekreter, yazman</w:t>
            </w:r>
          </w:p>
        </w:tc>
      </w:tr>
      <w:tr>
        <w:tc>
          <w:tcPr>
            <w:tcW w:type="dxa" w:w="2438"/>
          </w:tcPr>
          <w:p>
            <w:pPr>
              <w:spacing w:before="20" w:after="20" w:line="240" w:lineRule="auto"/>
              <w:jc w:val="left"/>
            </w:pPr>
            <w:r>
              <w:rPr>
                <w:rFonts w:ascii="Arial" w:hAnsi="Arial"/>
                <w:b w:val="0"/>
                <w:i w:val="0"/>
                <w:color w:val="141C2B"/>
                <w:sz w:val="17"/>
              </w:rPr>
              <w:t>dispute</w:t>
            </w:r>
          </w:p>
        </w:tc>
        <w:tc>
          <w:tcPr>
            <w:tcW w:type="dxa" w:w="2665"/>
          </w:tcPr>
          <w:p>
            <w:pPr>
              <w:spacing w:before="20" w:after="20" w:line="240" w:lineRule="auto"/>
              <w:jc w:val="left"/>
            </w:pPr>
            <w:r>
              <w:rPr>
                <w:rFonts w:ascii="Arial" w:hAnsi="Arial"/>
                <w:b w:val="0"/>
                <w:i w:val="0"/>
                <w:color w:val="141C2B"/>
                <w:sz w:val="17"/>
              </w:rPr>
              <w:t>anlaşmazlık, uyuşmazlık</w:t>
            </w:r>
          </w:p>
        </w:tc>
        <w:tc>
          <w:tcPr>
            <w:tcW w:type="dxa" w:w="2438"/>
          </w:tcPr>
          <w:p>
            <w:pPr>
              <w:spacing w:before="20" w:after="20" w:line="240" w:lineRule="auto"/>
              <w:jc w:val="left"/>
            </w:pPr>
            <w:r>
              <w:rPr>
                <w:rFonts w:ascii="Arial" w:hAnsi="Arial"/>
                <w:b w:val="0"/>
                <w:i w:val="0"/>
                <w:color w:val="141C2B"/>
                <w:sz w:val="17"/>
              </w:rPr>
              <w:t>seize (bought rather than seized)</w:t>
            </w:r>
          </w:p>
        </w:tc>
        <w:tc>
          <w:tcPr>
            <w:tcW w:type="dxa" w:w="2665"/>
          </w:tcPr>
          <w:p>
            <w:pPr>
              <w:spacing w:before="20" w:after="20" w:line="240" w:lineRule="auto"/>
              <w:jc w:val="left"/>
            </w:pPr>
            <w:r>
              <w:rPr>
                <w:rFonts w:ascii="Arial" w:hAnsi="Arial"/>
                <w:b w:val="0"/>
                <w:i w:val="0"/>
                <w:color w:val="141C2B"/>
                <w:sz w:val="17"/>
              </w:rPr>
              <w:t>el koymak</w:t>
            </w:r>
          </w:p>
        </w:tc>
      </w:tr>
      <w:tr>
        <w:tc>
          <w:tcPr>
            <w:tcW w:type="dxa" w:w="2438"/>
          </w:tcPr>
          <w:p>
            <w:pPr>
              <w:spacing w:before="20" w:after="20" w:line="240" w:lineRule="auto"/>
              <w:jc w:val="left"/>
            </w:pPr>
            <w:r>
              <w:rPr>
                <w:rFonts w:ascii="Arial" w:hAnsi="Arial"/>
                <w:b w:val="0"/>
                <w:i w:val="0"/>
                <w:color w:val="141C2B"/>
                <w:sz w:val="17"/>
              </w:rPr>
              <w:t>draft (better drafted)</w:t>
            </w:r>
          </w:p>
        </w:tc>
        <w:tc>
          <w:tcPr>
            <w:tcW w:type="dxa" w:w="2665"/>
          </w:tcPr>
          <w:p>
            <w:pPr>
              <w:spacing w:before="20" w:after="20" w:line="240" w:lineRule="auto"/>
              <w:jc w:val="left"/>
            </w:pPr>
            <w:r>
              <w:rPr>
                <w:rFonts w:ascii="Arial" w:hAnsi="Arial"/>
                <w:b w:val="0"/>
                <w:i w:val="0"/>
                <w:color w:val="141C2B"/>
                <w:sz w:val="17"/>
              </w:rPr>
              <w:t>kaleme almak</w:t>
            </w:r>
          </w:p>
        </w:tc>
        <w:tc>
          <w:tcPr>
            <w:tcW w:type="dxa" w:w="2438"/>
          </w:tcPr>
          <w:p>
            <w:pPr>
              <w:spacing w:before="20" w:after="20" w:line="240" w:lineRule="auto"/>
              <w:jc w:val="left"/>
            </w:pPr>
            <w:r>
              <w:rPr>
                <w:rFonts w:ascii="Arial" w:hAnsi="Arial"/>
                <w:b w:val="0"/>
                <w:i w:val="0"/>
                <w:color w:val="141C2B"/>
                <w:sz w:val="17"/>
              </w:rPr>
              <w:t>settle (settled the question)</w:t>
            </w:r>
          </w:p>
        </w:tc>
        <w:tc>
          <w:tcPr>
            <w:tcW w:type="dxa" w:w="2665"/>
          </w:tcPr>
          <w:p>
            <w:pPr>
              <w:spacing w:before="20" w:after="20" w:line="240" w:lineRule="auto"/>
              <w:jc w:val="left"/>
            </w:pPr>
            <w:r>
              <w:rPr>
                <w:rFonts w:ascii="Arial" w:hAnsi="Arial"/>
                <w:b w:val="0"/>
                <w:i w:val="0"/>
                <w:color w:val="141C2B"/>
                <w:sz w:val="17"/>
              </w:rPr>
              <w:t>çözüme bağlamak</w:t>
            </w:r>
          </w:p>
        </w:tc>
      </w:tr>
      <w:tr>
        <w:tc>
          <w:tcPr>
            <w:tcW w:type="dxa" w:w="2438"/>
          </w:tcPr>
          <w:p>
            <w:pPr>
              <w:spacing w:before="20" w:after="20" w:line="240" w:lineRule="auto"/>
              <w:jc w:val="left"/>
            </w:pPr>
            <w:r>
              <w:rPr>
                <w:rFonts w:ascii="Arial" w:hAnsi="Arial"/>
                <w:b w:val="0"/>
                <w:i w:val="0"/>
                <w:color w:val="141C2B"/>
                <w:sz w:val="17"/>
              </w:rPr>
              <w:t>draughtsman</w:t>
            </w:r>
          </w:p>
        </w:tc>
        <w:tc>
          <w:tcPr>
            <w:tcW w:type="dxa" w:w="2665"/>
          </w:tcPr>
          <w:p>
            <w:pPr>
              <w:spacing w:before="20" w:after="20" w:line="240" w:lineRule="auto"/>
              <w:jc w:val="left"/>
            </w:pPr>
            <w:r>
              <w:rPr>
                <w:rFonts w:ascii="Arial" w:hAnsi="Arial"/>
                <w:b w:val="0"/>
                <w:i w:val="0"/>
                <w:color w:val="141C2B"/>
                <w:sz w:val="17"/>
              </w:rPr>
              <w:t>teknik ressam</w:t>
            </w:r>
          </w:p>
        </w:tc>
        <w:tc>
          <w:tcPr>
            <w:tcW w:type="dxa" w:w="2438"/>
          </w:tcPr>
          <w:p>
            <w:pPr>
              <w:spacing w:before="20" w:after="20" w:line="240" w:lineRule="auto"/>
              <w:jc w:val="left"/>
            </w:pPr>
            <w:r>
              <w:rPr>
                <w:rFonts w:ascii="Arial" w:hAnsi="Arial"/>
                <w:b w:val="0"/>
                <w:i w:val="0"/>
                <w:color w:val="141C2B"/>
                <w:sz w:val="17"/>
              </w:rPr>
              <w:t>settled (a settled sense)</w:t>
            </w:r>
          </w:p>
        </w:tc>
        <w:tc>
          <w:tcPr>
            <w:tcW w:type="dxa" w:w="2665"/>
          </w:tcPr>
          <w:p>
            <w:pPr>
              <w:spacing w:before="20" w:after="20" w:line="240" w:lineRule="auto"/>
              <w:jc w:val="left"/>
            </w:pPr>
            <w:r>
              <w:rPr>
                <w:rFonts w:ascii="Arial" w:hAnsi="Arial"/>
                <w:b w:val="0"/>
                <w:i w:val="0"/>
                <w:color w:val="141C2B"/>
                <w:sz w:val="17"/>
              </w:rPr>
              <w:t>yerleşik</w:t>
            </w:r>
          </w:p>
        </w:tc>
      </w:tr>
      <w:tr>
        <w:tc>
          <w:tcPr>
            <w:tcW w:type="dxa" w:w="2438"/>
          </w:tcPr>
          <w:p>
            <w:pPr>
              <w:spacing w:before="20" w:after="20" w:line="240" w:lineRule="auto"/>
              <w:jc w:val="left"/>
            </w:pPr>
            <w:r>
              <w:rPr>
                <w:rFonts w:ascii="Arial" w:hAnsi="Arial"/>
                <w:b w:val="0"/>
                <w:i w:val="0"/>
                <w:color w:val="141C2B"/>
                <w:sz w:val="17"/>
              </w:rPr>
              <w:t>enforce (enforced)</w:t>
            </w:r>
          </w:p>
        </w:tc>
        <w:tc>
          <w:tcPr>
            <w:tcW w:type="dxa" w:w="2665"/>
          </w:tcPr>
          <w:p>
            <w:pPr>
              <w:spacing w:before="20" w:after="20" w:line="240" w:lineRule="auto"/>
              <w:jc w:val="left"/>
            </w:pPr>
            <w:r>
              <w:rPr>
                <w:rFonts w:ascii="Arial" w:hAnsi="Arial"/>
                <w:b w:val="0"/>
                <w:i w:val="0"/>
                <w:color w:val="141C2B"/>
                <w:sz w:val="17"/>
              </w:rPr>
              <w:t>uygulamak, yürürlüğe koymak</w:t>
            </w:r>
          </w:p>
        </w:tc>
        <w:tc>
          <w:tcPr>
            <w:tcW w:type="dxa" w:w="2438"/>
          </w:tcPr>
          <w:p>
            <w:pPr>
              <w:spacing w:before="20" w:after="20" w:line="240" w:lineRule="auto"/>
              <w:jc w:val="left"/>
            </w:pPr>
            <w:r>
              <w:rPr>
                <w:rFonts w:ascii="Arial" w:hAnsi="Arial"/>
                <w:b w:val="0"/>
                <w:i w:val="0"/>
                <w:color w:val="141C2B"/>
                <w:sz w:val="17"/>
              </w:rPr>
              <w:t>share (a rising share)</w:t>
            </w:r>
          </w:p>
        </w:tc>
        <w:tc>
          <w:tcPr>
            <w:tcW w:type="dxa" w:w="2665"/>
          </w:tcPr>
          <w:p>
            <w:pPr>
              <w:spacing w:before="20" w:after="20" w:line="240" w:lineRule="auto"/>
              <w:jc w:val="left"/>
            </w:pPr>
            <w:r>
              <w:rPr>
                <w:rFonts w:ascii="Arial" w:hAnsi="Arial"/>
                <w:b w:val="0"/>
                <w:i w:val="0"/>
                <w:color w:val="141C2B"/>
                <w:sz w:val="17"/>
              </w:rPr>
              <w:t>pay</w:t>
            </w:r>
          </w:p>
        </w:tc>
      </w:tr>
      <w:tr>
        <w:tc>
          <w:tcPr>
            <w:tcW w:type="dxa" w:w="2438"/>
          </w:tcPr>
          <w:p>
            <w:pPr>
              <w:spacing w:before="20" w:after="20" w:line="240" w:lineRule="auto"/>
              <w:jc w:val="left"/>
            </w:pPr>
            <w:r>
              <w:rPr>
                <w:rFonts w:ascii="Arial" w:hAnsi="Arial"/>
                <w:b w:val="0"/>
                <w:i w:val="0"/>
                <w:color w:val="141C2B"/>
                <w:sz w:val="17"/>
              </w:rPr>
              <w:t>entire</w:t>
            </w:r>
          </w:p>
        </w:tc>
        <w:tc>
          <w:tcPr>
            <w:tcW w:type="dxa" w:w="2665"/>
          </w:tcPr>
          <w:p>
            <w:pPr>
              <w:spacing w:before="20" w:after="20" w:line="240" w:lineRule="auto"/>
              <w:jc w:val="left"/>
            </w:pPr>
            <w:r>
              <w:rPr>
                <w:rFonts w:ascii="Arial" w:hAnsi="Arial"/>
                <w:b w:val="0"/>
                <w:i w:val="0"/>
                <w:color w:val="141C2B"/>
                <w:sz w:val="17"/>
              </w:rPr>
              <w:t>tüm, bütün</w:t>
            </w:r>
          </w:p>
        </w:tc>
        <w:tc>
          <w:tcPr>
            <w:tcW w:type="dxa" w:w="2438"/>
          </w:tcPr>
          <w:p>
            <w:pPr>
              <w:spacing w:before="20" w:after="20" w:line="240" w:lineRule="auto"/>
              <w:jc w:val="left"/>
            </w:pPr>
            <w:r>
              <w:rPr>
                <w:rFonts w:ascii="Arial" w:hAnsi="Arial"/>
                <w:b w:val="0"/>
                <w:i w:val="0"/>
                <w:color w:val="141C2B"/>
                <w:sz w:val="17"/>
              </w:rPr>
              <w:t>shelf (chained to the shelves)</w:t>
            </w:r>
          </w:p>
        </w:tc>
        <w:tc>
          <w:tcPr>
            <w:tcW w:type="dxa" w:w="2665"/>
          </w:tcPr>
          <w:p>
            <w:pPr>
              <w:spacing w:before="20" w:after="20" w:line="240" w:lineRule="auto"/>
              <w:jc w:val="left"/>
            </w:pPr>
            <w:r>
              <w:rPr>
                <w:rFonts w:ascii="Arial" w:hAnsi="Arial"/>
                <w:b w:val="0"/>
                <w:i w:val="0"/>
                <w:color w:val="141C2B"/>
                <w:sz w:val="17"/>
              </w:rPr>
              <w:t>raf</w:t>
            </w:r>
          </w:p>
        </w:tc>
      </w:tr>
      <w:tr>
        <w:tc>
          <w:tcPr>
            <w:tcW w:type="dxa" w:w="2438"/>
          </w:tcPr>
          <w:p>
            <w:pPr>
              <w:spacing w:before="20" w:after="20" w:line="240" w:lineRule="auto"/>
              <w:jc w:val="left"/>
            </w:pPr>
            <w:r>
              <w:rPr>
                <w:rFonts w:ascii="Arial" w:hAnsi="Arial"/>
                <w:b w:val="0"/>
                <w:i w:val="0"/>
                <w:color w:val="141C2B"/>
                <w:sz w:val="17"/>
              </w:rPr>
              <w:t>entirely</w:t>
            </w:r>
          </w:p>
        </w:tc>
        <w:tc>
          <w:tcPr>
            <w:tcW w:type="dxa" w:w="2665"/>
          </w:tcPr>
          <w:p>
            <w:pPr>
              <w:spacing w:before="20" w:after="20" w:line="240" w:lineRule="auto"/>
              <w:jc w:val="left"/>
            </w:pPr>
            <w:r>
              <w:rPr>
                <w:rFonts w:ascii="Arial" w:hAnsi="Arial"/>
                <w:b w:val="0"/>
                <w:i w:val="0"/>
                <w:color w:val="141C2B"/>
                <w:sz w:val="17"/>
              </w:rPr>
              <w:t>tamamen</w:t>
            </w:r>
          </w:p>
        </w:tc>
        <w:tc>
          <w:tcPr>
            <w:tcW w:type="dxa" w:w="2438"/>
          </w:tcPr>
          <w:p>
            <w:pPr>
              <w:spacing w:before="20" w:after="20" w:line="240" w:lineRule="auto"/>
              <w:jc w:val="left"/>
            </w:pPr>
            <w:r>
              <w:rPr>
                <w:rFonts w:ascii="Arial" w:hAnsi="Arial"/>
                <w:b w:val="0"/>
                <w:i w:val="0"/>
                <w:color w:val="141C2B"/>
                <w:sz w:val="17"/>
              </w:rPr>
              <w:t>significant</w:t>
            </w:r>
          </w:p>
        </w:tc>
        <w:tc>
          <w:tcPr>
            <w:tcW w:type="dxa" w:w="2665"/>
          </w:tcPr>
          <w:p>
            <w:pPr>
              <w:spacing w:before="20" w:after="20" w:line="240" w:lineRule="auto"/>
              <w:jc w:val="left"/>
            </w:pPr>
            <w:r>
              <w:rPr>
                <w:rFonts w:ascii="Arial" w:hAnsi="Arial"/>
                <w:b w:val="0"/>
                <w:i w:val="0"/>
                <w:color w:val="141C2B"/>
                <w:sz w:val="17"/>
              </w:rPr>
              <w:t>önemli, kritik</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source</w:t>
            </w:r>
          </w:p>
        </w:tc>
        <w:tc>
          <w:tcPr>
            <w:tcW w:type="dxa" w:w="2665"/>
          </w:tcPr>
          <w:p>
            <w:pPr>
              <w:spacing w:before="20" w:after="20" w:line="240" w:lineRule="auto"/>
              <w:jc w:val="left"/>
            </w:pPr>
            <w:r>
              <w:rPr>
                <w:rFonts w:ascii="Arial" w:hAnsi="Arial"/>
                <w:b w:val="0"/>
                <w:i w:val="0"/>
                <w:color w:val="141C2B"/>
                <w:sz w:val="17"/>
              </w:rPr>
              <w:t>kaynak</w:t>
            </w:r>
          </w:p>
        </w:tc>
      </w:tr>
      <w:tr>
        <w:tc>
          <w:tcPr>
            <w:tcW w:type="dxa" w:w="2438"/>
          </w:tcPr>
          <w:p>
            <w:pPr>
              <w:spacing w:before="20" w:after="20" w:line="240" w:lineRule="auto"/>
              <w:jc w:val="left"/>
            </w:pPr>
            <w:r>
              <w:rPr>
                <w:rFonts w:ascii="Arial" w:hAnsi="Arial"/>
                <w:b w:val="0"/>
                <w:i w:val="0"/>
                <w:color w:val="141C2B"/>
                <w:sz w:val="17"/>
              </w:rPr>
              <w:t>excavation (the ground the object came out of)</w:t>
            </w:r>
          </w:p>
        </w:tc>
        <w:tc>
          <w:tcPr>
            <w:tcW w:type="dxa" w:w="2665"/>
          </w:tcPr>
          <w:p>
            <w:pPr>
              <w:spacing w:before="20" w:after="20" w:line="240" w:lineRule="auto"/>
              <w:jc w:val="left"/>
            </w:pPr>
            <w:r>
              <w:rPr>
                <w:rFonts w:ascii="Arial" w:hAnsi="Arial"/>
                <w:b w:val="0"/>
                <w:i w:val="0"/>
                <w:color w:val="141C2B"/>
                <w:sz w:val="17"/>
              </w:rPr>
              <w:t>kazı</w:t>
            </w:r>
          </w:p>
        </w:tc>
        <w:tc>
          <w:tcPr>
            <w:tcW w:type="dxa" w:w="2438"/>
          </w:tcPr>
          <w:p>
            <w:pPr>
              <w:spacing w:before="20" w:after="20" w:line="240" w:lineRule="auto"/>
              <w:jc w:val="left"/>
            </w:pPr>
            <w:r>
              <w:rPr>
                <w:rFonts w:ascii="Arial" w:hAnsi="Arial"/>
                <w:b w:val="0"/>
                <w:i w:val="0"/>
                <w:color w:val="141C2B"/>
                <w:sz w:val="17"/>
              </w:rPr>
              <w:t>specialist (the specialist chain)</w:t>
            </w:r>
          </w:p>
        </w:tc>
        <w:tc>
          <w:tcPr>
            <w:tcW w:type="dxa" w:w="2665"/>
          </w:tcPr>
          <w:p>
            <w:pPr>
              <w:spacing w:before="20" w:after="20" w:line="240" w:lineRule="auto"/>
              <w:jc w:val="left"/>
            </w:pPr>
            <w:r>
              <w:rPr>
                <w:rFonts w:ascii="Arial" w:hAnsi="Arial"/>
                <w:b w:val="0"/>
                <w:i w:val="0"/>
                <w:color w:val="141C2B"/>
                <w:sz w:val="17"/>
              </w:rPr>
              <w:t>uzmanlaşmış</w:t>
            </w:r>
          </w:p>
        </w:tc>
      </w:tr>
      <w:tr>
        <w:tc>
          <w:tcPr>
            <w:tcW w:type="dxa" w:w="2438"/>
          </w:tcPr>
          <w:p>
            <w:pPr>
              <w:spacing w:before="20" w:after="20" w:line="240" w:lineRule="auto"/>
              <w:jc w:val="left"/>
            </w:pPr>
            <w:r>
              <w:rPr>
                <w:rFonts w:ascii="Arial" w:hAnsi="Arial"/>
                <w:b w:val="0"/>
                <w:i w:val="0"/>
                <w:color w:val="141C2B"/>
                <w:sz w:val="17"/>
              </w:rPr>
              <w:t>exchange (telephone exchange)</w:t>
            </w:r>
          </w:p>
        </w:tc>
        <w:tc>
          <w:tcPr>
            <w:tcW w:type="dxa" w:w="2665"/>
          </w:tcPr>
          <w:p>
            <w:pPr>
              <w:spacing w:before="20" w:after="20" w:line="240" w:lineRule="auto"/>
              <w:jc w:val="left"/>
            </w:pPr>
            <w:r>
              <w:rPr>
                <w:rFonts w:ascii="Arial" w:hAnsi="Arial"/>
                <w:b w:val="0"/>
                <w:i w:val="0"/>
                <w:color w:val="141C2B"/>
                <w:sz w:val="17"/>
              </w:rPr>
              <w:t>santral</w:t>
            </w:r>
          </w:p>
        </w:tc>
        <w:tc>
          <w:tcPr>
            <w:tcW w:type="dxa" w:w="2438"/>
          </w:tcPr>
          <w:p>
            <w:pPr>
              <w:spacing w:before="20" w:after="20" w:line="240" w:lineRule="auto"/>
              <w:jc w:val="left"/>
            </w:pPr>
            <w:r>
              <w:rPr>
                <w:rFonts w:ascii="Arial" w:hAnsi="Arial"/>
                <w:b w:val="0"/>
                <w:i w:val="0"/>
                <w:color w:val="141C2B"/>
                <w:sz w:val="17"/>
              </w:rPr>
              <w:t>statute</w:t>
            </w:r>
          </w:p>
        </w:tc>
        <w:tc>
          <w:tcPr>
            <w:tcW w:type="dxa" w:w="2665"/>
          </w:tcPr>
          <w:p>
            <w:pPr>
              <w:spacing w:before="20" w:after="20" w:line="240" w:lineRule="auto"/>
              <w:jc w:val="left"/>
            </w:pPr>
            <w:r>
              <w:rPr>
                <w:rFonts w:ascii="Arial" w:hAnsi="Arial"/>
                <w:b w:val="0"/>
                <w:i w:val="0"/>
                <w:color w:val="141C2B"/>
                <w:sz w:val="17"/>
              </w:rPr>
              <w:t>yasa, kanun</w:t>
            </w:r>
          </w:p>
        </w:tc>
      </w:tr>
      <w:tr>
        <w:tc>
          <w:tcPr>
            <w:tcW w:type="dxa" w:w="2438"/>
          </w:tcPr>
          <w:p>
            <w:pPr>
              <w:spacing w:before="20" w:after="20" w:line="240" w:lineRule="auto"/>
              <w:jc w:val="left"/>
            </w:pPr>
            <w:r>
              <w:rPr>
                <w:rFonts w:ascii="Arial" w:hAnsi="Arial"/>
                <w:b w:val="0"/>
                <w:i w:val="0"/>
                <w:color w:val="141C2B"/>
                <w:sz w:val="17"/>
              </w:rPr>
              <w:t>exclude</w:t>
            </w:r>
          </w:p>
        </w:tc>
        <w:tc>
          <w:tcPr>
            <w:tcW w:type="dxa" w:w="2665"/>
          </w:tcPr>
          <w:p>
            <w:pPr>
              <w:spacing w:before="20" w:after="20" w:line="240" w:lineRule="auto"/>
              <w:jc w:val="left"/>
            </w:pPr>
            <w:r>
              <w:rPr>
                <w:rFonts w:ascii="Arial" w:hAnsi="Arial"/>
                <w:b w:val="0"/>
                <w:i w:val="0"/>
                <w:color w:val="141C2B"/>
                <w:sz w:val="17"/>
              </w:rPr>
              <w:t>hariç tutmak, çıkarmak</w:t>
            </w:r>
          </w:p>
        </w:tc>
        <w:tc>
          <w:tcPr>
            <w:tcW w:type="dxa" w:w="2438"/>
          </w:tcPr>
          <w:p>
            <w:pPr>
              <w:spacing w:before="20" w:after="20" w:line="240" w:lineRule="auto"/>
              <w:jc w:val="left"/>
            </w:pPr>
            <w:r>
              <w:rPr>
                <w:rFonts w:ascii="Arial" w:hAnsi="Arial"/>
                <w:b w:val="0"/>
                <w:i w:val="0"/>
                <w:color w:val="141C2B"/>
                <w:sz w:val="17"/>
              </w:rPr>
              <w:t>storage</w:t>
            </w:r>
          </w:p>
        </w:tc>
        <w:tc>
          <w:tcPr>
            <w:tcW w:type="dxa" w:w="2665"/>
          </w:tcPr>
          <w:p>
            <w:pPr>
              <w:spacing w:before="20" w:after="20" w:line="240" w:lineRule="auto"/>
              <w:jc w:val="left"/>
            </w:pPr>
            <w:r>
              <w:rPr>
                <w:rFonts w:ascii="Arial" w:hAnsi="Arial"/>
                <w:b w:val="0"/>
                <w:i w:val="0"/>
                <w:color w:val="141C2B"/>
                <w:sz w:val="17"/>
              </w:rPr>
              <w:t>depo, ambar</w:t>
            </w:r>
          </w:p>
        </w:tc>
      </w:tr>
      <w:tr>
        <w:tc>
          <w:tcPr>
            <w:tcW w:type="dxa" w:w="2438"/>
          </w:tcPr>
          <w:p>
            <w:pPr>
              <w:spacing w:before="20" w:after="20" w:line="240" w:lineRule="auto"/>
              <w:jc w:val="left"/>
            </w:pPr>
            <w:r>
              <w:rPr>
                <w:rFonts w:ascii="Arial" w:hAnsi="Arial"/>
                <w:b w:val="0"/>
                <w:i w:val="0"/>
                <w:color w:val="141C2B"/>
                <w:sz w:val="17"/>
              </w:rPr>
              <w:t>expire (a copyright expiring)</w:t>
            </w:r>
          </w:p>
        </w:tc>
        <w:tc>
          <w:tcPr>
            <w:tcW w:type="dxa" w:w="2665"/>
          </w:tcPr>
          <w:p>
            <w:pPr>
              <w:spacing w:before="20" w:after="20" w:line="240" w:lineRule="auto"/>
              <w:jc w:val="left"/>
            </w:pPr>
            <w:r>
              <w:rPr>
                <w:rFonts w:ascii="Arial" w:hAnsi="Arial"/>
                <w:b w:val="0"/>
                <w:i w:val="0"/>
                <w:color w:val="141C2B"/>
                <w:sz w:val="17"/>
              </w:rPr>
              <w:t>süresi dolmak</w:t>
            </w:r>
          </w:p>
        </w:tc>
        <w:tc>
          <w:tcPr>
            <w:tcW w:type="dxa" w:w="2438"/>
          </w:tcPr>
          <w:p>
            <w:pPr>
              <w:spacing w:before="20" w:after="20" w:line="240" w:lineRule="auto"/>
              <w:jc w:val="left"/>
            </w:pPr>
            <w:r>
              <w:rPr>
                <w:rFonts w:ascii="Arial" w:hAnsi="Arial"/>
                <w:b w:val="0"/>
                <w:i w:val="0"/>
                <w:color w:val="141C2B"/>
                <w:sz w:val="17"/>
              </w:rPr>
              <w:t>sufficient</w:t>
            </w:r>
          </w:p>
        </w:tc>
        <w:tc>
          <w:tcPr>
            <w:tcW w:type="dxa" w:w="2665"/>
          </w:tcPr>
          <w:p>
            <w:pPr>
              <w:spacing w:before="20" w:after="20" w:line="240" w:lineRule="auto"/>
              <w:jc w:val="left"/>
            </w:pPr>
            <w:r>
              <w:rPr>
                <w:rFonts w:ascii="Arial" w:hAnsi="Arial"/>
                <w:b w:val="0"/>
                <w:i w:val="0"/>
                <w:color w:val="141C2B"/>
                <w:sz w:val="17"/>
              </w:rPr>
              <w:t>yeterli</w:t>
            </w:r>
          </w:p>
        </w:tc>
      </w:tr>
      <w:tr>
        <w:tc>
          <w:tcPr>
            <w:tcW w:type="dxa" w:w="2438"/>
          </w:tcPr>
          <w:p>
            <w:pPr>
              <w:spacing w:before="20" w:after="20" w:line="240" w:lineRule="auto"/>
              <w:jc w:val="left"/>
            </w:pPr>
            <w:r>
              <w:rPr>
                <w:rFonts w:ascii="Arial" w:hAnsi="Arial"/>
                <w:b w:val="0"/>
                <w:i w:val="0"/>
                <w:color w:val="141C2B"/>
                <w:sz w:val="17"/>
              </w:rPr>
              <w:t>extension</w:t>
            </w:r>
          </w:p>
        </w:tc>
        <w:tc>
          <w:tcPr>
            <w:tcW w:type="dxa" w:w="2665"/>
          </w:tcPr>
          <w:p>
            <w:pPr>
              <w:spacing w:before="20" w:after="20" w:line="240" w:lineRule="auto"/>
              <w:jc w:val="left"/>
            </w:pPr>
            <w:r>
              <w:rPr>
                <w:rFonts w:ascii="Arial" w:hAnsi="Arial"/>
                <w:b w:val="0"/>
                <w:i w:val="0"/>
                <w:color w:val="141C2B"/>
                <w:sz w:val="17"/>
              </w:rPr>
              <w:t>uzatma</w:t>
            </w:r>
          </w:p>
        </w:tc>
        <w:tc>
          <w:tcPr>
            <w:tcW w:type="dxa" w:w="2438"/>
          </w:tcPr>
          <w:p>
            <w:pPr>
              <w:spacing w:before="20" w:after="20" w:line="240" w:lineRule="auto"/>
              <w:jc w:val="left"/>
            </w:pPr>
            <w:r>
              <w:rPr>
                <w:rFonts w:ascii="Arial" w:hAnsi="Arial"/>
                <w:b w:val="0"/>
                <w:i w:val="0"/>
                <w:color w:val="141C2B"/>
                <w:sz w:val="17"/>
              </w:rPr>
              <w:t>surveyor</w:t>
            </w:r>
          </w:p>
        </w:tc>
        <w:tc>
          <w:tcPr>
            <w:tcW w:type="dxa" w:w="2665"/>
          </w:tcPr>
          <w:p>
            <w:pPr>
              <w:spacing w:before="20" w:after="20" w:line="240" w:lineRule="auto"/>
              <w:jc w:val="left"/>
            </w:pPr>
            <w:r>
              <w:rPr>
                <w:rFonts w:ascii="Arial" w:hAnsi="Arial"/>
                <w:b w:val="0"/>
                <w:i w:val="0"/>
                <w:color w:val="141C2B"/>
                <w:sz w:val="17"/>
              </w:rPr>
              <w:t>haritacı, mühendis ölçümcü</w:t>
            </w:r>
          </w:p>
        </w:tc>
      </w:tr>
      <w:tr>
        <w:tc>
          <w:tcPr>
            <w:tcW w:type="dxa" w:w="2438"/>
          </w:tcPr>
          <w:p>
            <w:pPr>
              <w:spacing w:before="20" w:after="20" w:line="240" w:lineRule="auto"/>
              <w:jc w:val="left"/>
            </w:pPr>
            <w:r>
              <w:rPr>
                <w:rFonts w:ascii="Arial" w:hAnsi="Arial"/>
                <w:b w:val="0"/>
                <w:i w:val="0"/>
                <w:color w:val="141C2B"/>
                <w:sz w:val="17"/>
              </w:rPr>
              <w:t>footnote</w:t>
            </w:r>
          </w:p>
        </w:tc>
        <w:tc>
          <w:tcPr>
            <w:tcW w:type="dxa" w:w="2665"/>
          </w:tcPr>
          <w:p>
            <w:pPr>
              <w:spacing w:before="20" w:after="20" w:line="240" w:lineRule="auto"/>
              <w:jc w:val="left"/>
            </w:pPr>
            <w:r>
              <w:rPr>
                <w:rFonts w:ascii="Arial" w:hAnsi="Arial"/>
                <w:b w:val="0"/>
                <w:i w:val="0"/>
                <w:color w:val="141C2B"/>
                <w:sz w:val="17"/>
              </w:rPr>
              <w:t>dipnot</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further</w:t>
            </w:r>
          </w:p>
        </w:tc>
        <w:tc>
          <w:tcPr>
            <w:tcW w:type="dxa" w:w="2665"/>
          </w:tcPr>
          <w:p>
            <w:pPr>
              <w:spacing w:before="20" w:after="20" w:line="240" w:lineRule="auto"/>
              <w:jc w:val="left"/>
            </w:pPr>
            <w:r>
              <w:rPr>
                <w:rFonts w:ascii="Arial" w:hAnsi="Arial"/>
                <w:b w:val="0"/>
                <w:i w:val="0"/>
                <w:color w:val="141C2B"/>
                <w:sz w:val="17"/>
              </w:rPr>
              <w:t>daha ileri, daha öte</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grieve (parents grieving)</w:t>
            </w:r>
          </w:p>
        </w:tc>
        <w:tc>
          <w:tcPr>
            <w:tcW w:type="dxa" w:w="2665"/>
          </w:tcPr>
          <w:p>
            <w:pPr>
              <w:spacing w:before="20" w:after="20" w:line="240" w:lineRule="auto"/>
              <w:jc w:val="left"/>
            </w:pPr>
            <w:r>
              <w:rPr>
                <w:rFonts w:ascii="Arial" w:hAnsi="Arial"/>
                <w:b w:val="0"/>
                <w:i w:val="0"/>
                <w:color w:val="141C2B"/>
                <w:sz w:val="17"/>
              </w:rPr>
              <w:t>yas tutmak</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haircut</w:t>
            </w:r>
          </w:p>
        </w:tc>
        <w:tc>
          <w:tcPr>
            <w:tcW w:type="dxa" w:w="2665"/>
          </w:tcPr>
          <w:p>
            <w:pPr>
              <w:spacing w:before="20" w:after="20" w:line="240" w:lineRule="auto"/>
              <w:jc w:val="left"/>
            </w:pPr>
            <w:r>
              <w:rPr>
                <w:rFonts w:ascii="Arial" w:hAnsi="Arial"/>
                <w:b w:val="0"/>
                <w:i w:val="0"/>
                <w:color w:val="141C2B"/>
                <w:sz w:val="17"/>
              </w:rPr>
              <w:t>saç kesimi</w:t>
            </w:r>
          </w:p>
        </w:tc>
        <w:tc>
          <w:tcPr>
            <w:tcW w:type="dxa" w:w="2438"/>
          </w:tcPr>
          <w:p>
            <w:pPr>
              <w:spacing w:before="20" w:after="20" w:line="240" w:lineRule="auto"/>
              <w:jc w:val="left"/>
            </w:pPr>
            <w:r>
              <w:rPr>
                <w:rFonts w:ascii="Arial" w:hAnsi="Arial"/>
                <w:b w:val="0"/>
                <w:i w:val="0"/>
                <w:color w:val="141C2B"/>
                <w:sz w:val="17"/>
              </w:rPr>
              <w:t>trace (cannot be traced)</w:t>
            </w:r>
          </w:p>
        </w:tc>
        <w:tc>
          <w:tcPr>
            <w:tcW w:type="dxa" w:w="2665"/>
          </w:tcPr>
          <w:p>
            <w:pPr>
              <w:spacing w:before="20" w:after="20" w:line="240" w:lineRule="auto"/>
              <w:jc w:val="left"/>
            </w:pPr>
            <w:r>
              <w:rPr>
                <w:rFonts w:ascii="Arial" w:hAnsi="Arial"/>
                <w:b w:val="0"/>
                <w:i w:val="0"/>
                <w:color w:val="141C2B"/>
                <w:sz w:val="17"/>
              </w:rPr>
              <w:t>izini sürmek, bulmak</w:t>
            </w:r>
          </w:p>
        </w:tc>
      </w:tr>
      <w:tr>
        <w:tc>
          <w:tcPr>
            <w:tcW w:type="dxa" w:w="2438"/>
          </w:tcPr>
          <w:p>
            <w:pPr>
              <w:spacing w:before="20" w:after="20" w:line="240" w:lineRule="auto"/>
              <w:jc w:val="left"/>
            </w:pPr>
            <w:r>
              <w:rPr>
                <w:rFonts w:ascii="Arial" w:hAnsi="Arial"/>
                <w:b w:val="0"/>
                <w:i w:val="0"/>
                <w:color w:val="141C2B"/>
                <w:sz w:val="17"/>
              </w:rPr>
              <w:t>hardly</w:t>
            </w:r>
          </w:p>
        </w:tc>
        <w:tc>
          <w:tcPr>
            <w:tcW w:type="dxa" w:w="2665"/>
          </w:tcPr>
          <w:p>
            <w:pPr>
              <w:spacing w:before="20" w:after="20" w:line="240" w:lineRule="auto"/>
              <w:jc w:val="left"/>
            </w:pPr>
            <w:r>
              <w:rPr>
                <w:rFonts w:ascii="Arial" w:hAnsi="Arial"/>
                <w:b w:val="0"/>
                <w:i w:val="0"/>
                <w:color w:val="141C2B"/>
                <w:sz w:val="17"/>
              </w:rPr>
              <w:t>nadiren</w:t>
            </w:r>
          </w:p>
        </w:tc>
        <w:tc>
          <w:tcPr>
            <w:tcW w:type="dxa" w:w="2438"/>
          </w:tcPr>
          <w:p>
            <w:pPr>
              <w:spacing w:before="20" w:after="20" w:line="240" w:lineRule="auto"/>
              <w:jc w:val="left"/>
            </w:pPr>
            <w:r>
              <w:rPr>
                <w:rFonts w:ascii="Arial" w:hAnsi="Arial"/>
                <w:b w:val="0"/>
                <w:i w:val="0"/>
                <w:color w:val="141C2B"/>
                <w:sz w:val="17"/>
              </w:rPr>
              <w:t>treat</w:t>
            </w:r>
          </w:p>
        </w:tc>
        <w:tc>
          <w:tcPr>
            <w:tcW w:type="dxa" w:w="2665"/>
          </w:tcPr>
          <w:p>
            <w:pPr>
              <w:spacing w:before="20" w:after="20" w:line="240" w:lineRule="auto"/>
              <w:jc w:val="left"/>
            </w:pPr>
            <w:r>
              <w:rPr>
                <w:rFonts w:ascii="Arial" w:hAnsi="Arial"/>
                <w:b w:val="0"/>
                <w:i w:val="0"/>
                <w:color w:val="141C2B"/>
                <w:sz w:val="17"/>
              </w:rPr>
              <w:t>tedavi etmek</w:t>
            </w:r>
          </w:p>
        </w:tc>
      </w:tr>
      <w:tr>
        <w:tc>
          <w:tcPr>
            <w:tcW w:type="dxa" w:w="2438"/>
          </w:tcPr>
          <w:p>
            <w:pPr>
              <w:spacing w:before="20" w:after="20" w:line="240" w:lineRule="auto"/>
              <w:jc w:val="left"/>
            </w:pPr>
            <w:r>
              <w:rPr>
                <w:rFonts w:ascii="Arial" w:hAnsi="Arial"/>
                <w:b w:val="0"/>
                <w:i w:val="0"/>
                <w:color w:val="141C2B"/>
                <w:sz w:val="17"/>
              </w:rPr>
              <w:t>hold (the hall would hold)</w:t>
            </w:r>
          </w:p>
        </w:tc>
        <w:tc>
          <w:tcPr>
            <w:tcW w:type="dxa" w:w="2665"/>
          </w:tcPr>
          <w:p>
            <w:pPr>
              <w:spacing w:before="20" w:after="20" w:line="240" w:lineRule="auto"/>
              <w:jc w:val="left"/>
            </w:pPr>
            <w:r>
              <w:rPr>
                <w:rFonts w:ascii="Arial" w:hAnsi="Arial"/>
                <w:b w:val="0"/>
                <w:i w:val="0"/>
                <w:color w:val="141C2B"/>
                <w:sz w:val="17"/>
              </w:rPr>
              <w:t>almak, sığdırmak</w:t>
            </w:r>
          </w:p>
        </w:tc>
        <w:tc>
          <w:tcPr>
            <w:tcW w:type="dxa" w:w="2438"/>
          </w:tcPr>
          <w:p>
            <w:pPr>
              <w:spacing w:before="20" w:after="20" w:line="240" w:lineRule="auto"/>
              <w:jc w:val="left"/>
            </w:pPr>
            <w:r>
              <w:rPr>
                <w:rFonts w:ascii="Arial" w:hAnsi="Arial"/>
                <w:b w:val="0"/>
                <w:i w:val="0"/>
                <w:color w:val="141C2B"/>
                <w:sz w:val="17"/>
              </w:rPr>
              <w:t>underestimate</w:t>
            </w:r>
          </w:p>
        </w:tc>
        <w:tc>
          <w:tcPr>
            <w:tcW w:type="dxa" w:w="2665"/>
          </w:tcPr>
          <w:p>
            <w:pPr>
              <w:spacing w:before="20" w:after="20" w:line="240" w:lineRule="auto"/>
              <w:jc w:val="left"/>
            </w:pPr>
            <w:r>
              <w:rPr>
                <w:rFonts w:ascii="Arial" w:hAnsi="Arial"/>
                <w:b w:val="0"/>
                <w:i w:val="0"/>
                <w:color w:val="141C2B"/>
                <w:sz w:val="17"/>
              </w:rPr>
              <w:t>hafife almak, küçümsemek</w:t>
            </w:r>
          </w:p>
        </w:tc>
      </w:tr>
      <w:tr>
        <w:tc>
          <w:tcPr>
            <w:tcW w:type="dxa" w:w="2438"/>
          </w:tcPr>
          <w:p>
            <w:pPr>
              <w:spacing w:before="20" w:after="20" w:line="240" w:lineRule="auto"/>
              <w:jc w:val="left"/>
            </w:pPr>
            <w:r>
              <w:rPr>
                <w:rFonts w:ascii="Arial" w:hAnsi="Arial"/>
                <w:b w:val="0"/>
                <w:i w:val="0"/>
                <w:color w:val="141C2B"/>
                <w:sz w:val="17"/>
              </w:rPr>
              <w:t>household</w:t>
            </w:r>
          </w:p>
        </w:tc>
        <w:tc>
          <w:tcPr>
            <w:tcW w:type="dxa" w:w="2665"/>
          </w:tcPr>
          <w:p>
            <w:pPr>
              <w:spacing w:before="20" w:after="20" w:line="240" w:lineRule="auto"/>
              <w:jc w:val="left"/>
            </w:pPr>
            <w:r>
              <w:rPr>
                <w:rFonts w:ascii="Arial" w:hAnsi="Arial"/>
                <w:b w:val="0"/>
                <w:i w:val="0"/>
                <w:color w:val="141C2B"/>
                <w:sz w:val="17"/>
              </w:rPr>
              <w:t>hane, ev halkı</w:t>
            </w:r>
          </w:p>
        </w:tc>
        <w:tc>
          <w:tcPr>
            <w:tcW w:type="dxa" w:w="2438"/>
          </w:tcPr>
          <w:p>
            <w:pPr>
              <w:spacing w:before="20" w:after="20" w:line="240" w:lineRule="auto"/>
              <w:jc w:val="left"/>
            </w:pPr>
            <w:r>
              <w:rPr>
                <w:rFonts w:ascii="Arial" w:hAnsi="Arial"/>
                <w:b w:val="0"/>
                <w:i w:val="0"/>
                <w:color w:val="141C2B"/>
                <w:sz w:val="17"/>
              </w:rPr>
              <w:t>undertake (had undertaken to protect)</w:t>
            </w:r>
          </w:p>
        </w:tc>
        <w:tc>
          <w:tcPr>
            <w:tcW w:type="dxa" w:w="2665"/>
          </w:tcPr>
          <w:p>
            <w:pPr>
              <w:spacing w:before="20" w:after="20" w:line="240" w:lineRule="auto"/>
              <w:jc w:val="left"/>
            </w:pPr>
            <w:r>
              <w:rPr>
                <w:rFonts w:ascii="Arial" w:hAnsi="Arial"/>
                <w:b w:val="0"/>
                <w:i w:val="0"/>
                <w:color w:val="141C2B"/>
                <w:sz w:val="17"/>
              </w:rPr>
              <w:t>üstlenmek</w:t>
            </w:r>
          </w:p>
        </w:tc>
      </w:tr>
      <w:tr>
        <w:tc>
          <w:tcPr>
            <w:tcW w:type="dxa" w:w="2438"/>
          </w:tcPr>
          <w:p>
            <w:pPr>
              <w:spacing w:before="20" w:after="20" w:line="240" w:lineRule="auto"/>
              <w:jc w:val="left"/>
            </w:pPr>
            <w:r>
              <w:rPr>
                <w:rFonts w:ascii="Arial" w:hAnsi="Arial"/>
                <w:b w:val="0"/>
                <w:i w:val="0"/>
                <w:color w:val="141C2B"/>
                <w:sz w:val="17"/>
              </w:rPr>
              <w:t>ignorance</w:t>
            </w:r>
          </w:p>
        </w:tc>
        <w:tc>
          <w:tcPr>
            <w:tcW w:type="dxa" w:w="2665"/>
          </w:tcPr>
          <w:p>
            <w:pPr>
              <w:spacing w:before="20" w:after="20" w:line="240" w:lineRule="auto"/>
              <w:jc w:val="left"/>
            </w:pPr>
            <w:r>
              <w:rPr>
                <w:rFonts w:ascii="Arial" w:hAnsi="Arial"/>
                <w:b w:val="0"/>
                <w:i w:val="0"/>
                <w:color w:val="141C2B"/>
                <w:sz w:val="17"/>
              </w:rPr>
              <w:t>bilgisizlik</w:t>
            </w:r>
          </w:p>
        </w:tc>
        <w:tc>
          <w:tcPr>
            <w:tcW w:type="dxa" w:w="2438"/>
          </w:tcPr>
          <w:p>
            <w:pPr>
              <w:spacing w:before="20" w:after="20" w:line="240" w:lineRule="auto"/>
              <w:jc w:val="left"/>
            </w:pPr>
            <w:r>
              <w:rPr>
                <w:rFonts w:ascii="Arial" w:hAnsi="Arial"/>
                <w:b w:val="0"/>
                <w:i w:val="0"/>
                <w:color w:val="141C2B"/>
                <w:sz w:val="17"/>
              </w:rPr>
              <w:t>unlawfully</w:t>
            </w:r>
          </w:p>
        </w:tc>
        <w:tc>
          <w:tcPr>
            <w:tcW w:type="dxa" w:w="2665"/>
          </w:tcPr>
          <w:p>
            <w:pPr>
              <w:spacing w:before="20" w:after="20" w:line="240" w:lineRule="auto"/>
              <w:jc w:val="left"/>
            </w:pPr>
            <w:r>
              <w:rPr>
                <w:rFonts w:ascii="Arial" w:hAnsi="Arial"/>
                <w:b w:val="0"/>
                <w:i w:val="0"/>
                <w:color w:val="141C2B"/>
                <w:sz w:val="17"/>
              </w:rPr>
              <w:t>hukuka aykırı biçimde</w:t>
            </w:r>
          </w:p>
        </w:tc>
      </w:tr>
      <w:tr>
        <w:tc>
          <w:tcPr>
            <w:tcW w:type="dxa" w:w="2438"/>
          </w:tcPr>
          <w:p>
            <w:pPr>
              <w:spacing w:before="20" w:after="20" w:line="240" w:lineRule="auto"/>
              <w:jc w:val="left"/>
            </w:pPr>
            <w:r>
              <w:rPr>
                <w:rFonts w:ascii="Arial" w:hAnsi="Arial"/>
                <w:b w:val="0"/>
                <w:i w:val="0"/>
                <w:color w:val="141C2B"/>
                <w:sz w:val="17"/>
              </w:rPr>
              <w:t>income</w:t>
            </w:r>
          </w:p>
        </w:tc>
        <w:tc>
          <w:tcPr>
            <w:tcW w:type="dxa" w:w="2665"/>
          </w:tcPr>
          <w:p>
            <w:pPr>
              <w:spacing w:before="20" w:after="20" w:line="240" w:lineRule="auto"/>
              <w:jc w:val="left"/>
            </w:pPr>
            <w:r>
              <w:rPr>
                <w:rFonts w:ascii="Arial" w:hAnsi="Arial"/>
                <w:b w:val="0"/>
                <w:i w:val="0"/>
                <w:color w:val="141C2B"/>
                <w:sz w:val="17"/>
              </w:rPr>
              <w:t>gelir</w:t>
            </w:r>
          </w:p>
        </w:tc>
        <w:tc>
          <w:tcPr>
            <w:tcW w:type="dxa" w:w="2438"/>
          </w:tcPr>
          <w:p>
            <w:pPr>
              <w:spacing w:before="20" w:after="20" w:line="240" w:lineRule="auto"/>
              <w:jc w:val="left"/>
            </w:pPr>
            <w:r>
              <w:rPr>
                <w:rFonts w:ascii="Arial" w:hAnsi="Arial"/>
                <w:b w:val="0"/>
                <w:i w:val="0"/>
                <w:color w:val="141C2B"/>
                <w:sz w:val="17"/>
              </w:rPr>
              <w:t>wage</w:t>
            </w:r>
          </w:p>
        </w:tc>
        <w:tc>
          <w:tcPr>
            <w:tcW w:type="dxa" w:w="2665"/>
          </w:tcPr>
          <w:p>
            <w:pPr>
              <w:spacing w:before="20" w:after="20" w:line="240" w:lineRule="auto"/>
              <w:jc w:val="left"/>
            </w:pPr>
            <w:r>
              <w:rPr>
                <w:rFonts w:ascii="Arial" w:hAnsi="Arial"/>
                <w:b w:val="0"/>
                <w:i w:val="0"/>
                <w:color w:val="141C2B"/>
                <w:sz w:val="17"/>
              </w:rPr>
              <w:t>ücret</w:t>
            </w:r>
          </w:p>
        </w:tc>
      </w:tr>
      <w:tr>
        <w:tc>
          <w:tcPr>
            <w:tcW w:type="dxa" w:w="2438"/>
          </w:tcPr>
          <w:p>
            <w:pPr>
              <w:spacing w:before="20" w:after="20" w:line="240" w:lineRule="auto"/>
              <w:jc w:val="left"/>
            </w:pPr>
            <w:r>
              <w:rPr>
                <w:rFonts w:ascii="Arial" w:hAnsi="Arial"/>
                <w:b w:val="0"/>
                <w:i w:val="0"/>
                <w:color w:val="141C2B"/>
                <w:sz w:val="17"/>
              </w:rPr>
              <w:t>inconvenience</w:t>
            </w:r>
          </w:p>
        </w:tc>
        <w:tc>
          <w:tcPr>
            <w:tcW w:type="dxa" w:w="2665"/>
          </w:tcPr>
          <w:p>
            <w:pPr>
              <w:spacing w:before="20" w:after="20" w:line="240" w:lineRule="auto"/>
              <w:jc w:val="left"/>
            </w:pPr>
            <w:r>
              <w:rPr>
                <w:rFonts w:ascii="Arial" w:hAnsi="Arial"/>
                <w:b w:val="0"/>
                <w:i w:val="0"/>
                <w:color w:val="141C2B"/>
                <w:sz w:val="17"/>
              </w:rPr>
              <w:t>rahatsızlık, güçlük</w:t>
            </w:r>
          </w:p>
        </w:tc>
        <w:tc>
          <w:tcPr>
            <w:tcW w:type="dxa" w:w="2438"/>
          </w:tcPr>
          <w:p>
            <w:pPr>
              <w:spacing w:before="20" w:after="20" w:line="240" w:lineRule="auto"/>
              <w:jc w:val="left"/>
            </w:pPr>
            <w:r>
              <w:rPr>
                <w:rFonts w:ascii="Arial" w:hAnsi="Arial"/>
                <w:b w:val="0"/>
                <w:i w:val="0"/>
                <w:color w:val="141C2B"/>
                <w:sz w:val="17"/>
              </w:rPr>
              <w:t>warehouse</w:t>
            </w:r>
          </w:p>
        </w:tc>
        <w:tc>
          <w:tcPr>
            <w:tcW w:type="dxa" w:w="2665"/>
          </w:tcPr>
          <w:p>
            <w:pPr>
              <w:spacing w:before="20" w:after="20" w:line="240" w:lineRule="auto"/>
              <w:jc w:val="left"/>
            </w:pPr>
            <w:r>
              <w:rPr>
                <w:rFonts w:ascii="Arial" w:hAnsi="Arial"/>
                <w:b w:val="0"/>
                <w:i w:val="0"/>
                <w:color w:val="141C2B"/>
                <w:sz w:val="17"/>
              </w:rPr>
              <w:t>depo</w:t>
            </w:r>
          </w:p>
        </w:tc>
      </w:tr>
      <w:tr>
        <w:tc>
          <w:tcPr>
            <w:tcW w:type="dxa" w:w="2438"/>
          </w:tcPr>
          <w:p>
            <w:pPr>
              <w:spacing w:before="20" w:after="20" w:line="240" w:lineRule="auto"/>
              <w:jc w:val="left"/>
            </w:pPr>
            <w:r>
              <w:rPr>
                <w:rFonts w:ascii="Arial" w:hAnsi="Arial"/>
                <w:b w:val="0"/>
                <w:i w:val="0"/>
                <w:color w:val="141C2B"/>
                <w:sz w:val="17"/>
              </w:rPr>
              <w:t>indecency</w:t>
            </w:r>
          </w:p>
        </w:tc>
        <w:tc>
          <w:tcPr>
            <w:tcW w:type="dxa" w:w="2665"/>
          </w:tcPr>
          <w:p>
            <w:pPr>
              <w:spacing w:before="20" w:after="20" w:line="240" w:lineRule="auto"/>
              <w:jc w:val="left"/>
            </w:pPr>
            <w:r>
              <w:rPr>
                <w:rFonts w:ascii="Arial" w:hAnsi="Arial"/>
                <w:b w:val="0"/>
                <w:i w:val="0"/>
                <w:color w:val="141C2B"/>
                <w:sz w:val="17"/>
              </w:rPr>
              <w:t>edepsizlik, ayıp</w:t>
            </w:r>
          </w:p>
        </w:tc>
        <w:tc>
          <w:tcPr>
            <w:tcW w:type="dxa" w:w="2438"/>
          </w:tcPr>
          <w:p>
            <w:pPr>
              <w:spacing w:before="20" w:after="20" w:line="240" w:lineRule="auto"/>
              <w:jc w:val="left"/>
            </w:pPr>
            <w:r>
              <w:rPr>
                <w:rFonts w:ascii="Arial" w:hAnsi="Arial"/>
                <w:b w:val="0"/>
                <w:i w:val="0"/>
                <w:color w:val="141C2B"/>
                <w:sz w:val="17"/>
              </w:rPr>
              <w:t>waste</w:t>
            </w:r>
          </w:p>
        </w:tc>
        <w:tc>
          <w:tcPr>
            <w:tcW w:type="dxa" w:w="2665"/>
          </w:tcPr>
          <w:p>
            <w:pPr>
              <w:spacing w:before="20" w:after="20" w:line="240" w:lineRule="auto"/>
              <w:jc w:val="left"/>
            </w:pPr>
            <w:r>
              <w:rPr>
                <w:rFonts w:ascii="Arial" w:hAnsi="Arial"/>
                <w:b w:val="0"/>
                <w:i w:val="0"/>
                <w:color w:val="141C2B"/>
                <w:sz w:val="17"/>
              </w:rPr>
              <w:t>israf, atık</w:t>
            </w:r>
          </w:p>
        </w:tc>
      </w:tr>
      <w:tr>
        <w:tc>
          <w:tcPr>
            <w:tcW w:type="dxa" w:w="2438"/>
          </w:tcPr>
          <w:p>
            <w:pPr>
              <w:spacing w:before="20" w:after="20" w:line="240" w:lineRule="auto"/>
              <w:jc w:val="left"/>
            </w:pPr>
            <w:r>
              <w:rPr>
                <w:rFonts w:ascii="Arial" w:hAnsi="Arial"/>
                <w:b w:val="0"/>
                <w:i w:val="0"/>
                <w:color w:val="141C2B"/>
                <w:sz w:val="17"/>
              </w:rPr>
              <w:t>index (an alphabetical index)</w:t>
            </w:r>
          </w:p>
        </w:tc>
        <w:tc>
          <w:tcPr>
            <w:tcW w:type="dxa" w:w="2665"/>
          </w:tcPr>
          <w:p>
            <w:pPr>
              <w:spacing w:before="20" w:after="20" w:line="240" w:lineRule="auto"/>
              <w:jc w:val="left"/>
            </w:pPr>
            <w:r>
              <w:rPr>
                <w:rFonts w:ascii="Arial" w:hAnsi="Arial"/>
                <w:b w:val="0"/>
                <w:i w:val="0"/>
                <w:color w:val="141C2B"/>
                <w:sz w:val="17"/>
              </w:rPr>
              <w:t>dizin</w:t>
            </w:r>
          </w:p>
        </w:tc>
        <w:tc>
          <w:tcPr>
            <w:tcW w:type="dxa" w:w="2438"/>
          </w:tcPr>
          <w:p>
            <w:pPr>
              <w:spacing w:before="20" w:after="20" w:line="240" w:lineRule="auto"/>
              <w:jc w:val="left"/>
            </w:pPr>
            <w:r>
              <w:rPr>
                <w:rFonts w:ascii="Arial" w:hAnsi="Arial"/>
                <w:b w:val="0"/>
                <w:i w:val="0"/>
                <w:color w:val="141C2B"/>
                <w:sz w:val="17"/>
              </w:rPr>
              <w:t>workshop</w:t>
            </w:r>
          </w:p>
        </w:tc>
        <w:tc>
          <w:tcPr>
            <w:tcW w:type="dxa" w:w="2665"/>
          </w:tcPr>
          <w:p>
            <w:pPr>
              <w:spacing w:before="20" w:after="20" w:line="240" w:lineRule="auto"/>
              <w:jc w:val="left"/>
            </w:pPr>
            <w:r>
              <w:rPr>
                <w:rFonts w:ascii="Arial" w:hAnsi="Arial"/>
                <w:b w:val="0"/>
                <w:i w:val="0"/>
                <w:color w:val="141C2B"/>
                <w:sz w:val="17"/>
              </w:rPr>
              <w:t>atölye</w:t>
            </w: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8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8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08</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