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Karma Konu — Uzun Metin IV · 2026</w:t>
            </w:r>
          </w:p>
          <w:p>
            <w:pPr>
              <w:keepLines/>
              <w:spacing w:before="0" w:after="0" w:line="240" w:lineRule="auto"/>
              <w:ind w:left="0" w:right="0"/>
              <w:jc w:val="center"/>
            </w:pPr>
            <w:r>
              <w:rPr>
                <w:rFonts w:ascii="Arial" w:hAnsi="Arial"/>
                <w:b/>
                <w:i w:val="0"/>
                <w:color w:val="141C2B"/>
                <w:sz w:val="26"/>
              </w:rPr>
              <w:t>Kit 11 / 14 — Level: C1 Entry</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11 / 14</w:t>
      </w:r>
    </w:p>
    <w:p>
      <w:pPr>
        <w:keepLines/>
        <w:spacing w:before="0" w:after="80" w:line="245" w:lineRule="auto"/>
        <w:ind w:left="0" w:right="0"/>
        <w:jc w:val="center"/>
      </w:pPr>
      <w:r>
        <w:rPr>
          <w:rFonts w:ascii="Arial" w:hAnsi="Arial"/>
          <w:b/>
          <w:i w:val="0"/>
          <w:color w:val="141C2B"/>
          <w:sz w:val="23"/>
        </w:rPr>
        <w:t>Seviye: B2 (18 soru) / C1 (36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Because a name could be shared, spelled differently by every clerk who wrote it down and changed at will,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officials began recording the colour of a suspect's eyes instead of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first systems of measurement were adopted all across Europe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of very little use to a state that was trying to identify anybody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was the only reliable means a state had of identifying anybody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clerks were required to copy out each description a second 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system of body measurements was adopted all over Europe and worked well enough for some twenty years,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eleven bones were recorded in millimetres on a printed card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states of the period had no administrative need for such a system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fingerprint is a copy rather than an estimate of anything at 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failed because no two adults ever matched on all eleven bones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failed because the figures depended on the officer who took them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Not until a method was found that took the officer out of the measurement altogether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the eleven bones were abandoned across the whole of Europe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did identification become something a clerk could carry out reliably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states of the period had no interest in identifying anybody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identification became something a clerk could carry out reliably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 the fingerprint was adopted everywhere in a single decade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The streams beneath a modern city were not lost by accident but put into pipes deliberately and at great expense,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which is why the flooding they cause follows the old map so exactly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the drainage of those cities had grown faster than the population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which is why the flooding they cause follows no pattern anybody can trace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the cost of opening them again has fallen sharply in recent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although the arguments made at the time were about disease and smell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Had the engineers who roofed over these rivers thought of a floodplain as part of the river rather than as building land,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would have buried the rivers a good deal more deeply than they did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flooding of those quarters was in any case impossible to predict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cost of the work would have been met by the building trade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would have left the water somewhere to go when it rose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cities today would be opening their channels for ecological reasons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However large a pipe is built, it carries a promise about the future that a stream in the open does not have to make,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since an open channel has to be designed for the largest flood on record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the cost of opening a buried channel again is extremely high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a modern street map shows the old watercourses quite clearly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and the cities that buried their rivers did so for perfectly good reasons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since an open channel can simply spread out when the water rises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Since the case against translating scripture rested on what an untrained reader would do with a difficult text,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vernacular literacy spread a great deal faster than anybody expected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institution had spent centuries working out what the text meant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survives today in secular arguments about statutes and medical writing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disappeared entirely once the doctrinal questions had been settled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printing made the question of trusting readers a merely academic one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What defeated the case against vernacular scripture was not a better argument but a change in what was physically possible,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since a book that fits in a pocket is already in the reader's hands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standardisation of the written languages followed at once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since the doctrinal objections had at last been answered in writing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readers of the period were better trained than is supposed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although the institution went on making the same case for a century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Given that every document an office produced before the typewriter was written by hand and read by strangers,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copybooks of the period insisted that the hand revealed the mind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 unclear hand was a cost the firm could actually put a figure 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children were drilled in forming the same shape a hundred times over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 unclear hand was a defect of character rather than of business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handwriting instruction survived the arrival of the typewriter itself</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The commercial reason for teaching children a clear hand vanished within a generation of the typewriter,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the copybooks of the period were withdrawn from the schools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clerks were no longer required to copy any documents at all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the argument from the hand to the brain was made straight away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whereas the moral language that had carried it lasted a good deal longer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whereas the moral language that had carried it vanished rather sooner</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A print is not an estimate; it is a copy, and a clerk with no training can see that two copies do not match.</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Parmak izi, kopyalanabildiği için tahmine dayanan ölçümlerden daha ucuza mal olur.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İki kopyanın uyuşup uyuşmadığına karar vermek, parmak izi alan kâtibin eğitimine bağlıdır.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Parmak izi bir tahmin değil, bir kopyadır; eğitimsiz bir kâtip bile iki kopyanın uyuşmadığını görebilir.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Parmak izi bir kopya değil, bir tahmindir; bu yüzden ancak eğitimli bir kâtip iki izin uyuşmadığını görebilir.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Eğitimsiz kâtipler parmak izlerini karşılaştırırken sık sık yanlış tahminlerde bulunur.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Building on a floodplain does not remove the water; it removes the place where the water was expected to go.</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Taşkın yatağı yapılaşınca su başka bir yere yönlendirilmek zorunda kalır.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Taşkın yatağına yapı yapmak suyun gitmesi beklenen yeri değil, suyun kendisini ortadan kaldırır.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Suyun gideceği yer kapatılmadıkça taşkın yatağına yapı yapmak sakıncalı sayılmaz.</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Yapılaşmanın suyu ortadan kaldırdığı düşüncesi mühendislerce çoktan bırakılmıştır.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Taşkın yatağına yapı yapmak suyu ortadan kaldırmaz; suyun gitmesi beklenen yeri ortadan kaldırır.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The case against translation was not that the words could not be rendered, but that reading without instruction produces error.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Eğitimli okurların yaptığı yanlışlar, çeviriye karşı savın en güçlü dayanağıydı.</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Çeviriye karşı sav, sözcüklerin aktarılamayacağı değil, eğitimsiz okumanın yanlışa yol açacağıydı.</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Çeviriye karşı sav, eğitimsiz okumanın yanlışa yol açacağı değil, sözcüklerin aktarılamayacağıydı.</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Çeviriye karşı çıkanlar hem sözcüklerin aktarılamayacağını hem de okumanın yasaklanmasını savunuyordu.</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Sözcükler aktarılabildiği sürece eğitimsiz okumanın yanlışa yol açması önemsenmiyordu.</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Elle yazmanın belleğe ve kurguya katkısına ilişkin kanıt, karşıtlarının kabul ettiğinden güçlü, savunucularının ileri sürdüğünden zayıftır.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evidence that writing by hand helps memory and composition is better than its critics allow and weaker than its advocates claim.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Writing by hand helps memory and composition more than either its critics or its advocates have realised.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Critics and advocates agree that writing by hand helps memory and composition to much the same degree.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Neither the critics nor the advocates have produced any evidence that writing by hand helps memory.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evidence that writing by hand helps memory and composition is weaker than its critics allow and better than its advocates claim.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Bir yardım dükkânına verilen palto, bağışçısının neredeyse hiç düşünmediği bir yol izler.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Coats handed in at charity shops are followed closely by the people who donated them.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person who hands a coat in at a charity shop usually knows exactly what course it will take afterwards.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Those who give coats to charity shops are asked in advance where they would like them sent.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coat handed in at a charity shop is normally sold in that shop within a few weeks.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coat handed in at a charity shop takes a course that the person who gave it away hardly ever thinks about.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Bir gömleğin yapım maliyetinin çok altına satın alınabildiği bir ekonomide gömlek üretimine başlamak zordur.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 economy that makes its own shirts can sell them for far less than imported ones.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In an economy where a shirt costs far more to buy than to make, starting to make shirts is difficult.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Making shirts becomes easier as soon as the price of buying them begins to fall.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 an economy where a shirt can be bought for far less than it would cost to make one, starting to make shirts is difficult.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Shirts are difficult to make in any economy where they have to be imported from abroad.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problem that produced the fingerprint was administrative rather than criminal. A state that wants to tax, conscript, imprison or pay a pension has to be able to say that the man in front of it is the same man as the one in the file, and for most of history it could not. Names were shared, spelled differently by every clerk who wrote them down and changed at will; a description of height, scars and the colour of the eyes was written by one official and read by another who had never seen the face. The first serious attempt at a solution measured people: eleven bones, recorded in millimetres, on the assumption that no two adults would match on all eleven. It worked well enough to be adopted across Europe, and it failed for a reason nobody had foreseen, which was that the measurements depended on the person taking them. Two careful officers produced different numbers from the same arm. The fingerprint won because it took the officer out of the measurement altogether. A print is not an estimate; it is a copy, and a clerk with no training can see that two copies do not match. What followed was not mainly a story about catching criminals, although that is how it is remembered. It was the construction, over some forty years, of an administrative machine for attaching a person to a record permanently and against their will, a capacity that every modern state now assumes it has and that almost no state had in 1880.</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It is clear from the passage that the difficulty a state faced before the fingerprint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keeping its files in a single place where they could be read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establishing that a person and a record referred to the same man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persuading officials to write descriptions down at 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finding a way of taxing people who had no fixed address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deciding which of its departments should hold the records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According to the passage, the system of eleven measurements failed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was adopted in Europe before it had been properly tested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was too slow to be used on large numbers of people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numbers it produced varied with the person doing the measuring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officers who used it had received no training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two adults were found to match on all eleven of the bones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the writer regards the association of fingerprints with crime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partial account of what the technique was actually built for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only use to which the technique was ever seriously put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 invention of the officials who opposed the earlier system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reason the technique was adopted so quickly across Europe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misunderstanding that has since been corrected by historians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Clerks of the nineteenth century were careless in the way they recorded people's names.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No state before 1880 had made any attempt to identify its own population.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system of eleven measurements was abandoned because it was too expensive to maintain.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fingerprint solved an administrative problem and gave states a power to bind a person to a record that they had not previously had.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Criminal investigation was transformed once officers stopped relying on written descriptions of suspects.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Most large cities are built over rivers that nobody can see. The streams were not lost; they were put into pipes, deliberately and at considerable expense, during the century in which cities first grew faster than their drainage. A river running through a crowded quarter was by then carrying everything the quarter produced, and the arguments for roofing it over were about disease, smell and building land rather than about engineering convenience. Those arguments were good ones. What they did not take into account, because nobody yet thought in such terms, was that a river is not only a channel but a floodplain, which is to say a strip of ground that is supposed to be underwater from time to time. Building on it does not remove the water. It removes the place where the water was expected to go. Cities that buried their rivers therefore acquired, decades afterwards, a pattern of flooding that looks arbitrary on a modern street map and is perfectly legible on an old one, because the water goes where it has always gone. A number of cities have begun to open these channels again, at a cost far greater than the burial ever was. The justification offered is usually ecological or aesthetic; the real one is hydraulic. A stream in the open can be allowed to spread. A stream in a pipe can only be made large enough, and that is a promise about the future which nobody is in a position to give.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According to the passage, the rivers running through crowded quarters were covered over mainly because of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difficulty of building bridges across them cheaply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disease, smell and the value of the ground they occupied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engineering convenience of a single covered channel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pressure of landowners who wanted them diverted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flooding they had caused in the preceding decades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It is clear from the passage that a floodplain is best understood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strip kept clear so that boats can be brought ashore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 area that modern street maps mark in a particular colour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ground that is meant to be under water from time to time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deepest part of the channel a river has cut for itself</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land that becomes available once a river has been piped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the real reason for reopening a buried channel is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the pipes laid in the last century are now beyond repair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the cost of opening a channel has fallen below the cost of burying one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modern street maps are no longer able to show where they run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that the ecological value of such streams has been demonstrated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an open stream can be allowed to spread when it has to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Burying a river solved the problems of its own century and created one that the next century had to pay for.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Nineteenth-century engineers were careless and ought to have left the rivers where they were.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Opening buried channels is the most expensive work a city can undertake.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Flooding in modern cities is almost impossible to predict from any available map.</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Disease and smell were the chief problems of crowded nineteenth-century quarters.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argument about translating scripture into the ordinary language of a country is remembered as an argument about doctrine, and it was also an argument about who should be allowed to read. The case against translation was not that the words could not be rendered. It was that reading without instruction produces error, that a difficult text handed to an untrained reader will be misunderstood in ways that cannot afterwards be corrected, and that an institution which had spent centuries working out what the text meant had a duty to stand between the reader and the page. Put in that form the position is not absurd, and it is still held, in secular dress, about statutes, medical literature and anything else where a confident misreading does damage. What defeated it was not a better argument but printing. Once a book could be produced in thousands and carried in a pocket, the question of whether readers ought to be trusted became academic: they had the book. The consequences ran a long way past religion. A population with a reason to read acquired the habit of reading, and the first thing many of them read was a text they were expected to argue about rather than merely receive. Vernacular literacy, the standardisation of the written languages themselves and a readership prepared to disagree in print all follow from a dispute that was, on the face of it, about something else entirely.</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It is clear from the passage that the case against translating scripture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confined to religious texts and never applied elsewhere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 argument about readers rather than about words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 argument about words rather than about readers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made chiefly by people who could not read the original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abandoned as soon as printing became widely available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According to the passage, what finally defeated the case against translation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standardisation of the written languages of Europe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stronger argument put forward by the translators themselves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change in how cheaply and widely books could be produced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discovery that untrained readers made very few errors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collapse of the institution that had been making the case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can be inferred from the passage that the habit of reading spread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books of other kinds were printed at the same time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readers were promised that they would not be corrected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schools began teaching the written languages in a standard form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institution withdrew its objection to untrained readers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large number of people suddenly had a reason to read something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Translators of scripture were right and the institutions that opposed them were simply protecting their own authority.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written languages of Europe were standardised as a direct result of religious controversy.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Printing was the most important technical invention of the early modern period.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dispute that looked doctrinal was also about who may read, and printing settled it by making the question unanswerable.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Reading a difficult text without instruction leads to errors that cannot afterwards be corrected.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Handwriting was taught for a century as though it were a branch of morals. The copybooks say so plainly: the hand revealed the character, a careless letter indicated a careless mind, and the drill of forming the same shape a hundred times over was understood to be training something other than the fingers. There was a practical reason underneath the moral one. In an office before the typewriter, every document a firm produced was written by hand and had to be read by strangers, so a clerk whose hand was unclear cost the firm money in a way that could be counted. The moral language was a way of enforcing a commercial standard on children who would not see the inside of an office for another ten years. When the typewriter arrived, the commercial reason evaporated within a generation, and the moral language outlived it by a good deal longer, which is why handwriting instruction in the middle of the twentieth century sounds so much more earnest than anything it could still have been for. What has replaced it is an argument that runs from the hand to the brain: that forming letters by hand, as against selecting them from a keyboard, does something for memory and for composition that typing does not. The evidence for this is better than its critics allow and weaker than its advocates claim, which is the usual position of a practice that has lost its first justification and is looking about for another.</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According to the passage, the copybooks treated a careless letter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 error that could be corrected by more practice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sign of something wrong with the writer's character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evidence that the pupil had been badly taught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matter of no importance outside the office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fault that would cost a future employer money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It is clear from the passage that the moral language of the copybooks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way of imposing an office standard on children years in advance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resisted by the firms that employed the pupils later 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confined to the schools of a single country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introduced only after the typewriter had come into use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 accurate description of what careless writing revealed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the writer treats the argument from the hand to the brain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 argument first made in the middle of the twentieth century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reason handwriting was taught in the age of the copybook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settled finding that the critics of handwriting have ignored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claim that no evidence of any kind supports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replacement justification for a practice that had lost its first one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Copybooks of the nineteenth century were an unusually honest kind of schoolbook.</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Teachers in the twentieth century were more earnest about their work than their predecessors.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Handwriting was taught for a commercial reason dressed in moral language, and it has been looking for a new reason ever since.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typewriter changed office work more thoroughly than any later invention did.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Children should go on being taught to write by hand because of what it does for memory.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coat given to a charity shop has a career that almost none of its donors imagine. A small proportion is sold in the shop itself. Most of the rest is sorted, baled and sold by weight to traders who ship it to countries where second-hand clothing is a substantial trade, and it arrives there as a commodity rather than as a gift. This is not in itself a scandal. The clothes are cheap, people want them, and the trade employs a great many sorters, menders and sellers at the receiving end. The difficulty is what else arrives with them. An economy in which a shirt can be bought for a fraction of what it would cost to make one is an economy in which making shirts is hard to begin, and several countries that once had clothing industries now have importing businesses instead. Governments that have tried to restrict the trade have met two objections at once: from exporters, who point out that the alternative to export is landfill, and from their own citizens, who would rather have the cheap shirt. Neither objection is dishonest and neither answers the long-run question. What the case shows is how hard it is to be sure that a transfer which is plainly good for the person receiving it is good for the place receiving it, and how rarely the person giving the coat away is asked to think about the difference.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most of the clothing given to a charity shop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sold abroad by weight and reaches the buyer as merchandise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kept in storage until the following winter season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sold in the shop itself to customers in the same town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sent as a gift to the countries that need it most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destroyed because no trader is willing to handle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the writer does not regard the trade itself as scandalous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alternative to exporting the clothes would be to burn them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clothing industries it displaced were in decline anyway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donors are told in advance where their clothes will go</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provides cheap clothes that people want and work for many others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governments concerned have never tried to restrict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the two objections raised against restricting the trade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rest on figures that nobody has been able to verify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have persuaded every government that has considered the question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concern the sorters and menders rather than the buyers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put forward by the same group for different reasons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both sound and both beside the long-run point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Clothing industries in poorer countries collapsed for reasons that had nothing to do with imports.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Charity shops should tell donors that most of their clothes will be sold abroad for profit.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gift that is good for the person who receives it may not be good for the place that receives it, and the giver is never asked about the difference.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Restricting the second-hand clothing trade would damage the economies that depend on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Second-hand clothing is the chief export of several wealthy countries today.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Registrar: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Nothing like as long as people assume. My office has been able to say with confidence that two files refer to one person for about a hundred and twenty years, and not a day longer.</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What did you do before that?</w:t>
            </w:r>
          </w:p>
          <w:p>
            <w:pPr>
              <w:keepNext/>
              <w:keepLines/>
              <w:spacing w:before="60" w:after="0" w:line="252" w:lineRule="auto"/>
              <w:ind w:left="454" w:right="0"/>
            </w:pPr>
            <w:r>
              <w:rPr>
                <w:rFonts w:ascii="Arial" w:hAnsi="Arial"/>
                <w:b w:val="0"/>
                <w:i w:val="0"/>
                <w:color w:val="141C2B"/>
                <w:sz w:val="19"/>
              </w:rPr>
              <w:t>Registrar: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trusted the name, and the name was whatever a man said it was. If he moved two counties he was a different man, and if he wanted to be a different man he moved two counties.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the method of keeping these records changed much in your career?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 people ever come to you to ask what the state knows about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many files does an office of this size hold at any one time?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How long has the state actually been able to tell one person from another?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Were the earliest records of this kind kept by the police or by the courts?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department spends a fortune on drains, and the same three streets flood every autumn.</w:t>
            </w:r>
          </w:p>
          <w:p>
            <w:pPr>
              <w:keepNext/>
              <w:keepLines/>
              <w:spacing w:before="60" w:after="0" w:line="252" w:lineRule="auto"/>
              <w:ind w:left="454" w:right="0"/>
            </w:pPr>
            <w:r>
              <w:rPr>
                <w:rFonts w:ascii="Arial" w:hAnsi="Arial"/>
                <w:b w:val="0"/>
                <w:i w:val="0"/>
                <w:color w:val="141C2B"/>
                <w:sz w:val="19"/>
              </w:rPr>
              <w:t>Hydrologist: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They flood because there is a river under them. It was put in a pipe in 1884 and it is still there, doing what it did before.</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Hydrologist: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a pipe has one size and a valley has not. When there is more water than the pipe was built for, the water goes back to the valley, and the valley is now those three streets.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Then why does the pipe not simply carry it away as it was meant to?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Then why has the department not laid a second pipe beside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many of the city's rivers were covered over in that period?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the residents of those streets told what lay beneath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the pipe of 1884 still in a condition to be used at all?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argue that the people who opposed translating the book were not simply protecting their own position.</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is an uncomfortable thing to say about censors.</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is, and I would say the same about a modern lawyer who tells you not to read a contract alone. The question is never whether a hard text can be misread. It is who gets to decide that it has been.</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were, and that is precisely why the argument collapsed so quickly.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Some of them were, and the argument they made was still a serious one.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None of them were, and their argument has never been taken seriously.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had no objection to translation as long as it was supervised.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opposed it because the words themselves could not be translated.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still spend twenty minutes a day on handwriting with seven-year-olds. Most schools have given it up.</w:t>
            </w:r>
          </w:p>
          <w:p>
            <w:pPr>
              <w:keepNext/>
              <w:keepLines/>
              <w:spacing w:before="60" w:after="0" w:line="252" w:lineRule="auto"/>
              <w:ind w:left="454" w:right="0"/>
            </w:pPr>
            <w:r>
              <w:rPr>
                <w:rFonts w:ascii="Arial" w:hAnsi="Arial"/>
                <w:b w:val="0"/>
                <w:i w:val="0"/>
                <w:color w:val="141C2B"/>
                <w:sz w:val="19"/>
              </w:rPr>
              <w:t>Teacher: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Most schools gave it up when the reason for it went, which was fair enough. I kept it for a different reason.</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Which is?</w:t>
            </w:r>
          </w:p>
          <w:p>
            <w:pPr>
              <w:keepNext/>
              <w:keepLines/>
              <w:spacing w:before="60" w:after="0" w:line="252" w:lineRule="auto"/>
              <w:ind w:left="454" w:right="0"/>
            </w:pPr>
            <w:r>
              <w:rPr>
                <w:rFonts w:ascii="Arial" w:hAnsi="Arial"/>
                <w:b w:val="0"/>
                <w:i w:val="0"/>
                <w:color w:val="141C2B"/>
                <w:sz w:val="19"/>
              </w:rPr>
              <w:t>Teacher: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the copybooks we use were written a hundred and fifty years ago.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the parents of my pupils would object if I stopped.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employers still expect a clear hand from anybody they take 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That a child who has to form a letter slowly is thinking about the word for longer.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nobody has shown the old reason to have been mistaken.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People hand you a coat believing it will keep somebody warm. You sell it by the kilo.</w:t>
            </w:r>
          </w:p>
          <w:p>
            <w:pPr>
              <w:keepNext/>
              <w:keepLines/>
              <w:spacing w:before="60" w:after="0" w:line="252" w:lineRule="auto"/>
              <w:ind w:left="454" w:right="0"/>
            </w:pPr>
            <w:r>
              <w:rPr>
                <w:rFonts w:ascii="Arial" w:hAnsi="Arial"/>
                <w:b w:val="0"/>
                <w:i w:val="0"/>
                <w:color w:val="141C2B"/>
                <w:sz w:val="19"/>
              </w:rPr>
              <w:t>Trader: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does keep somebody warm. It also costs them money, and I think the donor imagines a gift rather than a shop.</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Trader: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Not at all. The shop is why it gets there. A gift would be handed out once and stop; a trade moves four hundred tonnes a month, and that is the only reason the coat is in Accra at all.</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Does that difference matter, if the coat arrives either way?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much of what you buy turns out to be unsellable?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Would it not be better to send the money and let them buy locally?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the volume of this trade been falling in recent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Do the donors ever ask you what happens to their clothes?</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Not once in the preceding two centuries had a state been able to bind a person to a record against that person's will.</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People in the preceding two centuries were rarely willing to be entered in any record.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In the whole of the two centuries before, no state had ever managed to tie a person to a record without that person's consent.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No record kept during the preceding two centuries has survived for us to examine.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On one occasion in the preceding two centuries a state did manage to tie a person to a record against their will.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States of the preceding two centuries bound people to records only when those people agreed to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Rather than remove the water, building on a floodplain removes the place the water was going to occupy.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Water that has nowhere to go will eventually remove whatever has been built on a floodplain.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Building on a floodplain does away not with the space the water would have taken up but with the water itself.</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Building on a floodplain removes both the water and the space it would have occupied.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Nothing can be built on a floodplain until the water has been removed from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Building on a floodplain does away not with the water but with the space the water would have taken up.</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So cheap had books become that the question of whether readers could be trusted no longer arose.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Books had grown so cheap that the question of whether readers could be trusted was asked more often than before.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question of whether readers could be trusted was settled before books became cheap.</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Books had grown so cheap that there was no longer any point in asking whether readers could be trusted.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Cheap books were distrusted by those who had been trained to read the originals.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Readers could be trusted with books only once books had become cheap enough to be widely owned.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The evidence is stronger than those who dismiss it admit and weaker than those who rely on it maintain.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Those who reject the evidence overstate it, and those who build on it understate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Nobody who relies on the evidence has actually read what it consists of.</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Both those who reject the evidence and those who build on it describe it accurately.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evidence has been dismissed by everybody who has examined it closely.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Those who reject the evidence understate it, and those who build on it overstate it.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Almost nobody watches the safety demonstration at the start of a flight, and the airlines know it. ---- The demonstration is not aimed at the attentive passenger, who will remember nothing of it by the time it matters. It is aimed at the three or four seconds in which a frightened person looks for a door, and what it is trying to install is not knowledge but a direction to turn. That is why the one line anybody does retain is about counting the rows.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Cabin crew are required by law to perform it on every flight.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Most passengers have flown many times before.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Airlines have tried for years to make it more entertaining.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This is less of a failure than it appears to be.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cards in the seat pocket repeat the same information.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A market trader who shouts a price of five never shouts four pounds and ninety-nine pence. ---- The shop can afford the extra syllable because the customer is reading a label and has time; the trader cannot, because he is competing with the noise of the street and with the three seconds a passer-by will give him. The round number is not a different pricing strategy. It is the same strategy carried out at speed.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difference is not in the arithmetic but in how the price is delivered.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Shops began using such prices towards the end of the last century.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Customers at a market expect to be able to bargain over the price.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Traders in markets are rarely able to calculate change quickly.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street markets are busiest in the early part of the morning.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 form is a theory about the people who will fill it in. ---- Every box assumes that the thing it asks for exists, is single and is known: one address, one surname, one date on which the illness began. Most people fit, which is why the assumption is invisible, and the ones who do not are not merely inconvenienced; they are recorded as something they are not, because the only way through the form is to pick the nearest box and let it stand. The error then travels, with the form, into every system that reads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Forms have grown considerably longer over the last thirty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the theory leaves out is what the form cannot record.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badly printed form is harder to complete than a clear 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organisations now offer the same form online.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Designers of forms are rarely the people who have to read them.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The mirrors in lifts were not put there so that people could look at themselves. ---- They went in during a period when buildings were getting taller and tenants were complaining that the lifts were slow, and when the engineering answer turned out to be expensive. Giving the passenger something to do with the wait was cheaper than shortening it, and the complaints stopped although the journey took exactly as long as before.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were put there because a wait with nothing in it feels longer.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Lifts of the period were slower than those installed today.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Tenants in tall buildings complain about a great many things.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Mirrors are cheaper to fit than almost any other finish.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were put there to make a small cabin appear larger.</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tea bag was not invented; it was misunderstood into existence. </w:t>
            </w:r>
            <w:r>
              <w:rPr>
                <w:rFonts w:ascii="Arial" w:hAnsi="Arial"/>
                <w:b/>
                <w:i w:val="0"/>
                <w:color w:val="141C2B"/>
                <w:sz w:val="19"/>
              </w:rPr>
              <w:t xml:space="preserve">(II) </w:t>
            </w:r>
            <w:r>
              <w:rPr>
                <w:rFonts w:ascii="Arial" w:hAnsi="Arial"/>
                <w:b w:val="0"/>
                <w:i w:val="0"/>
                <w:color w:val="141C2B"/>
                <w:sz w:val="19"/>
              </w:rPr>
              <w:t xml:space="preserve">A New York merchant sent samples of loose tea to his customers in small silk pouches, intending them to open the pouch and empty it out. </w:t>
            </w:r>
            <w:r>
              <w:rPr>
                <w:rFonts w:ascii="Arial" w:hAnsi="Arial"/>
                <w:b/>
                <w:i w:val="0"/>
                <w:color w:val="141C2B"/>
                <w:sz w:val="19"/>
              </w:rPr>
              <w:t xml:space="preserve">(III) </w:t>
            </w:r>
            <w:r>
              <w:rPr>
                <w:rFonts w:ascii="Arial" w:hAnsi="Arial"/>
                <w:b w:val="0"/>
                <w:i w:val="0"/>
                <w:color w:val="141C2B"/>
                <w:sz w:val="19"/>
              </w:rPr>
              <w:t xml:space="preserve">Tea was first imported into Europe in commercial quantities in the seventeenth century. </w:t>
            </w:r>
            <w:r>
              <w:rPr>
                <w:rFonts w:ascii="Arial" w:hAnsi="Arial"/>
                <w:b/>
                <w:i w:val="0"/>
                <w:color w:val="141C2B"/>
                <w:sz w:val="19"/>
              </w:rPr>
              <w:t xml:space="preserve">(IV) </w:t>
            </w:r>
            <w:r>
              <w:rPr>
                <w:rFonts w:ascii="Arial" w:hAnsi="Arial"/>
                <w:b w:val="0"/>
                <w:i w:val="0"/>
                <w:color w:val="141C2B"/>
                <w:sz w:val="19"/>
              </w:rPr>
              <w:t xml:space="preserve">Several customers dropped the whole pouch into the pot, found that it worked and wrote back asking for more of the bags. </w:t>
            </w:r>
            <w:r>
              <w:rPr>
                <w:rFonts w:ascii="Arial" w:hAnsi="Arial"/>
                <w:b/>
                <w:i w:val="0"/>
                <w:color w:val="141C2B"/>
                <w:sz w:val="19"/>
              </w:rPr>
              <w:t xml:space="preserve">(V) </w:t>
            </w:r>
            <w:r>
              <w:rPr>
                <w:rFonts w:ascii="Arial" w:hAnsi="Arial"/>
                <w:b w:val="0"/>
                <w:i w:val="0"/>
                <w:color w:val="141C2B"/>
                <w:sz w:val="19"/>
              </w:rPr>
              <w:t>What the merchant had meant as packaging turned out to be the product, and he spent the next decade making it properly.</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white line down the middle of a road is younger than the motor car and was resisted when it was first proposed. </w:t>
            </w:r>
            <w:r>
              <w:rPr>
                <w:rFonts w:ascii="Arial" w:hAnsi="Arial"/>
                <w:b/>
                <w:i w:val="0"/>
                <w:color w:val="141C2B"/>
                <w:sz w:val="19"/>
              </w:rPr>
              <w:t xml:space="preserve">(II) </w:t>
            </w:r>
            <w:r>
              <w:rPr>
                <w:rFonts w:ascii="Arial" w:hAnsi="Arial"/>
                <w:b w:val="0"/>
                <w:i w:val="0"/>
                <w:color w:val="141C2B"/>
                <w:sz w:val="19"/>
              </w:rPr>
              <w:t xml:space="preserve">The objection was that a driver who was given a line to follow would stop watching the road and follow the line instead. </w:t>
            </w:r>
            <w:r>
              <w:rPr>
                <w:rFonts w:ascii="Arial" w:hAnsi="Arial"/>
                <w:b/>
                <w:i w:val="0"/>
                <w:color w:val="141C2B"/>
                <w:sz w:val="19"/>
              </w:rPr>
              <w:t xml:space="preserve">(III) </w:t>
            </w:r>
            <w:r>
              <w:rPr>
                <w:rFonts w:ascii="Arial" w:hAnsi="Arial"/>
                <w:b w:val="0"/>
                <w:i w:val="0"/>
                <w:color w:val="141C2B"/>
                <w:sz w:val="19"/>
              </w:rPr>
              <w:t xml:space="preserve">The objection was not foolish, and something very like it is made today about every device that drives on the driver's behalf. </w:t>
            </w:r>
            <w:r>
              <w:rPr>
                <w:rFonts w:ascii="Arial" w:hAnsi="Arial"/>
                <w:b/>
                <w:i w:val="0"/>
                <w:color w:val="141C2B"/>
                <w:sz w:val="19"/>
              </w:rPr>
              <w:t xml:space="preserve">(IV) </w:t>
            </w:r>
            <w:r>
              <w:rPr>
                <w:rFonts w:ascii="Arial" w:hAnsi="Arial"/>
                <w:b w:val="0"/>
                <w:i w:val="0"/>
                <w:color w:val="141C2B"/>
                <w:sz w:val="19"/>
              </w:rPr>
              <w:t xml:space="preserve">What settled the question was the collision figures on the stretches where the line had been painted. </w:t>
            </w:r>
            <w:r>
              <w:rPr>
                <w:rFonts w:ascii="Arial" w:hAnsi="Arial"/>
                <w:b/>
                <w:i w:val="0"/>
                <w:color w:val="141C2B"/>
                <w:sz w:val="19"/>
              </w:rPr>
              <w:t xml:space="preserve">(V) </w:t>
            </w:r>
            <w:r>
              <w:rPr>
                <w:rFonts w:ascii="Arial" w:hAnsi="Arial"/>
                <w:b w:val="0"/>
                <w:i w:val="0"/>
                <w:color w:val="141C2B"/>
                <w:sz w:val="19"/>
              </w:rPr>
              <w:t>Road surfaces in most countries are renewed on a cycle of about fifteen years.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revolving door was not designed for the convenience of anybody walking through it. </w:t>
            </w:r>
            <w:r>
              <w:rPr>
                <w:rFonts w:ascii="Arial" w:hAnsi="Arial"/>
                <w:b/>
                <w:i w:val="0"/>
                <w:color w:val="141C2B"/>
                <w:sz w:val="19"/>
              </w:rPr>
              <w:t xml:space="preserve">(II) </w:t>
            </w:r>
            <w:r>
              <w:rPr>
                <w:rFonts w:ascii="Arial" w:hAnsi="Arial"/>
                <w:b w:val="0"/>
                <w:i w:val="0"/>
                <w:color w:val="141C2B"/>
                <w:sz w:val="19"/>
              </w:rPr>
              <w:t xml:space="preserve">A tall building with ordinary doors behaves like a chimney: warm air rises up the stairwells, cold air is pulled in at the bottom, and the doors at street level become difficult to pull open. </w:t>
            </w:r>
            <w:r>
              <w:rPr>
                <w:rFonts w:ascii="Arial" w:hAnsi="Arial"/>
                <w:b/>
                <w:i w:val="0"/>
                <w:color w:val="141C2B"/>
                <w:sz w:val="19"/>
              </w:rPr>
              <w:t xml:space="preserve">(III) </w:t>
            </w:r>
            <w:r>
              <w:rPr>
                <w:rFonts w:ascii="Arial" w:hAnsi="Arial"/>
                <w:b w:val="0"/>
                <w:i w:val="0"/>
                <w:color w:val="141C2B"/>
                <w:sz w:val="19"/>
              </w:rPr>
              <w:t xml:space="preserve">The revolving door breaks that column of air by never leaving an opening, which is why it appears at the foot of tall buildings and almost nowhere else. </w:t>
            </w:r>
            <w:r>
              <w:rPr>
                <w:rFonts w:ascii="Arial" w:hAnsi="Arial"/>
                <w:b/>
                <w:i w:val="0"/>
                <w:color w:val="141C2B"/>
                <w:sz w:val="19"/>
              </w:rPr>
              <w:t xml:space="preserve">(IV) </w:t>
            </w:r>
            <w:r>
              <w:rPr>
                <w:rFonts w:ascii="Arial" w:hAnsi="Arial"/>
                <w:b w:val="0"/>
                <w:i w:val="0"/>
                <w:color w:val="141C2B"/>
                <w:sz w:val="19"/>
              </w:rPr>
              <w:t xml:space="preserve">Office buildings of more than twenty storeys first became common in the 1890s. </w:t>
            </w:r>
            <w:r>
              <w:rPr>
                <w:rFonts w:ascii="Arial" w:hAnsi="Arial"/>
                <w:b/>
                <w:i w:val="0"/>
                <w:color w:val="141C2B"/>
                <w:sz w:val="19"/>
              </w:rPr>
              <w:t xml:space="preserve">(V) </w:t>
            </w:r>
            <w:r>
              <w:rPr>
                <w:rFonts w:ascii="Arial" w:hAnsi="Arial"/>
                <w:b w:val="0"/>
                <w:i w:val="0"/>
                <w:color w:val="141C2B"/>
                <w:sz w:val="19"/>
              </w:rPr>
              <w:t>A device that looks like an architectural flourish is a piece of plumbing for air.</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marked pedestrian crossing gave the walker a right he had not previously had and took away one he had always enjoyed. </w:t>
            </w:r>
            <w:r>
              <w:rPr>
                <w:rFonts w:ascii="Arial" w:hAnsi="Arial"/>
                <w:b/>
                <w:i w:val="0"/>
                <w:color w:val="141C2B"/>
                <w:sz w:val="19"/>
              </w:rPr>
              <w:t xml:space="preserve">(II) </w:t>
            </w:r>
            <w:r>
              <w:rPr>
                <w:rFonts w:ascii="Arial" w:hAnsi="Arial"/>
                <w:b w:val="0"/>
                <w:i w:val="0"/>
                <w:color w:val="141C2B"/>
                <w:sz w:val="19"/>
              </w:rPr>
              <w:t xml:space="preserve">Pedestrian casualties in the early years of motoring were far higher than they are today. </w:t>
            </w:r>
            <w:r>
              <w:rPr>
                <w:rFonts w:ascii="Arial" w:hAnsi="Arial"/>
                <w:b/>
                <w:i w:val="0"/>
                <w:color w:val="141C2B"/>
                <w:sz w:val="19"/>
              </w:rPr>
              <w:t xml:space="preserve">(III) </w:t>
            </w:r>
            <w:r>
              <w:rPr>
                <w:rFonts w:ascii="Arial" w:hAnsi="Arial"/>
                <w:b w:val="0"/>
                <w:i w:val="0"/>
                <w:color w:val="141C2B"/>
                <w:sz w:val="19"/>
              </w:rPr>
              <w:t xml:space="preserve">Before the crossing, a person could step into the road anywhere and expected vehicles to go round him. </w:t>
            </w:r>
            <w:r>
              <w:rPr>
                <w:rFonts w:ascii="Arial" w:hAnsi="Arial"/>
                <w:b/>
                <w:i w:val="0"/>
                <w:color w:val="141C2B"/>
                <w:sz w:val="19"/>
              </w:rPr>
              <w:t xml:space="preserve">(IV) </w:t>
            </w:r>
            <w:r>
              <w:rPr>
                <w:rFonts w:ascii="Arial" w:hAnsi="Arial"/>
                <w:b w:val="0"/>
                <w:i w:val="0"/>
                <w:color w:val="141C2B"/>
                <w:sz w:val="19"/>
              </w:rPr>
              <w:t xml:space="preserve">After it, he had the right of way at the marked place and, by implication, no particular right anywhere else. </w:t>
            </w:r>
            <w:r>
              <w:rPr>
                <w:rFonts w:ascii="Arial" w:hAnsi="Arial"/>
                <w:b/>
                <w:i w:val="0"/>
                <w:color w:val="141C2B"/>
                <w:sz w:val="19"/>
              </w:rPr>
              <w:t xml:space="preserve">(V) </w:t>
            </w:r>
            <w:r>
              <w:rPr>
                <w:rFonts w:ascii="Arial" w:hAnsi="Arial"/>
                <w:b w:val="0"/>
                <w:i w:val="0"/>
                <w:color w:val="141C2B"/>
                <w:sz w:val="19"/>
              </w:rPr>
              <w:t>The street had been reorganised in favour of the vehicle, and the clearest evidence of it is the thing that looks like a concession to the walker.</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first newspaper crossword appeared in 1913 and was treated by the rest of the trade as an embarrassment. </w:t>
            </w:r>
            <w:r>
              <w:rPr>
                <w:rFonts w:ascii="Arial" w:hAnsi="Arial"/>
                <w:b/>
                <w:i w:val="0"/>
                <w:color w:val="141C2B"/>
                <w:sz w:val="19"/>
              </w:rPr>
              <w:t xml:space="preserve">(II) </w:t>
            </w:r>
            <w:r>
              <w:rPr>
                <w:rFonts w:ascii="Arial" w:hAnsi="Arial"/>
                <w:b w:val="0"/>
                <w:i w:val="0"/>
                <w:color w:val="141C2B"/>
                <w:sz w:val="19"/>
              </w:rPr>
              <w:t xml:space="preserve">Editors argued that a paper existed to carry news, and that printing a puzzle was an admission of having none. </w:t>
            </w:r>
            <w:r>
              <w:rPr>
                <w:rFonts w:ascii="Arial" w:hAnsi="Arial"/>
                <w:b/>
                <w:i w:val="0"/>
                <w:color w:val="141C2B"/>
                <w:sz w:val="19"/>
              </w:rPr>
              <w:t xml:space="preserve">(III) </w:t>
            </w:r>
            <w:r>
              <w:rPr>
                <w:rFonts w:ascii="Arial" w:hAnsi="Arial"/>
                <w:b w:val="0"/>
                <w:i w:val="0"/>
                <w:color w:val="141C2B"/>
                <w:sz w:val="19"/>
              </w:rPr>
              <w:t xml:space="preserve">The number of daily newspapers published in New York fell steadily after 1920. </w:t>
            </w:r>
            <w:r>
              <w:rPr>
                <w:rFonts w:ascii="Arial" w:hAnsi="Arial"/>
                <w:b/>
                <w:i w:val="0"/>
                <w:color w:val="141C2B"/>
                <w:sz w:val="19"/>
              </w:rPr>
              <w:t xml:space="preserve">(IV) </w:t>
            </w:r>
            <w:r>
              <w:rPr>
                <w:rFonts w:ascii="Arial" w:hAnsi="Arial"/>
                <w:b w:val="0"/>
                <w:i w:val="0"/>
                <w:color w:val="141C2B"/>
                <w:sz w:val="19"/>
              </w:rPr>
              <w:t xml:space="preserve">The puzzle survived the argument because readers who did it bought the paper every day rather than on the days when something had happened. </w:t>
            </w:r>
            <w:r>
              <w:rPr>
                <w:rFonts w:ascii="Arial" w:hAnsi="Arial"/>
                <w:b/>
                <w:i w:val="0"/>
                <w:color w:val="141C2B"/>
                <w:sz w:val="19"/>
              </w:rPr>
              <w:t xml:space="preserve">(V) </w:t>
            </w:r>
            <w:r>
              <w:rPr>
                <w:rFonts w:ascii="Arial" w:hAnsi="Arial"/>
                <w:b w:val="0"/>
                <w:i w:val="0"/>
                <w:color w:val="141C2B"/>
                <w:sz w:val="19"/>
              </w:rPr>
              <w:t>A feature introduced against the judgement of the whole profession turned out to solve a commercial problem the profession had not known it had.</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11</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C. </w:t>
      </w:r>
      <w:r>
        <w:rPr>
          <w:rFonts w:ascii="Arial" w:hAnsi="Arial"/>
          <w:b w:val="0"/>
          <w:i w:val="0"/>
          <w:color w:val="141C2B"/>
          <w:sz w:val="17"/>
        </w:rPr>
        <w:t xml:space="preserve">Paylaşılan, her kâtibin başka yazdığı ve istenince değiştirilen bir ad, kimlik saptamaya yaramaz; sonuç doğrudan budur. </w:t>
      </w:r>
      <w:r>
        <w:rPr>
          <w:rFonts w:ascii="Arial" w:hAnsi="Arial"/>
          <w:b/>
          <w:i w:val="0"/>
          <w:color w:val="1B335F"/>
          <w:sz w:val="17"/>
        </w:rPr>
        <w:t xml:space="preserve">Tuzak (D): </w:t>
      </w:r>
      <w:r>
        <w:rPr>
          <w:rFonts w:ascii="Arial" w:hAnsi="Arial"/>
          <w:b w:val="0"/>
          <w:i w:val="0"/>
          <w:color w:val="141C2B"/>
          <w:sz w:val="17"/>
        </w:rPr>
        <w:t>Öncülü tersine çevirir: sayılan özellikler adın güvenilirliğini değil, güvenilmezliğini sıralar.</w:t>
      </w:r>
    </w:p>
    <w:p>
      <w:pPr>
        <w:keepLines/>
        <w:spacing w:before="0" w:after="80" w:line="252" w:lineRule="auto"/>
        <w:ind w:left="0" w:right="0"/>
        <w:jc w:val="both"/>
      </w:pPr>
      <w:r>
        <w:rPr>
          <w:rFonts w:ascii="Arial" w:hAnsi="Arial"/>
          <w:b/>
          <w:i w:val="0"/>
          <w:color w:val="1B335F"/>
          <w:sz w:val="17"/>
        </w:rPr>
        <w:t xml:space="preserve">Q28 — Doğru: E. </w:t>
      </w:r>
      <w:r>
        <w:rPr>
          <w:rFonts w:ascii="Arial" w:hAnsi="Arial"/>
          <w:b w:val="0"/>
          <w:i w:val="0"/>
          <w:color w:val="141C2B"/>
          <w:sz w:val="17"/>
        </w:rPr>
        <w:t xml:space="preserve">Ödün bağlacı başarıya rağmen gelen çöküşü ister; parçada sistem ölçümün ölçene bağlı olması yüzünden çökmüştür. </w:t>
      </w:r>
      <w:r>
        <w:rPr>
          <w:rFonts w:ascii="Arial" w:hAnsi="Arial"/>
          <w:b/>
          <w:i w:val="0"/>
          <w:color w:val="1B335F"/>
          <w:sz w:val="17"/>
        </w:rPr>
        <w:t xml:space="preserve">Tuzak (D): </w:t>
      </w:r>
      <w:r>
        <w:rPr>
          <w:rFonts w:ascii="Arial" w:hAnsi="Arial"/>
          <w:b w:val="0"/>
          <w:i w:val="0"/>
          <w:color w:val="141C2B"/>
          <w:sz w:val="17"/>
        </w:rPr>
        <w:t>Sistemin dayandığı varsayımı başarısızlık nedeni sanır; o varsayım tam da sistemin işlemesini sağlayan şeydi.</w:t>
      </w:r>
    </w:p>
    <w:p>
      <w:pPr>
        <w:keepLines/>
        <w:spacing w:before="0" w:after="80" w:line="252" w:lineRule="auto"/>
        <w:ind w:left="0" w:right="0"/>
        <w:jc w:val="both"/>
      </w:pPr>
      <w:r>
        <w:rPr>
          <w:rFonts w:ascii="Arial" w:hAnsi="Arial"/>
          <w:b/>
          <w:i w:val="0"/>
          <w:color w:val="1B335F"/>
          <w:sz w:val="17"/>
        </w:rPr>
        <w:t xml:space="preserve">Q29 — Doğru: B. </w:t>
      </w:r>
      <w:r>
        <w:rPr>
          <w:rFonts w:ascii="Arial" w:hAnsi="Arial"/>
          <w:b w:val="0"/>
          <w:i w:val="0"/>
          <w:color w:val="141C2B"/>
          <w:sz w:val="17"/>
        </w:rPr>
        <w:t xml:space="preserve">Not until cümle başına gelince ana cümle devrilir; yardımcı fiil özneden önce gelmek zorundadır. </w:t>
      </w:r>
      <w:r>
        <w:rPr>
          <w:rFonts w:ascii="Arial" w:hAnsi="Arial"/>
          <w:b/>
          <w:i w:val="0"/>
          <w:color w:val="1B335F"/>
          <w:sz w:val="17"/>
        </w:rPr>
        <w:t xml:space="preserve">Tuzak (D): </w:t>
      </w:r>
      <w:r>
        <w:rPr>
          <w:rFonts w:ascii="Arial" w:hAnsi="Arial"/>
          <w:b w:val="0"/>
          <w:i w:val="0"/>
          <w:color w:val="141C2B"/>
          <w:sz w:val="17"/>
        </w:rPr>
        <w:t>Anlamı doğrudur ama devrik yapı kurulmamıştır; Not until ile başlayan cümlede düz sıralama kabul edilmez.</w:t>
      </w:r>
    </w:p>
    <w:p>
      <w:pPr>
        <w:keepLines/>
        <w:spacing w:before="0" w:after="80" w:line="252" w:lineRule="auto"/>
        <w:ind w:left="0" w:right="0"/>
        <w:jc w:val="both"/>
      </w:pPr>
      <w:r>
        <w:rPr>
          <w:rFonts w:ascii="Arial" w:hAnsi="Arial"/>
          <w:b/>
          <w:i w:val="0"/>
          <w:color w:val="1B335F"/>
          <w:sz w:val="17"/>
        </w:rPr>
        <w:t xml:space="preserve">Q30 — Doğru: A. </w:t>
      </w:r>
      <w:r>
        <w:rPr>
          <w:rFonts w:ascii="Arial" w:hAnsi="Arial"/>
          <w:b w:val="0"/>
          <w:i w:val="0"/>
          <w:color w:val="141C2B"/>
          <w:sz w:val="17"/>
        </w:rPr>
        <w:t xml:space="preserve">Dereler bilinen yataklarına gömüldüğüne göre taşkın da o yatakları izler; eski harita bugünkü düzensizliği açıklar. </w:t>
      </w:r>
      <w:r>
        <w:rPr>
          <w:rFonts w:ascii="Arial" w:hAnsi="Arial"/>
          <w:b/>
          <w:i w:val="0"/>
          <w:color w:val="1B335F"/>
          <w:sz w:val="17"/>
        </w:rPr>
        <w:t xml:space="preserve">Tuzak (C): </w:t>
      </w:r>
      <w:r>
        <w:rPr>
          <w:rFonts w:ascii="Arial" w:hAnsi="Arial"/>
          <w:b w:val="0"/>
          <w:i w:val="0"/>
          <w:color w:val="141C2B"/>
          <w:sz w:val="17"/>
        </w:rPr>
        <w:t>Parçanın düzelttiği izlenimi doğru kabul eder: desen modern haritada okunmaz, eskisinde okunur.</w:t>
      </w:r>
    </w:p>
    <w:p>
      <w:pPr>
        <w:keepLines/>
        <w:spacing w:before="0" w:after="80" w:line="252" w:lineRule="auto"/>
        <w:ind w:left="0" w:right="0"/>
        <w:jc w:val="both"/>
      </w:pPr>
      <w:r>
        <w:rPr>
          <w:rFonts w:ascii="Arial" w:hAnsi="Arial"/>
          <w:b/>
          <w:i w:val="0"/>
          <w:color w:val="1B335F"/>
          <w:sz w:val="17"/>
        </w:rPr>
        <w:t xml:space="preserve">Q31 — Doğru: D. </w:t>
      </w:r>
      <w:r>
        <w:rPr>
          <w:rFonts w:ascii="Arial" w:hAnsi="Arial"/>
          <w:b w:val="0"/>
          <w:i w:val="0"/>
          <w:color w:val="141C2B"/>
          <w:sz w:val="17"/>
        </w:rPr>
        <w:t xml:space="preserve">Had + özne + V3 üçüncü tip koşuldur; taşkın yatağı nehrin parçası sayılsaydı suya yer bırakılırdı. </w:t>
      </w:r>
      <w:r>
        <w:rPr>
          <w:rFonts w:ascii="Arial" w:hAnsi="Arial"/>
          <w:b/>
          <w:i w:val="0"/>
          <w:color w:val="1B335F"/>
          <w:sz w:val="17"/>
        </w:rPr>
        <w:t xml:space="preserve">Tuzak (A): </w:t>
      </w:r>
      <w:r>
        <w:rPr>
          <w:rFonts w:ascii="Arial" w:hAnsi="Arial"/>
          <w:b w:val="0"/>
          <w:i w:val="0"/>
          <w:color w:val="141C2B"/>
          <w:sz w:val="17"/>
        </w:rPr>
        <w:t>Sorunu derinlik sorunu sanır; parçanın savı borunun boyutu değil, suyun gideceği yerin yok edilmesidir.</w:t>
      </w:r>
    </w:p>
    <w:p>
      <w:pPr>
        <w:keepLines/>
        <w:spacing w:before="0" w:after="80" w:line="252" w:lineRule="auto"/>
        <w:ind w:left="0" w:right="0"/>
        <w:jc w:val="both"/>
      </w:pPr>
      <w:r>
        <w:rPr>
          <w:rFonts w:ascii="Arial" w:hAnsi="Arial"/>
          <w:b/>
          <w:i w:val="0"/>
          <w:color w:val="1B335F"/>
          <w:sz w:val="17"/>
        </w:rPr>
        <w:t xml:space="preserve">Q32 — Doğru: E. </w:t>
      </w:r>
      <w:r>
        <w:rPr>
          <w:rFonts w:ascii="Arial" w:hAnsi="Arial"/>
          <w:b w:val="0"/>
          <w:i w:val="0"/>
          <w:color w:val="141C2B"/>
          <w:sz w:val="17"/>
        </w:rPr>
        <w:t xml:space="preserve">Boru belli bir debiye söz verir; açık dere söz vermek zorunda değildir, çünkü taşınca yayılabilir. </w:t>
      </w:r>
      <w:r>
        <w:rPr>
          <w:rFonts w:ascii="Arial" w:hAnsi="Arial"/>
          <w:b/>
          <w:i w:val="0"/>
          <w:color w:val="1B335F"/>
          <w:sz w:val="17"/>
        </w:rPr>
        <w:t xml:space="preserve">Tuzak (A): </w:t>
      </w:r>
      <w:r>
        <w:rPr>
          <w:rFonts w:ascii="Arial" w:hAnsi="Arial"/>
          <w:b w:val="0"/>
          <w:i w:val="0"/>
          <w:color w:val="141C2B"/>
          <w:sz w:val="17"/>
        </w:rPr>
        <w:t>Açık kanala da boru gibi bir tasarım yükü bindirir; oysa cümlenin kurduğu karşıtlık tam tersidir.</w:t>
      </w:r>
    </w:p>
    <w:p>
      <w:pPr>
        <w:keepLines/>
        <w:spacing w:before="0" w:after="80" w:line="252" w:lineRule="auto"/>
        <w:ind w:left="0" w:right="0"/>
        <w:jc w:val="both"/>
      </w:pPr>
      <w:r>
        <w:rPr>
          <w:rFonts w:ascii="Arial" w:hAnsi="Arial"/>
          <w:b/>
          <w:i w:val="0"/>
          <w:color w:val="1B335F"/>
          <w:sz w:val="17"/>
        </w:rPr>
        <w:t xml:space="preserve">Q33 — Doğru: C. </w:t>
      </w:r>
      <w:r>
        <w:rPr>
          <w:rFonts w:ascii="Arial" w:hAnsi="Arial"/>
          <w:b w:val="0"/>
          <w:i w:val="0"/>
          <w:color w:val="141C2B"/>
          <w:sz w:val="17"/>
        </w:rPr>
        <w:t xml:space="preserve">Gerekçe inanca değil okuma yetisine dayandığına göre, aynı gerekçe dinsel olmayan alanlarda da sürebilir. </w:t>
      </w:r>
      <w:r>
        <w:rPr>
          <w:rFonts w:ascii="Arial" w:hAnsi="Arial"/>
          <w:b/>
          <w:i w:val="0"/>
          <w:color w:val="1B335F"/>
          <w:sz w:val="17"/>
        </w:rPr>
        <w:t xml:space="preserve">Tuzak (D): </w:t>
      </w:r>
      <w:r>
        <w:rPr>
          <w:rFonts w:ascii="Arial" w:hAnsi="Arial"/>
          <w:b w:val="0"/>
          <w:i w:val="0"/>
          <w:color w:val="141C2B"/>
          <w:sz w:val="17"/>
        </w:rPr>
        <w:t>Savı doktrine bağlar; parça ise aynı konumun bugün de başka kılıkta tutulduğunu söyler.</w:t>
      </w:r>
    </w:p>
    <w:p>
      <w:pPr>
        <w:keepLines/>
        <w:spacing w:before="0" w:after="80" w:line="252" w:lineRule="auto"/>
        <w:ind w:left="0" w:right="0"/>
        <w:jc w:val="both"/>
      </w:pPr>
      <w:r>
        <w:rPr>
          <w:rFonts w:ascii="Arial" w:hAnsi="Arial"/>
          <w:b/>
          <w:i w:val="0"/>
          <w:color w:val="1B335F"/>
          <w:sz w:val="17"/>
        </w:rPr>
        <w:t xml:space="preserve">Q34 — Doğru: A. </w:t>
      </w:r>
      <w:r>
        <w:rPr>
          <w:rFonts w:ascii="Arial" w:hAnsi="Arial"/>
          <w:b w:val="0"/>
          <w:i w:val="0"/>
          <w:color w:val="141C2B"/>
          <w:sz w:val="17"/>
        </w:rPr>
        <w:t xml:space="preserve">Boşluk 'fiziksel olarak mümkün olanın değişmesi'ni açıklamalıdır: kitap çoğalıp cebe girince tartışma konusuz kalır. </w:t>
      </w:r>
      <w:r>
        <w:rPr>
          <w:rFonts w:ascii="Arial" w:hAnsi="Arial"/>
          <w:b/>
          <w:i w:val="0"/>
          <w:color w:val="1B335F"/>
          <w:sz w:val="17"/>
        </w:rPr>
        <w:t xml:space="preserve">Tuzak (C): </w:t>
      </w:r>
      <w:r>
        <w:rPr>
          <w:rFonts w:ascii="Arial" w:hAnsi="Arial"/>
          <w:b w:val="0"/>
          <w:i w:val="0"/>
          <w:color w:val="141C2B"/>
          <w:sz w:val="17"/>
        </w:rPr>
        <w:t>Cümlenin açıkça dışladığı açıklamaya döner: yenilgiyi getiren daha iyi bir sav değildir.</w:t>
      </w:r>
    </w:p>
    <w:p>
      <w:pPr>
        <w:keepLines/>
        <w:spacing w:before="0" w:after="80" w:line="252" w:lineRule="auto"/>
        <w:ind w:left="0" w:right="0"/>
        <w:jc w:val="both"/>
      </w:pPr>
      <w:r>
        <w:rPr>
          <w:rFonts w:ascii="Arial" w:hAnsi="Arial"/>
          <w:b/>
          <w:i w:val="0"/>
          <w:color w:val="1B335F"/>
          <w:sz w:val="17"/>
        </w:rPr>
        <w:t xml:space="preserve">Q35 — Doğru: B. </w:t>
      </w:r>
      <w:r>
        <w:rPr>
          <w:rFonts w:ascii="Arial" w:hAnsi="Arial"/>
          <w:b w:val="0"/>
          <w:i w:val="0"/>
          <w:color w:val="141C2B"/>
          <w:sz w:val="17"/>
        </w:rPr>
        <w:t xml:space="preserve">Öncül ticari bir koşul kurar; sonucu da ahlaki değil, sayılabilir bir maliyet olmalıdır. </w:t>
      </w:r>
      <w:r>
        <w:rPr>
          <w:rFonts w:ascii="Arial" w:hAnsi="Arial"/>
          <w:b/>
          <w:i w:val="0"/>
          <w:color w:val="1B335F"/>
          <w:sz w:val="17"/>
        </w:rPr>
        <w:t xml:space="preserve">Tuzak (D): </w:t>
      </w:r>
      <w:r>
        <w:rPr>
          <w:rFonts w:ascii="Arial" w:hAnsi="Arial"/>
          <w:b w:val="0"/>
          <w:i w:val="0"/>
          <w:color w:val="141C2B"/>
          <w:sz w:val="17"/>
        </w:rPr>
        <w:t>Parçanın ayırdığı iki katmanı birleştirir: ahlaki dil, ticari ölçütü dayatmanın aracıdır, gerekçesi değil.</w:t>
      </w:r>
    </w:p>
    <w:p>
      <w:pPr>
        <w:keepLines/>
        <w:spacing w:before="0" w:after="80" w:line="252" w:lineRule="auto"/>
        <w:ind w:left="0" w:right="0"/>
        <w:jc w:val="both"/>
      </w:pPr>
      <w:r>
        <w:rPr>
          <w:rFonts w:ascii="Arial" w:hAnsi="Arial"/>
          <w:b/>
          <w:i w:val="0"/>
          <w:color w:val="1B335F"/>
          <w:sz w:val="17"/>
        </w:rPr>
        <w:t xml:space="preserve">Q36 — Doğru: D. </w:t>
      </w:r>
      <w:r>
        <w:rPr>
          <w:rFonts w:ascii="Arial" w:hAnsi="Arial"/>
          <w:b w:val="0"/>
          <w:i w:val="0"/>
          <w:color w:val="141C2B"/>
          <w:sz w:val="17"/>
        </w:rPr>
        <w:t xml:space="preserve">whereas iki şeyin akıbetini karşılaştırır; parçada ticari gerekçe hızla, ahlaki dil ise çok daha geç sönmüştür. </w:t>
      </w:r>
      <w:r>
        <w:rPr>
          <w:rFonts w:ascii="Arial" w:hAnsi="Arial"/>
          <w:b/>
          <w:i w:val="0"/>
          <w:color w:val="1B335F"/>
          <w:sz w:val="17"/>
        </w:rPr>
        <w:t xml:space="preserve">Tuzak (E): </w:t>
      </w:r>
      <w:r>
        <w:rPr>
          <w:rFonts w:ascii="Arial" w:hAnsi="Arial"/>
          <w:b w:val="0"/>
          <w:i w:val="0"/>
          <w:color w:val="141C2B"/>
          <w:sz w:val="17"/>
        </w:rPr>
        <w:t>İki sürenin yerini değiştirir ve yirminci yüzyıl ortasının 'fazla ciddi' tonunu açıklanamaz bırakır.</w:t>
      </w:r>
    </w:p>
    <w:p>
      <w:pPr>
        <w:keepLines/>
        <w:spacing w:before="0" w:after="80" w:line="252" w:lineRule="auto"/>
        <w:ind w:left="0" w:right="0"/>
        <w:jc w:val="both"/>
      </w:pPr>
      <w:r>
        <w:rPr>
          <w:rFonts w:ascii="Arial" w:hAnsi="Arial"/>
          <w:b/>
          <w:i w:val="0"/>
          <w:color w:val="1B335F"/>
          <w:sz w:val="17"/>
        </w:rPr>
        <w:t xml:space="preserve">Q37 — Doğru: C. </w:t>
      </w:r>
      <w:r>
        <w:rPr>
          <w:rFonts w:ascii="Arial" w:hAnsi="Arial"/>
          <w:b w:val="0"/>
          <w:i w:val="0"/>
          <w:color w:val="141C2B"/>
          <w:sz w:val="17"/>
        </w:rPr>
        <w:t xml:space="preserve">Cümle iki şeyi ayırır ve ikinci yarıda bu ayrımın sonucunu verir: kopya olduğu için eğitim gerekmez. </w:t>
      </w:r>
      <w:r>
        <w:rPr>
          <w:rFonts w:ascii="Arial" w:hAnsi="Arial"/>
          <w:b/>
          <w:i w:val="0"/>
          <w:color w:val="1B335F"/>
          <w:sz w:val="17"/>
        </w:rPr>
        <w:t xml:space="preserve">Tuzak (D): </w:t>
      </w:r>
      <w:r>
        <w:rPr>
          <w:rFonts w:ascii="Arial" w:hAnsi="Arial"/>
          <w:b w:val="0"/>
          <w:i w:val="0"/>
          <w:color w:val="141C2B"/>
          <w:sz w:val="17"/>
        </w:rPr>
        <w:t>Tahmin ile kopyayı değiştirir; o zaman cümlenin ikinci yarısı da tersine döner.</w:t>
      </w:r>
    </w:p>
    <w:p>
      <w:pPr>
        <w:keepLines/>
        <w:spacing w:before="0" w:after="80" w:line="252" w:lineRule="auto"/>
        <w:ind w:left="0" w:right="0"/>
        <w:jc w:val="both"/>
      </w:pPr>
      <w:r>
        <w:rPr>
          <w:rFonts w:ascii="Arial" w:hAnsi="Arial"/>
          <w:b/>
          <w:i w:val="0"/>
          <w:color w:val="1B335F"/>
          <w:sz w:val="17"/>
        </w:rPr>
        <w:t xml:space="preserve">Q38 — Doğru: E. </w:t>
      </w:r>
      <w:r>
        <w:rPr>
          <w:rFonts w:ascii="Arial" w:hAnsi="Arial"/>
          <w:b w:val="0"/>
          <w:i w:val="0"/>
          <w:color w:val="141C2B"/>
          <w:sz w:val="17"/>
        </w:rPr>
        <w:t xml:space="preserve">Noktalı virgülün iki yanı bir düzeltme kurar: kaldırılan su değil, suya ayrılmış yerdir. </w:t>
      </w:r>
      <w:r>
        <w:rPr>
          <w:rFonts w:ascii="Arial" w:hAnsi="Arial"/>
          <w:b/>
          <w:i w:val="0"/>
          <w:color w:val="1B335F"/>
          <w:sz w:val="17"/>
        </w:rPr>
        <w:t xml:space="preserve">Tuzak (B): </w:t>
      </w:r>
      <w:r>
        <w:rPr>
          <w:rFonts w:ascii="Arial" w:hAnsi="Arial"/>
          <w:b w:val="0"/>
          <w:i w:val="0"/>
          <w:color w:val="141C2B"/>
          <w:sz w:val="17"/>
        </w:rPr>
        <w:t>İki yanı değiştirir; cümlenin bütün uyarısı tam da bu ayrımda durur.</w:t>
      </w:r>
    </w:p>
    <w:p>
      <w:pPr>
        <w:keepLines/>
        <w:spacing w:before="0" w:after="80" w:line="252" w:lineRule="auto"/>
        <w:ind w:left="0" w:right="0"/>
        <w:jc w:val="both"/>
      </w:pPr>
      <w:r>
        <w:rPr>
          <w:rFonts w:ascii="Arial" w:hAnsi="Arial"/>
          <w:b/>
          <w:i w:val="0"/>
          <w:color w:val="1B335F"/>
          <w:sz w:val="17"/>
        </w:rPr>
        <w:t xml:space="preserve">Q39 — Doğru: B. </w:t>
      </w:r>
      <w:r>
        <w:rPr>
          <w:rFonts w:ascii="Arial" w:hAnsi="Arial"/>
          <w:b w:val="0"/>
          <w:i w:val="0"/>
          <w:color w:val="141C2B"/>
          <w:sz w:val="17"/>
        </w:rPr>
        <w:t xml:space="preserve">not X but Y kalıbı dışlananı ve öne sürüleni ayırır; çeviri bu sırayı korumalıdır. </w:t>
      </w:r>
      <w:r>
        <w:rPr>
          <w:rFonts w:ascii="Arial" w:hAnsi="Arial"/>
          <w:b/>
          <w:i w:val="0"/>
          <w:color w:val="1B335F"/>
          <w:sz w:val="17"/>
        </w:rPr>
        <w:t xml:space="preserve">Tuzak (C): </w:t>
      </w:r>
      <w:r>
        <w:rPr>
          <w:rFonts w:ascii="Arial" w:hAnsi="Arial"/>
          <w:b w:val="0"/>
          <w:i w:val="0"/>
          <w:color w:val="141C2B"/>
          <w:sz w:val="17"/>
        </w:rPr>
        <w:t>Kalıbın iki ucunu değiştirir; savın dayanağı bu kez dilbilimsel bir olanaksızlığa kayar.</w:t>
      </w:r>
    </w:p>
    <w:p>
      <w:pPr>
        <w:keepLines/>
        <w:spacing w:before="0" w:after="80" w:line="252" w:lineRule="auto"/>
        <w:ind w:left="0" w:right="0"/>
        <w:jc w:val="both"/>
      </w:pPr>
      <w:r>
        <w:rPr>
          <w:rFonts w:ascii="Arial" w:hAnsi="Arial"/>
          <w:b/>
          <w:i w:val="0"/>
          <w:color w:val="1B335F"/>
          <w:sz w:val="17"/>
        </w:rPr>
        <w:t xml:space="preserve">Q40 — Doğru: A. </w:t>
      </w:r>
      <w:r>
        <w:rPr>
          <w:rFonts w:ascii="Arial" w:hAnsi="Arial"/>
          <w:b w:val="0"/>
          <w:i w:val="0"/>
          <w:color w:val="141C2B"/>
          <w:sz w:val="17"/>
        </w:rPr>
        <w:t xml:space="preserve">Cümle kanıtı iki tarafın arasına yerleştirir: karşıtların sandığından iyi, savunucuların dediğinden kötü. </w:t>
      </w:r>
      <w:r>
        <w:rPr>
          <w:rFonts w:ascii="Arial" w:hAnsi="Arial"/>
          <w:b/>
          <w:i w:val="0"/>
          <w:color w:val="1B335F"/>
          <w:sz w:val="17"/>
        </w:rPr>
        <w:t xml:space="preserve">Tuzak (E): </w:t>
      </w:r>
      <w:r>
        <w:rPr>
          <w:rFonts w:ascii="Arial" w:hAnsi="Arial"/>
          <w:b w:val="0"/>
          <w:i w:val="0"/>
          <w:color w:val="141C2B"/>
          <w:sz w:val="17"/>
        </w:rPr>
        <w:t>İki yönü birden ters çevirir; yapı aynı kaldığı için kanıtın nereye düştüğü gözden kaçar.</w:t>
      </w:r>
    </w:p>
    <w:p>
      <w:pPr>
        <w:keepLines/>
        <w:spacing w:before="0" w:after="80" w:line="252" w:lineRule="auto"/>
        <w:ind w:left="0" w:right="0"/>
        <w:jc w:val="both"/>
      </w:pPr>
      <w:r>
        <w:rPr>
          <w:rFonts w:ascii="Arial" w:hAnsi="Arial"/>
          <w:b/>
          <w:i w:val="0"/>
          <w:color w:val="1B335F"/>
          <w:sz w:val="17"/>
        </w:rPr>
        <w:t xml:space="preserve">Q41 — Doğru: E. </w:t>
      </w:r>
      <w:r>
        <w:rPr>
          <w:rFonts w:ascii="Arial" w:hAnsi="Arial"/>
          <w:b w:val="0"/>
          <w:i w:val="0"/>
          <w:color w:val="141C2B"/>
          <w:sz w:val="17"/>
        </w:rPr>
        <w:t xml:space="preserve">Cümlenin yükü bağışçının bu yolculuktan habersiz olmasıdır; çeviri bu bilgisizliği korumalıdır. </w:t>
      </w:r>
      <w:r>
        <w:rPr>
          <w:rFonts w:ascii="Arial" w:hAnsi="Arial"/>
          <w:b/>
          <w:i w:val="0"/>
          <w:color w:val="1B335F"/>
          <w:sz w:val="17"/>
        </w:rPr>
        <w:t xml:space="preserve">Tuzak (B): </w:t>
      </w:r>
      <w:r>
        <w:rPr>
          <w:rFonts w:ascii="Arial" w:hAnsi="Arial"/>
          <w:b w:val="0"/>
          <w:i w:val="0"/>
          <w:color w:val="141C2B"/>
          <w:sz w:val="17"/>
        </w:rPr>
        <w:t>Bilgisizliği bilgiye çevirir; cümlenin anlattığı kopukluk ortadan kalkar.</w:t>
      </w:r>
    </w:p>
    <w:p>
      <w:pPr>
        <w:keepLines/>
        <w:spacing w:before="0" w:after="80" w:line="252" w:lineRule="auto"/>
        <w:ind w:left="0" w:right="0"/>
        <w:jc w:val="both"/>
      </w:pPr>
      <w:r>
        <w:rPr>
          <w:rFonts w:ascii="Arial" w:hAnsi="Arial"/>
          <w:b/>
          <w:i w:val="0"/>
          <w:color w:val="1B335F"/>
          <w:sz w:val="17"/>
        </w:rPr>
        <w:t xml:space="preserve">Q42 — Doğru: D. </w:t>
      </w:r>
      <w:r>
        <w:rPr>
          <w:rFonts w:ascii="Arial" w:hAnsi="Arial"/>
          <w:b w:val="0"/>
          <w:i w:val="0"/>
          <w:color w:val="141C2B"/>
          <w:sz w:val="17"/>
        </w:rPr>
        <w:t xml:space="preserve">Karşılaştırma tek yönlüdür: satın alma maliyeti üretim maliyetinin altındadır ve üretimi başlatmayı zorlaştıran da budur. </w:t>
      </w:r>
      <w:r>
        <w:rPr>
          <w:rFonts w:ascii="Arial" w:hAnsi="Arial"/>
          <w:b/>
          <w:i w:val="0"/>
          <w:color w:val="1B335F"/>
          <w:sz w:val="17"/>
        </w:rPr>
        <w:t xml:space="preserve">Tuzak (B): </w:t>
      </w:r>
      <w:r>
        <w:rPr>
          <w:rFonts w:ascii="Arial" w:hAnsi="Arial"/>
          <w:b w:val="0"/>
          <w:i w:val="0"/>
          <w:color w:val="141C2B"/>
          <w:sz w:val="17"/>
        </w:rPr>
        <w:t>Karşılaştırmanın yönünü ters çevirir; o durumda üretime başlamak zor değil, kârlı olurdu.</w:t>
      </w:r>
    </w:p>
    <w:p>
      <w:pPr>
        <w:keepLines/>
        <w:spacing w:before="0" w:after="80" w:line="252" w:lineRule="auto"/>
        <w:ind w:left="0" w:right="0"/>
        <w:jc w:val="both"/>
      </w:pPr>
      <w:r>
        <w:rPr>
          <w:rFonts w:ascii="Arial" w:hAnsi="Arial"/>
          <w:b/>
          <w:i w:val="0"/>
          <w:color w:val="1B335F"/>
          <w:sz w:val="17"/>
        </w:rPr>
        <w:t xml:space="preserve">Q43 — Doğru: B. </w:t>
      </w:r>
      <w:r>
        <w:rPr>
          <w:rFonts w:ascii="Arial" w:hAnsi="Arial"/>
          <w:b w:val="0"/>
          <w:i w:val="0"/>
          <w:color w:val="141C2B"/>
          <w:sz w:val="17"/>
        </w:rPr>
        <w:t xml:space="preserve">Parça sorunu ilk cümlelerde tanımlar: önündeki adamın dosyadaki adam olduğunu söyleyebilmek. </w:t>
      </w:r>
      <w:r>
        <w:rPr>
          <w:rFonts w:ascii="Arial" w:hAnsi="Arial"/>
          <w:b/>
          <w:i w:val="0"/>
          <w:color w:val="1B335F"/>
          <w:sz w:val="17"/>
        </w:rPr>
        <w:t xml:space="preserve">Tuzak (C): </w:t>
      </w:r>
      <w:r>
        <w:rPr>
          <w:rFonts w:ascii="Arial" w:hAnsi="Arial"/>
          <w:b w:val="0"/>
          <w:i w:val="0"/>
          <w:color w:val="141C2B"/>
          <w:sz w:val="17"/>
        </w:rPr>
        <w:t>Sorunu kayıt tutma alışkanlığına bağlar; parçada tarif yazılmaktadır, sorun tarifin işe yaramamasıdır.</w:t>
      </w:r>
    </w:p>
    <w:p>
      <w:pPr>
        <w:keepLines/>
        <w:spacing w:before="0" w:after="80" w:line="252" w:lineRule="auto"/>
        <w:ind w:left="0" w:right="0"/>
        <w:jc w:val="both"/>
      </w:pPr>
      <w:r>
        <w:rPr>
          <w:rFonts w:ascii="Arial" w:hAnsi="Arial"/>
          <w:b/>
          <w:i w:val="0"/>
          <w:color w:val="1B335F"/>
          <w:sz w:val="17"/>
        </w:rPr>
        <w:t xml:space="preserve">Q44 — Doğru: C. </w:t>
      </w:r>
      <w:r>
        <w:rPr>
          <w:rFonts w:ascii="Arial" w:hAnsi="Arial"/>
          <w:b w:val="0"/>
          <w:i w:val="0"/>
          <w:color w:val="141C2B"/>
          <w:sz w:val="17"/>
        </w:rPr>
        <w:t xml:space="preserve">Parça nedeni açıkça verir: iki dikkatli görevli aynı koldan farklı sayılar elde etmiştir. </w:t>
      </w:r>
      <w:r>
        <w:rPr>
          <w:rFonts w:ascii="Arial" w:hAnsi="Arial"/>
          <w:b/>
          <w:i w:val="0"/>
          <w:color w:val="1B335F"/>
          <w:sz w:val="17"/>
        </w:rPr>
        <w:t xml:space="preserve">Tuzak (E): </w:t>
      </w:r>
      <w:r>
        <w:rPr>
          <w:rFonts w:ascii="Arial" w:hAnsi="Arial"/>
          <w:b w:val="0"/>
          <w:i w:val="0"/>
          <w:color w:val="141C2B"/>
          <w:sz w:val="17"/>
        </w:rPr>
        <w:t>Sistemin varsayımının çürütüldüğünü sanır; parçada çöken varsayım değil, ölçümün tutarlılığıdır.</w:t>
      </w:r>
    </w:p>
    <w:p>
      <w:pPr>
        <w:keepLines/>
        <w:spacing w:before="0" w:after="80" w:line="252" w:lineRule="auto"/>
        <w:ind w:left="0" w:right="0"/>
        <w:jc w:val="both"/>
      </w:pPr>
      <w:r>
        <w:rPr>
          <w:rFonts w:ascii="Arial" w:hAnsi="Arial"/>
          <w:b/>
          <w:i w:val="0"/>
          <w:color w:val="1B335F"/>
          <w:sz w:val="17"/>
        </w:rPr>
        <w:t xml:space="preserve">Q45 — Doğru: A. </w:t>
      </w:r>
      <w:r>
        <w:rPr>
          <w:rFonts w:ascii="Arial" w:hAnsi="Arial"/>
          <w:b w:val="0"/>
          <w:i w:val="0"/>
          <w:color w:val="141C2B"/>
          <w:sz w:val="17"/>
        </w:rPr>
        <w:t xml:space="preserve">Parça 'esas olarak suçluları yakalama hikâyesi değildi, ama öyle hatırlanıyor' diyerek anlatıyı eksik sayar. </w:t>
      </w:r>
      <w:r>
        <w:rPr>
          <w:rFonts w:ascii="Arial" w:hAnsi="Arial"/>
          <w:b/>
          <w:i w:val="0"/>
          <w:color w:val="1B335F"/>
          <w:sz w:val="17"/>
        </w:rPr>
        <w:t xml:space="preserve">Tuzak (D): </w:t>
      </w:r>
      <w:r>
        <w:rPr>
          <w:rFonts w:ascii="Arial" w:hAnsi="Arial"/>
          <w:b w:val="0"/>
          <w:i w:val="0"/>
          <w:color w:val="141C2B"/>
          <w:sz w:val="17"/>
        </w:rPr>
        <w:t>Parçanın yan bulduğu kullanımı asıl neden yapar; metnin savı yönetsel ihtiyacın önce geldiğidir.</w:t>
      </w:r>
    </w:p>
    <w:p>
      <w:pPr>
        <w:keepLines/>
        <w:spacing w:before="0" w:after="80" w:line="252" w:lineRule="auto"/>
        <w:ind w:left="0" w:right="0"/>
        <w:jc w:val="both"/>
      </w:pPr>
      <w:r>
        <w:rPr>
          <w:rFonts w:ascii="Arial" w:hAnsi="Arial"/>
          <w:b/>
          <w:i w:val="0"/>
          <w:color w:val="1B335F"/>
          <w:sz w:val="17"/>
        </w:rPr>
        <w:t xml:space="preserve">Q46 — Doğru: D. </w:t>
      </w:r>
      <w:r>
        <w:rPr>
          <w:rFonts w:ascii="Arial" w:hAnsi="Arial"/>
          <w:b w:val="0"/>
          <w:i w:val="0"/>
          <w:color w:val="141C2B"/>
          <w:sz w:val="17"/>
        </w:rPr>
        <w:t xml:space="preserve">Parça baştan sona yönetsel sorunu izler ve sonunda bunun devlete kazandırdığı yetiyi adlandırır. </w:t>
      </w:r>
      <w:r>
        <w:rPr>
          <w:rFonts w:ascii="Arial" w:hAnsi="Arial"/>
          <w:b/>
          <w:i w:val="0"/>
          <w:color w:val="1B335F"/>
          <w:sz w:val="17"/>
        </w:rPr>
        <w:t xml:space="preserve">Tuzak (E): </w:t>
      </w:r>
      <w:r>
        <w:rPr>
          <w:rFonts w:ascii="Arial" w:hAnsi="Arial"/>
          <w:b w:val="0"/>
          <w:i w:val="0"/>
          <w:color w:val="141C2B"/>
          <w:sz w:val="17"/>
        </w:rPr>
        <w:t>Parçanın ikincil saydığı anlatıyı ana fikir yapar; metin bunu 'öyle hatırlanıyor' diye ayırır.</w:t>
      </w:r>
    </w:p>
    <w:p>
      <w:pPr>
        <w:keepLines/>
        <w:spacing w:before="0" w:after="80" w:line="252" w:lineRule="auto"/>
        <w:ind w:left="0" w:right="0"/>
        <w:jc w:val="both"/>
      </w:pPr>
      <w:r>
        <w:rPr>
          <w:rFonts w:ascii="Arial" w:hAnsi="Arial"/>
          <w:b/>
          <w:i w:val="0"/>
          <w:color w:val="1B335F"/>
          <w:sz w:val="17"/>
        </w:rPr>
        <w:t xml:space="preserve">Q47 — Doğru: B. </w:t>
      </w:r>
      <w:r>
        <w:rPr>
          <w:rFonts w:ascii="Arial" w:hAnsi="Arial"/>
          <w:b w:val="0"/>
          <w:i w:val="0"/>
          <w:color w:val="141C2B"/>
          <w:sz w:val="17"/>
        </w:rPr>
        <w:t xml:space="preserve">Parça gerekçeleri sayar: hastalık, koku ve yapı arsası; mühendislik kolaylığı açıkça dışlanır. </w:t>
      </w:r>
      <w:r>
        <w:rPr>
          <w:rFonts w:ascii="Arial" w:hAnsi="Arial"/>
          <w:b/>
          <w:i w:val="0"/>
          <w:color w:val="1B335F"/>
          <w:sz w:val="17"/>
        </w:rPr>
        <w:t xml:space="preserve">Tuzak (A): </w:t>
      </w:r>
      <w:r>
        <w:rPr>
          <w:rFonts w:ascii="Arial" w:hAnsi="Arial"/>
          <w:b w:val="0"/>
          <w:i w:val="0"/>
          <w:color w:val="141C2B"/>
          <w:sz w:val="17"/>
        </w:rPr>
        <w:t>Parçada hiç geçmeyen bir gerekçe uydurur; sayılan üç neden arasında köprü maliyeti yoktur.</w:t>
      </w:r>
    </w:p>
    <w:p>
      <w:pPr>
        <w:keepLines/>
        <w:spacing w:before="0" w:after="80" w:line="252" w:lineRule="auto"/>
        <w:ind w:left="0" w:right="0"/>
        <w:jc w:val="both"/>
      </w:pPr>
      <w:r>
        <w:rPr>
          <w:rFonts w:ascii="Arial" w:hAnsi="Arial"/>
          <w:b/>
          <w:i w:val="0"/>
          <w:color w:val="1B335F"/>
          <w:sz w:val="17"/>
        </w:rPr>
        <w:t xml:space="preserve">Q48 — Doğru: C. </w:t>
      </w:r>
      <w:r>
        <w:rPr>
          <w:rFonts w:ascii="Arial" w:hAnsi="Arial"/>
          <w:b w:val="0"/>
          <w:i w:val="0"/>
          <w:color w:val="141C2B"/>
          <w:sz w:val="17"/>
        </w:rPr>
        <w:t xml:space="preserve">Parça tanımı doğrudan verir: zaman zaman su altında kalması beklenen bir şerit. </w:t>
      </w:r>
      <w:r>
        <w:rPr>
          <w:rFonts w:ascii="Arial" w:hAnsi="Arial"/>
          <w:b/>
          <w:i w:val="0"/>
          <w:color w:val="1B335F"/>
          <w:sz w:val="17"/>
        </w:rPr>
        <w:t xml:space="preserve">Tuzak (D): </w:t>
      </w:r>
      <w:r>
        <w:rPr>
          <w:rFonts w:ascii="Arial" w:hAnsi="Arial"/>
          <w:b w:val="0"/>
          <w:i w:val="0"/>
          <w:color w:val="141C2B"/>
          <w:sz w:val="17"/>
        </w:rPr>
        <w:t>Taşkın yatağını kanalın bir parçası sanır; parça onu kanaldan ayrı, ikinci bir unsur olarak tanımlar.</w:t>
      </w:r>
    </w:p>
    <w:p>
      <w:pPr>
        <w:keepLines/>
        <w:spacing w:before="0" w:after="80" w:line="252" w:lineRule="auto"/>
        <w:ind w:left="0" w:right="0"/>
        <w:jc w:val="both"/>
      </w:pPr>
      <w:r>
        <w:rPr>
          <w:rFonts w:ascii="Arial" w:hAnsi="Arial"/>
          <w:b/>
          <w:i w:val="0"/>
          <w:color w:val="1B335F"/>
          <w:sz w:val="17"/>
        </w:rPr>
        <w:t xml:space="preserve">Q49 — Doğru: E. </w:t>
      </w:r>
      <w:r>
        <w:rPr>
          <w:rFonts w:ascii="Arial" w:hAnsi="Arial"/>
          <w:b w:val="0"/>
          <w:i w:val="0"/>
          <w:color w:val="141C2B"/>
          <w:sz w:val="17"/>
        </w:rPr>
        <w:t xml:space="preserve">Parça gerekçeleri ayırır: öne sürülen çevreseldir, gerçek olan hidroliktir ve yayılabilme üstüne kuruludur. </w:t>
      </w:r>
      <w:r>
        <w:rPr>
          <w:rFonts w:ascii="Arial" w:hAnsi="Arial"/>
          <w:b/>
          <w:i w:val="0"/>
          <w:color w:val="1B335F"/>
          <w:sz w:val="17"/>
        </w:rPr>
        <w:t xml:space="preserve">Tuzak (D): </w:t>
      </w:r>
      <w:r>
        <w:rPr>
          <w:rFonts w:ascii="Arial" w:hAnsi="Arial"/>
          <w:b w:val="0"/>
          <w:i w:val="0"/>
          <w:color w:val="141C2B"/>
          <w:sz w:val="17"/>
        </w:rPr>
        <w:t>Parçanın 'öne sürülen gerekçe' dediğini gerçek gerekçe sanır; metin ikisini özellikle ayırır.</w:t>
      </w:r>
    </w:p>
    <w:p>
      <w:pPr>
        <w:keepLines/>
        <w:spacing w:before="0" w:after="80" w:line="252" w:lineRule="auto"/>
        <w:ind w:left="0" w:right="0"/>
        <w:jc w:val="both"/>
      </w:pPr>
      <w:r>
        <w:rPr>
          <w:rFonts w:ascii="Arial" w:hAnsi="Arial"/>
          <w:b/>
          <w:i w:val="0"/>
          <w:color w:val="1B335F"/>
          <w:sz w:val="17"/>
        </w:rPr>
        <w:t xml:space="preserve">Q50 — Doğru: A. </w:t>
      </w:r>
      <w:r>
        <w:rPr>
          <w:rFonts w:ascii="Arial" w:hAnsi="Arial"/>
          <w:b w:val="0"/>
          <w:i w:val="0"/>
          <w:color w:val="141C2B"/>
          <w:sz w:val="17"/>
        </w:rPr>
        <w:t xml:space="preserve">Parça gömme kararını haklı bulur ve sonra o kararın öngörülmeyen bedelini anlatır; ana fikir bu iki yarıdır. </w:t>
      </w:r>
      <w:r>
        <w:rPr>
          <w:rFonts w:ascii="Arial" w:hAnsi="Arial"/>
          <w:b/>
          <w:i w:val="0"/>
          <w:color w:val="1B335F"/>
          <w:sz w:val="17"/>
        </w:rPr>
        <w:t xml:space="preserve">Tuzak (B): </w:t>
      </w:r>
      <w:r>
        <w:rPr>
          <w:rFonts w:ascii="Arial" w:hAnsi="Arial"/>
          <w:b w:val="0"/>
          <w:i w:val="0"/>
          <w:color w:val="141C2B"/>
          <w:sz w:val="17"/>
        </w:rPr>
        <w:t>Parçanın açıkça reddettiği yargıyı verir: 'o savlar iyi savlardı' denmektedir.</w:t>
      </w:r>
    </w:p>
    <w:p>
      <w:pPr>
        <w:keepLines/>
        <w:spacing w:before="0" w:after="80" w:line="252" w:lineRule="auto"/>
        <w:ind w:left="0" w:right="0"/>
        <w:jc w:val="both"/>
      </w:pPr>
      <w:r>
        <w:rPr>
          <w:rFonts w:ascii="Arial" w:hAnsi="Arial"/>
          <w:b/>
          <w:i w:val="0"/>
          <w:color w:val="1B335F"/>
          <w:sz w:val="17"/>
        </w:rPr>
        <w:t xml:space="preserve">Q51 — Doğru: B. </w:t>
      </w:r>
      <w:r>
        <w:rPr>
          <w:rFonts w:ascii="Arial" w:hAnsi="Arial"/>
          <w:b w:val="0"/>
          <w:i w:val="0"/>
          <w:color w:val="141C2B"/>
          <w:sz w:val="17"/>
        </w:rPr>
        <w:t xml:space="preserve">Parça savı birebir tarif eder: sorun sözcüklerin aktarılamaması değil, eğitimsiz okurun ne yapacağıdır. </w:t>
      </w:r>
      <w:r>
        <w:rPr>
          <w:rFonts w:ascii="Arial" w:hAnsi="Arial"/>
          <w:b/>
          <w:i w:val="0"/>
          <w:color w:val="1B335F"/>
          <w:sz w:val="17"/>
        </w:rPr>
        <w:t xml:space="preserve">Tuzak (C): </w:t>
      </w:r>
      <w:r>
        <w:rPr>
          <w:rFonts w:ascii="Arial" w:hAnsi="Arial"/>
          <w:b w:val="0"/>
          <w:i w:val="0"/>
          <w:color w:val="141C2B"/>
          <w:sz w:val="17"/>
        </w:rPr>
        <w:t>Parçanın ilk cümlede dışladığı okumayı seçer: 'sözcükler aktarılamaz' savı açıkça reddedilir.</w:t>
      </w:r>
    </w:p>
    <w:p>
      <w:pPr>
        <w:keepLines/>
        <w:spacing w:before="0" w:after="80" w:line="252" w:lineRule="auto"/>
        <w:ind w:left="0" w:right="0"/>
        <w:jc w:val="both"/>
      </w:pPr>
      <w:r>
        <w:rPr>
          <w:rFonts w:ascii="Arial" w:hAnsi="Arial"/>
          <w:b/>
          <w:i w:val="0"/>
          <w:color w:val="1B335F"/>
          <w:sz w:val="17"/>
        </w:rPr>
        <w:t xml:space="preserve">Q52 — Doğru: C. </w:t>
      </w:r>
      <w:r>
        <w:rPr>
          <w:rFonts w:ascii="Arial" w:hAnsi="Arial"/>
          <w:b w:val="0"/>
          <w:i w:val="0"/>
          <w:color w:val="141C2B"/>
          <w:sz w:val="17"/>
        </w:rPr>
        <w:t xml:space="preserve">Parça bunu açıkça yazar: savı yenen daha iyi bir sav değil, matbaadır. </w:t>
      </w:r>
      <w:r>
        <w:rPr>
          <w:rFonts w:ascii="Arial" w:hAnsi="Arial"/>
          <w:b/>
          <w:i w:val="0"/>
          <w:color w:val="1B335F"/>
          <w:sz w:val="17"/>
        </w:rPr>
        <w:t xml:space="preserve">Tuzak (B): </w:t>
      </w:r>
      <w:r>
        <w:rPr>
          <w:rFonts w:ascii="Arial" w:hAnsi="Arial"/>
          <w:b w:val="0"/>
          <w:i w:val="0"/>
          <w:color w:val="141C2B"/>
          <w:sz w:val="17"/>
        </w:rPr>
        <w:t>Parçanın 'daha iyi bir sav değildi' diyerek dışladığı açıklamayı seçer.</w:t>
      </w:r>
    </w:p>
    <w:p>
      <w:pPr>
        <w:keepLines/>
        <w:spacing w:before="0" w:after="80" w:line="252" w:lineRule="auto"/>
        <w:ind w:left="0" w:right="0"/>
        <w:jc w:val="both"/>
      </w:pPr>
      <w:r>
        <w:rPr>
          <w:rFonts w:ascii="Arial" w:hAnsi="Arial"/>
          <w:b/>
          <w:i w:val="0"/>
          <w:color w:val="1B335F"/>
          <w:sz w:val="17"/>
        </w:rPr>
        <w:t xml:space="preserve">Q53 — Doğru: E. </w:t>
      </w:r>
      <w:r>
        <w:rPr>
          <w:rFonts w:ascii="Arial" w:hAnsi="Arial"/>
          <w:b w:val="0"/>
          <w:i w:val="0"/>
          <w:color w:val="141C2B"/>
          <w:sz w:val="17"/>
        </w:rPr>
        <w:t xml:space="preserve">Parça sırayı verir: okumak için nedeni olan bir nüfus, okuma alışkanlığını edinmiştir. </w:t>
      </w:r>
      <w:r>
        <w:rPr>
          <w:rFonts w:ascii="Arial" w:hAnsi="Arial"/>
          <w:b/>
          <w:i w:val="0"/>
          <w:color w:val="1B335F"/>
          <w:sz w:val="17"/>
        </w:rPr>
        <w:t xml:space="preserve">Tuzak (C): </w:t>
      </w:r>
      <w:r>
        <w:rPr>
          <w:rFonts w:ascii="Arial" w:hAnsi="Arial"/>
          <w:b w:val="0"/>
          <w:i w:val="0"/>
          <w:color w:val="141C2B"/>
          <w:sz w:val="17"/>
        </w:rPr>
        <w:t>Sonucu neden yapar; parçada yazı dillerinin standartlaşması bu sürecin ardından gelir.</w:t>
      </w:r>
    </w:p>
    <w:p>
      <w:pPr>
        <w:keepLines/>
        <w:spacing w:before="0" w:after="80" w:line="252" w:lineRule="auto"/>
        <w:ind w:left="0" w:right="0"/>
        <w:jc w:val="both"/>
      </w:pPr>
      <w:r>
        <w:rPr>
          <w:rFonts w:ascii="Arial" w:hAnsi="Arial"/>
          <w:b/>
          <w:i w:val="0"/>
          <w:color w:val="1B335F"/>
          <w:sz w:val="17"/>
        </w:rPr>
        <w:t xml:space="preserve">Q54 — Doğru: D. </w:t>
      </w:r>
      <w:r>
        <w:rPr>
          <w:rFonts w:ascii="Arial" w:hAnsi="Arial"/>
          <w:b w:val="0"/>
          <w:i w:val="0"/>
          <w:color w:val="141C2B"/>
          <w:sz w:val="17"/>
        </w:rPr>
        <w:t xml:space="preserve">Parça tartışmanın ikinci yüzünü gösterir, karşı savı ciddiye alır ve matbaanın soruyu konusuz bıraktığını söyler. </w:t>
      </w:r>
      <w:r>
        <w:rPr>
          <w:rFonts w:ascii="Arial" w:hAnsi="Arial"/>
          <w:b/>
          <w:i w:val="0"/>
          <w:color w:val="1B335F"/>
          <w:sz w:val="17"/>
        </w:rPr>
        <w:t xml:space="preserve">Tuzak (A): </w:t>
      </w:r>
      <w:r>
        <w:rPr>
          <w:rFonts w:ascii="Arial" w:hAnsi="Arial"/>
          <w:b w:val="0"/>
          <w:i w:val="0"/>
          <w:color w:val="141C2B"/>
          <w:sz w:val="17"/>
        </w:rPr>
        <w:t>Parçanın vermekten kaçındığı hükmü verir; metin karşı konumu 'saçma değil' diye tanımlar.</w:t>
      </w:r>
    </w:p>
    <w:p>
      <w:pPr>
        <w:keepLines/>
        <w:spacing w:before="0" w:after="80" w:line="252" w:lineRule="auto"/>
        <w:ind w:left="0" w:right="0"/>
        <w:jc w:val="both"/>
      </w:pPr>
      <w:r>
        <w:rPr>
          <w:rFonts w:ascii="Arial" w:hAnsi="Arial"/>
          <w:b/>
          <w:i w:val="0"/>
          <w:color w:val="1B335F"/>
          <w:sz w:val="17"/>
        </w:rPr>
        <w:t xml:space="preserve">Q55 — Doğru: B. </w:t>
      </w:r>
      <w:r>
        <w:rPr>
          <w:rFonts w:ascii="Arial" w:hAnsi="Arial"/>
          <w:b w:val="0"/>
          <w:i w:val="0"/>
          <w:color w:val="141C2B"/>
          <w:sz w:val="17"/>
        </w:rPr>
        <w:t xml:space="preserve">Parça kopya defterlerinin dilini aktarır: el karakteri açığa vurur, özensiz bir harf özensiz bir zihnin işaretidir. </w:t>
      </w:r>
      <w:r>
        <w:rPr>
          <w:rFonts w:ascii="Arial" w:hAnsi="Arial"/>
          <w:b/>
          <w:i w:val="0"/>
          <w:color w:val="1B335F"/>
          <w:sz w:val="17"/>
        </w:rPr>
        <w:t xml:space="preserve">Tuzak (E): </w:t>
      </w:r>
      <w:r>
        <w:rPr>
          <w:rFonts w:ascii="Arial" w:hAnsi="Arial"/>
          <w:b w:val="0"/>
          <w:i w:val="0"/>
          <w:color w:val="141C2B"/>
          <w:sz w:val="17"/>
        </w:rPr>
        <w:t>Ticari gerekçeyi kopya defterlerine söyletir; parçada o gerekçe ahlaki dilin altında duran, dile getirilmeyen nedendir.</w:t>
      </w:r>
    </w:p>
    <w:p>
      <w:pPr>
        <w:keepLines/>
        <w:spacing w:before="0" w:after="80" w:line="252" w:lineRule="auto"/>
        <w:ind w:left="0" w:right="0"/>
        <w:jc w:val="both"/>
      </w:pPr>
      <w:r>
        <w:rPr>
          <w:rFonts w:ascii="Arial" w:hAnsi="Arial"/>
          <w:b/>
          <w:i w:val="0"/>
          <w:color w:val="1B335F"/>
          <w:sz w:val="17"/>
        </w:rPr>
        <w:t xml:space="preserve">Q56 — Doğru: A. </w:t>
      </w:r>
      <w:r>
        <w:rPr>
          <w:rFonts w:ascii="Arial" w:hAnsi="Arial"/>
          <w:b w:val="0"/>
          <w:i w:val="0"/>
          <w:color w:val="141C2B"/>
          <w:sz w:val="17"/>
        </w:rPr>
        <w:t xml:space="preserve">Parça ahlaki dilin işlevini adlandırır: on yıl sonra bir büroya girecek çocuklara ticari bir ölçütü benimsetmek. </w:t>
      </w:r>
      <w:r>
        <w:rPr>
          <w:rFonts w:ascii="Arial" w:hAnsi="Arial"/>
          <w:b/>
          <w:i w:val="0"/>
          <w:color w:val="1B335F"/>
          <w:sz w:val="17"/>
        </w:rPr>
        <w:t xml:space="preserve">Tuzak (E): </w:t>
      </w:r>
      <w:r>
        <w:rPr>
          <w:rFonts w:ascii="Arial" w:hAnsi="Arial"/>
          <w:b w:val="0"/>
          <w:i w:val="0"/>
          <w:color w:val="141C2B"/>
          <w:sz w:val="17"/>
        </w:rPr>
        <w:t>Ahlaki dili olduğu gibi kabul eder; parça onu bir araç olarak çözümler, bir saptama olarak değil.</w:t>
      </w:r>
    </w:p>
    <w:p>
      <w:pPr>
        <w:keepLines/>
        <w:spacing w:before="0" w:after="80" w:line="252" w:lineRule="auto"/>
        <w:ind w:left="0" w:right="0"/>
        <w:jc w:val="both"/>
      </w:pPr>
      <w:r>
        <w:rPr>
          <w:rFonts w:ascii="Arial" w:hAnsi="Arial"/>
          <w:b/>
          <w:i w:val="0"/>
          <w:color w:val="1B335F"/>
          <w:sz w:val="17"/>
        </w:rPr>
        <w:t xml:space="preserve">Q57 — Doğru: E. </w:t>
      </w:r>
      <w:r>
        <w:rPr>
          <w:rFonts w:ascii="Arial" w:hAnsi="Arial"/>
          <w:b w:val="0"/>
          <w:i w:val="0"/>
          <w:color w:val="141C2B"/>
          <w:sz w:val="17"/>
        </w:rPr>
        <w:t xml:space="preserve">Son cümle bunu açıkça söyler: ilk gerekçesini yitirmiş bir uygulamanın başka bir gerekçe arayışı. </w:t>
      </w:r>
      <w:r>
        <w:rPr>
          <w:rFonts w:ascii="Arial" w:hAnsi="Arial"/>
          <w:b/>
          <w:i w:val="0"/>
          <w:color w:val="1B335F"/>
          <w:sz w:val="17"/>
        </w:rPr>
        <w:t xml:space="preserve">Tuzak (C): </w:t>
      </w:r>
      <w:r>
        <w:rPr>
          <w:rFonts w:ascii="Arial" w:hAnsi="Arial"/>
          <w:b w:val="0"/>
          <w:i w:val="0"/>
          <w:color w:val="141C2B"/>
          <w:sz w:val="17"/>
        </w:rPr>
        <w:t>Yazarın iki yana da pay veren değerlendirmesini tek yana çeker; metin kanıtı 'savunucuların dediğinden zayıf' sayar.</w:t>
      </w:r>
    </w:p>
    <w:p>
      <w:pPr>
        <w:keepLines/>
        <w:spacing w:before="0" w:after="80" w:line="252" w:lineRule="auto"/>
        <w:ind w:left="0" w:right="0"/>
        <w:jc w:val="both"/>
      </w:pPr>
      <w:r>
        <w:rPr>
          <w:rFonts w:ascii="Arial" w:hAnsi="Arial"/>
          <w:b/>
          <w:i w:val="0"/>
          <w:color w:val="1B335F"/>
          <w:sz w:val="17"/>
        </w:rPr>
        <w:t xml:space="preserve">Q58 — Doğru: C. </w:t>
      </w:r>
      <w:r>
        <w:rPr>
          <w:rFonts w:ascii="Arial" w:hAnsi="Arial"/>
          <w:b w:val="0"/>
          <w:i w:val="0"/>
          <w:color w:val="141C2B"/>
          <w:sz w:val="17"/>
        </w:rPr>
        <w:t xml:space="preserve">Parça üç adımı izler: ahlaki dil, altındaki ticari neden ve o neden yok olunca başlayan gerekçe arayışı. </w:t>
      </w:r>
      <w:r>
        <w:rPr>
          <w:rFonts w:ascii="Arial" w:hAnsi="Arial"/>
          <w:b/>
          <w:i w:val="0"/>
          <w:color w:val="1B335F"/>
          <w:sz w:val="17"/>
        </w:rPr>
        <w:t xml:space="preserve">Tuzak (E): </w:t>
      </w:r>
      <w:r>
        <w:rPr>
          <w:rFonts w:ascii="Arial" w:hAnsi="Arial"/>
          <w:b w:val="0"/>
          <w:i w:val="0"/>
          <w:color w:val="141C2B"/>
          <w:sz w:val="17"/>
        </w:rPr>
        <w:t>Parçanın tartıştığı savı ana fikir yapar; metin o savın kanıtını zayıf da bulur, güçlü de.</w:t>
      </w:r>
    </w:p>
    <w:p>
      <w:pPr>
        <w:keepLines/>
        <w:spacing w:before="0" w:after="80" w:line="252" w:lineRule="auto"/>
        <w:ind w:left="0" w:right="0"/>
        <w:jc w:val="both"/>
      </w:pPr>
      <w:r>
        <w:rPr>
          <w:rFonts w:ascii="Arial" w:hAnsi="Arial"/>
          <w:b/>
          <w:i w:val="0"/>
          <w:color w:val="1B335F"/>
          <w:sz w:val="17"/>
        </w:rPr>
        <w:t xml:space="preserve">Q59 — Doğru: A. </w:t>
      </w:r>
      <w:r>
        <w:rPr>
          <w:rFonts w:ascii="Arial" w:hAnsi="Arial"/>
          <w:b w:val="0"/>
          <w:i w:val="0"/>
          <w:color w:val="141C2B"/>
          <w:sz w:val="17"/>
        </w:rPr>
        <w:t xml:space="preserve">Parça yolu sırayla verir: küçük bir bölümü dükkânda satılır, kalanı tartıyla satılıp ihraç edilir ve oraya mal olarak varır. </w:t>
      </w:r>
      <w:r>
        <w:rPr>
          <w:rFonts w:ascii="Arial" w:hAnsi="Arial"/>
          <w:b/>
          <w:i w:val="0"/>
          <w:color w:val="1B335F"/>
          <w:sz w:val="17"/>
        </w:rPr>
        <w:t xml:space="preserve">Tuzak (C): </w:t>
      </w:r>
      <w:r>
        <w:rPr>
          <w:rFonts w:ascii="Arial" w:hAnsi="Arial"/>
          <w:b w:val="0"/>
          <w:i w:val="0"/>
          <w:color w:val="141C2B"/>
          <w:sz w:val="17"/>
        </w:rPr>
        <w:t>Küçük bölümü bütün sanır; parça 'küçük bir oran' diyerek ikisini ayırır.</w:t>
      </w:r>
    </w:p>
    <w:p>
      <w:pPr>
        <w:keepLines/>
        <w:spacing w:before="0" w:after="80" w:line="252" w:lineRule="auto"/>
        <w:ind w:left="0" w:right="0"/>
        <w:jc w:val="both"/>
      </w:pPr>
      <w:r>
        <w:rPr>
          <w:rFonts w:ascii="Arial" w:hAnsi="Arial"/>
          <w:b/>
          <w:i w:val="0"/>
          <w:color w:val="1B335F"/>
          <w:sz w:val="17"/>
        </w:rPr>
        <w:t xml:space="preserve">Q60 — Doğru: D. </w:t>
      </w:r>
      <w:r>
        <w:rPr>
          <w:rFonts w:ascii="Arial" w:hAnsi="Arial"/>
          <w:b w:val="0"/>
          <w:i w:val="0"/>
          <w:color w:val="141C2B"/>
          <w:sz w:val="17"/>
        </w:rPr>
        <w:t xml:space="preserve">Parça 'bu başlı başına bir skandal değil' der ve gerekçeyi hemen sıralar: ucuz giysi, talep ve yarattığı iş. </w:t>
      </w:r>
      <w:r>
        <w:rPr>
          <w:rFonts w:ascii="Arial" w:hAnsi="Arial"/>
          <w:b/>
          <w:i w:val="0"/>
          <w:color w:val="1B335F"/>
          <w:sz w:val="17"/>
        </w:rPr>
        <w:t xml:space="preserve">Tuzak (E): </w:t>
      </w:r>
      <w:r>
        <w:rPr>
          <w:rFonts w:ascii="Arial" w:hAnsi="Arial"/>
          <w:b w:val="0"/>
          <w:i w:val="0"/>
          <w:color w:val="141C2B"/>
          <w:sz w:val="17"/>
        </w:rPr>
        <w:t>Parçanın tersini söyler: hükûmetlerin ticareti kısıtlamaya çalıştığı açıkça anlatılır.</w:t>
      </w:r>
    </w:p>
    <w:p>
      <w:pPr>
        <w:keepLines/>
        <w:spacing w:before="0" w:after="80" w:line="252" w:lineRule="auto"/>
        <w:ind w:left="0" w:right="0"/>
        <w:jc w:val="both"/>
      </w:pPr>
      <w:r>
        <w:rPr>
          <w:rFonts w:ascii="Arial" w:hAnsi="Arial"/>
          <w:b/>
          <w:i w:val="0"/>
          <w:color w:val="1B335F"/>
          <w:sz w:val="17"/>
        </w:rPr>
        <w:t xml:space="preserve">Q61 — Doğru: E. </w:t>
      </w:r>
      <w:r>
        <w:rPr>
          <w:rFonts w:ascii="Arial" w:hAnsi="Arial"/>
          <w:b w:val="0"/>
          <w:i w:val="0"/>
          <w:color w:val="141C2B"/>
          <w:sz w:val="17"/>
        </w:rPr>
        <w:t xml:space="preserve">Parça iki itirazı da dürüst sayar ve ikisinin de uzun vadeli soruyu yanıtlamadığını ekler. </w:t>
      </w:r>
      <w:r>
        <w:rPr>
          <w:rFonts w:ascii="Arial" w:hAnsi="Arial"/>
          <w:b/>
          <w:i w:val="0"/>
          <w:color w:val="1B335F"/>
          <w:sz w:val="17"/>
        </w:rPr>
        <w:t xml:space="preserve">Tuzak (D): </w:t>
      </w:r>
      <w:r>
        <w:rPr>
          <w:rFonts w:ascii="Arial" w:hAnsi="Arial"/>
          <w:b w:val="0"/>
          <w:i w:val="0"/>
          <w:color w:val="141C2B"/>
          <w:sz w:val="17"/>
        </w:rPr>
        <w:t>İtirazları tek bir kaynağa bağlar; parçada biri ihracatçılardan, öteki yurttaşlardan gelir.</w:t>
      </w:r>
    </w:p>
    <w:p>
      <w:pPr>
        <w:keepLines/>
        <w:spacing w:before="0" w:after="80" w:line="252" w:lineRule="auto"/>
        <w:ind w:left="0" w:right="0"/>
        <w:jc w:val="both"/>
      </w:pPr>
      <w:r>
        <w:rPr>
          <w:rFonts w:ascii="Arial" w:hAnsi="Arial"/>
          <w:b/>
          <w:i w:val="0"/>
          <w:color w:val="1B335F"/>
          <w:sz w:val="17"/>
        </w:rPr>
        <w:t xml:space="preserve">Q62 — Doğru: C. </w:t>
      </w:r>
      <w:r>
        <w:rPr>
          <w:rFonts w:ascii="Arial" w:hAnsi="Arial"/>
          <w:b w:val="0"/>
          <w:i w:val="0"/>
          <w:color w:val="141C2B"/>
          <w:sz w:val="17"/>
        </w:rPr>
        <w:t xml:space="preserve">Son cümle ana fikri birebir verir: kişi için iyi olanın yer için de iyi olduğundan emin olmanın güçlüğü. </w:t>
      </w:r>
      <w:r>
        <w:rPr>
          <w:rFonts w:ascii="Arial" w:hAnsi="Arial"/>
          <w:b/>
          <w:i w:val="0"/>
          <w:color w:val="1B335F"/>
          <w:sz w:val="17"/>
        </w:rPr>
        <w:t xml:space="preserve">Tuzak (B): </w:t>
      </w:r>
      <w:r>
        <w:rPr>
          <w:rFonts w:ascii="Arial" w:hAnsi="Arial"/>
          <w:b w:val="0"/>
          <w:i w:val="0"/>
          <w:color w:val="141C2B"/>
          <w:sz w:val="17"/>
        </w:rPr>
        <w:t>Parçadaki bir gözlemi politika önerisine çevirir; metin bağışçının sorgulanmadığını saptar, bir uygulama önermez.</w:t>
      </w:r>
    </w:p>
    <w:p>
      <w:pPr>
        <w:keepLines/>
        <w:spacing w:before="0" w:after="80" w:line="252" w:lineRule="auto"/>
        <w:ind w:left="0" w:right="0"/>
        <w:jc w:val="both"/>
      </w:pPr>
      <w:r>
        <w:rPr>
          <w:rFonts w:ascii="Arial" w:hAnsi="Arial"/>
          <w:b/>
          <w:i w:val="0"/>
          <w:color w:val="1B335F"/>
          <w:sz w:val="17"/>
        </w:rPr>
        <w:t xml:space="preserve">Q63 — Doğru: D. </w:t>
      </w:r>
      <w:r>
        <w:rPr>
          <w:rFonts w:ascii="Arial" w:hAnsi="Arial"/>
          <w:b w:val="0"/>
          <w:i w:val="0"/>
          <w:color w:val="141C2B"/>
          <w:sz w:val="17"/>
        </w:rPr>
        <w:t xml:space="preserve">Yanıt bir süre verir ve o sürenin sanıldığından kısa olduğunu söyler; boşluk bu süreyi soran cümle olmalıdır. </w:t>
      </w:r>
      <w:r>
        <w:rPr>
          <w:rFonts w:ascii="Arial" w:hAnsi="Arial"/>
          <w:b/>
          <w:i w:val="0"/>
          <w:color w:val="1B335F"/>
          <w:sz w:val="17"/>
        </w:rPr>
        <w:t xml:space="preserve">Tuzak (C): </w:t>
      </w:r>
      <w:r>
        <w:rPr>
          <w:rFonts w:ascii="Arial" w:hAnsi="Arial"/>
          <w:b w:val="0"/>
          <w:i w:val="0"/>
          <w:color w:val="141C2B"/>
          <w:sz w:val="17"/>
        </w:rPr>
        <w:t>Nicelik sorar ama yanıttaki sayı dosya sayısı değil, yılı bildirir; ardından gelen replik de bunu doğrular.</w:t>
      </w:r>
    </w:p>
    <w:p>
      <w:pPr>
        <w:keepLines/>
        <w:spacing w:before="0" w:after="80" w:line="252" w:lineRule="auto"/>
        <w:ind w:left="0" w:right="0"/>
        <w:jc w:val="both"/>
      </w:pPr>
      <w:r>
        <w:rPr>
          <w:rFonts w:ascii="Arial" w:hAnsi="Arial"/>
          <w:b/>
          <w:i w:val="0"/>
          <w:color w:val="1B335F"/>
          <w:sz w:val="17"/>
        </w:rPr>
        <w:t xml:space="preserve">Q64 — Doğru: A. </w:t>
      </w:r>
      <w:r>
        <w:rPr>
          <w:rFonts w:ascii="Arial" w:hAnsi="Arial"/>
          <w:b w:val="0"/>
          <w:i w:val="0"/>
          <w:color w:val="141C2B"/>
          <w:sz w:val="17"/>
        </w:rPr>
        <w:t xml:space="preserve">Yanıt 'Because' ile boruyla vadiyi karşılaştırır ve suyun neden taştığını açıklar; boşluk bu nedeni sormalıdır. </w:t>
      </w:r>
      <w:r>
        <w:rPr>
          <w:rFonts w:ascii="Arial" w:hAnsi="Arial"/>
          <w:b/>
          <w:i w:val="0"/>
          <w:color w:val="1B335F"/>
          <w:sz w:val="17"/>
        </w:rPr>
        <w:t xml:space="preserve">Tuzak (B): </w:t>
      </w:r>
      <w:r>
        <w:rPr>
          <w:rFonts w:ascii="Arial" w:hAnsi="Arial"/>
          <w:b w:val="0"/>
          <w:i w:val="0"/>
          <w:color w:val="141C2B"/>
          <w:sz w:val="17"/>
        </w:rPr>
        <w:t>Bir çözüm önerir; oysa yanıtın tamamı çözümü değil, boru fikrinin kendisindeki sınırı anlatır.</w:t>
      </w:r>
    </w:p>
    <w:p>
      <w:pPr>
        <w:keepLines/>
        <w:spacing w:before="0" w:after="80" w:line="252" w:lineRule="auto"/>
        <w:ind w:left="0" w:right="0"/>
        <w:jc w:val="both"/>
      </w:pPr>
      <w:r>
        <w:rPr>
          <w:rFonts w:ascii="Arial" w:hAnsi="Arial"/>
          <w:b/>
          <w:i w:val="0"/>
          <w:color w:val="1B335F"/>
          <w:sz w:val="17"/>
        </w:rPr>
        <w:t xml:space="preserve">Q65 — Doğru: B. </w:t>
      </w:r>
      <w:r>
        <w:rPr>
          <w:rFonts w:ascii="Arial" w:hAnsi="Arial"/>
          <w:b w:val="0"/>
          <w:i w:val="0"/>
          <w:color w:val="141C2B"/>
          <w:sz w:val="17"/>
        </w:rPr>
        <w:t xml:space="preserve">Sunucunun 'sansürcüler için rahatsız edici bir şey' demesi, bir önceki repliğin onlara pay vermiş olmasını gerektirir. </w:t>
      </w:r>
      <w:r>
        <w:rPr>
          <w:rFonts w:ascii="Arial" w:hAnsi="Arial"/>
          <w:b/>
          <w:i w:val="0"/>
          <w:color w:val="1B335F"/>
          <w:sz w:val="17"/>
        </w:rPr>
        <w:t xml:space="preserve">Tuzak (C): </w:t>
      </w:r>
      <w:r>
        <w:rPr>
          <w:rFonts w:ascii="Arial" w:hAnsi="Arial"/>
          <w:b w:val="0"/>
          <w:i w:val="0"/>
          <w:color w:val="141C2B"/>
          <w:sz w:val="17"/>
        </w:rPr>
        <w:t>Tarihçinin savını aşırıya götürür; hiçbirinin çıkarını korumadığını söylemek rahatsız edici değil, savunmacı olurdu.</w:t>
      </w:r>
    </w:p>
    <w:p>
      <w:pPr>
        <w:keepLines/>
        <w:spacing w:before="0" w:after="80" w:line="252" w:lineRule="auto"/>
        <w:ind w:left="0" w:right="0"/>
        <w:jc w:val="both"/>
      </w:pPr>
      <w:r>
        <w:rPr>
          <w:rFonts w:ascii="Arial" w:hAnsi="Arial"/>
          <w:b/>
          <w:i w:val="0"/>
          <w:color w:val="1B335F"/>
          <w:sz w:val="17"/>
        </w:rPr>
        <w:t xml:space="preserve">Q66 — Doğru: D. </w:t>
      </w:r>
      <w:r>
        <w:rPr>
          <w:rFonts w:ascii="Arial" w:hAnsi="Arial"/>
          <w:b w:val="0"/>
          <w:i w:val="0"/>
          <w:color w:val="141C2B"/>
          <w:sz w:val="17"/>
        </w:rPr>
        <w:t xml:space="preserve">Öğretmen eski gerekçenin geçerliliğini yitirdiğini kabul etmiştir; boşluk yeni ve başka türden bir gerekçe vermelidir. </w:t>
      </w:r>
      <w:r>
        <w:rPr>
          <w:rFonts w:ascii="Arial" w:hAnsi="Arial"/>
          <w:b/>
          <w:i w:val="0"/>
          <w:color w:val="1B335F"/>
          <w:sz w:val="17"/>
        </w:rPr>
        <w:t xml:space="preserve">Tuzak (C): </w:t>
      </w:r>
      <w:r>
        <w:rPr>
          <w:rFonts w:ascii="Arial" w:hAnsi="Arial"/>
          <w:b w:val="0"/>
          <w:i w:val="0"/>
          <w:color w:val="141C2B"/>
          <w:sz w:val="17"/>
        </w:rPr>
        <w:t>Tam da geçersiz sayılan ticari gerekçeye döner; konuşmacı bir önceki replikte onun gittiğini söylemiştir.</w:t>
      </w:r>
    </w:p>
    <w:p>
      <w:pPr>
        <w:keepLines/>
        <w:spacing w:before="0" w:after="80" w:line="252" w:lineRule="auto"/>
        <w:ind w:left="0" w:right="0"/>
        <w:jc w:val="both"/>
      </w:pPr>
      <w:r>
        <w:rPr>
          <w:rFonts w:ascii="Arial" w:hAnsi="Arial"/>
          <w:b/>
          <w:i w:val="0"/>
          <w:color w:val="1B335F"/>
          <w:sz w:val="17"/>
        </w:rPr>
        <w:t xml:space="preserve">Q67 — Doğru: A. </w:t>
      </w:r>
      <w:r>
        <w:rPr>
          <w:rFonts w:ascii="Arial" w:hAnsi="Arial"/>
          <w:b w:val="0"/>
          <w:i w:val="0"/>
          <w:color w:val="141C2B"/>
          <w:sz w:val="17"/>
        </w:rPr>
        <w:t xml:space="preserve">Yanıt 'Not at all' diye başlar ve farkın neden önemli olduğunu anlatır; boşluk bu farkı küçümseyen bir soru olmalıdır. </w:t>
      </w:r>
      <w:r>
        <w:rPr>
          <w:rFonts w:ascii="Arial" w:hAnsi="Arial"/>
          <w:b/>
          <w:i w:val="0"/>
          <w:color w:val="1B335F"/>
          <w:sz w:val="17"/>
        </w:rPr>
        <w:t xml:space="preserve">Tuzak (C): </w:t>
      </w:r>
      <w:r>
        <w:rPr>
          <w:rFonts w:ascii="Arial" w:hAnsi="Arial"/>
          <w:b w:val="0"/>
          <w:i w:val="0"/>
          <w:color w:val="141C2B"/>
          <w:sz w:val="17"/>
        </w:rPr>
        <w:t>Başka bir öneri getirir; 'hiç de değil' yanıtı bir öneriye değil, farkı önemsizleştiren bir soruya verilir.</w:t>
      </w:r>
    </w:p>
    <w:p>
      <w:pPr>
        <w:keepLines/>
        <w:spacing w:before="0" w:after="80" w:line="252" w:lineRule="auto"/>
        <w:ind w:left="0" w:right="0"/>
        <w:jc w:val="both"/>
      </w:pPr>
      <w:r>
        <w:rPr>
          <w:rFonts w:ascii="Arial" w:hAnsi="Arial"/>
          <w:b/>
          <w:i w:val="0"/>
          <w:color w:val="1B335F"/>
          <w:sz w:val="17"/>
        </w:rPr>
        <w:t xml:space="preserve">Q68 — Doğru: B. </w:t>
      </w:r>
      <w:r>
        <w:rPr>
          <w:rFonts w:ascii="Arial" w:hAnsi="Arial"/>
          <w:b w:val="0"/>
          <w:i w:val="0"/>
          <w:color w:val="141C2B"/>
          <w:sz w:val="17"/>
        </w:rPr>
        <w:t xml:space="preserve">Not once devrik yapısı mutlak bir olumsuzluk kurar: iki yüzyıl boyunca hiçbir kez olmamıştır. </w:t>
      </w:r>
      <w:r>
        <w:rPr>
          <w:rFonts w:ascii="Arial" w:hAnsi="Arial"/>
          <w:b/>
          <w:i w:val="0"/>
          <w:color w:val="1B335F"/>
          <w:sz w:val="17"/>
        </w:rPr>
        <w:t xml:space="preserve">Tuzak (D): </w:t>
      </w:r>
      <w:r>
        <w:rPr>
          <w:rFonts w:ascii="Arial" w:hAnsi="Arial"/>
          <w:b w:val="0"/>
          <w:i w:val="0"/>
          <w:color w:val="141C2B"/>
          <w:sz w:val="17"/>
        </w:rPr>
        <w:t>once sözcüğünü 'bir kez' diye okur; bu kalıpta o sözcük sayı değil, olumsuzluk pekiştiricisidir.</w:t>
      </w:r>
    </w:p>
    <w:p>
      <w:pPr>
        <w:keepLines/>
        <w:spacing w:before="0" w:after="80" w:line="252" w:lineRule="auto"/>
        <w:ind w:left="0" w:right="0"/>
        <w:jc w:val="both"/>
      </w:pPr>
      <w:r>
        <w:rPr>
          <w:rFonts w:ascii="Arial" w:hAnsi="Arial"/>
          <w:b/>
          <w:i w:val="0"/>
          <w:color w:val="1B335F"/>
          <w:sz w:val="17"/>
        </w:rPr>
        <w:t xml:space="preserve">Q69 — Doğru: E. </w:t>
      </w:r>
      <w:r>
        <w:rPr>
          <w:rFonts w:ascii="Arial" w:hAnsi="Arial"/>
          <w:b w:val="0"/>
          <w:i w:val="0"/>
          <w:color w:val="141C2B"/>
          <w:sz w:val="17"/>
        </w:rPr>
        <w:t xml:space="preserve">Rather than X, Y kalıbında olan Y'dir: ortadan kalkan su değil, suya ayrılmış yerdir. </w:t>
      </w:r>
      <w:r>
        <w:rPr>
          <w:rFonts w:ascii="Arial" w:hAnsi="Arial"/>
          <w:b/>
          <w:i w:val="0"/>
          <w:color w:val="1B335F"/>
          <w:sz w:val="17"/>
        </w:rPr>
        <w:t xml:space="preserve">Tuzak (B): </w:t>
      </w:r>
      <w:r>
        <w:rPr>
          <w:rFonts w:ascii="Arial" w:hAnsi="Arial"/>
          <w:b w:val="0"/>
          <w:i w:val="0"/>
          <w:color w:val="141C2B"/>
          <w:sz w:val="17"/>
        </w:rPr>
        <w:t>Kalıbın iki ucunu değiştirir ve cümlenin bütün uyarısını tersine çevirir.</w:t>
      </w:r>
    </w:p>
    <w:p>
      <w:pPr>
        <w:keepLines/>
        <w:spacing w:before="0" w:after="80" w:line="252" w:lineRule="auto"/>
        <w:ind w:left="0" w:right="0"/>
        <w:jc w:val="both"/>
      </w:pPr>
      <w:r>
        <w:rPr>
          <w:rFonts w:ascii="Arial" w:hAnsi="Arial"/>
          <w:b/>
          <w:i w:val="0"/>
          <w:color w:val="1B335F"/>
          <w:sz w:val="17"/>
        </w:rPr>
        <w:t xml:space="preserve">Q70 — Doğru: C. </w:t>
      </w:r>
      <w:r>
        <w:rPr>
          <w:rFonts w:ascii="Arial" w:hAnsi="Arial"/>
          <w:b w:val="0"/>
          <w:i w:val="0"/>
          <w:color w:val="141C2B"/>
          <w:sz w:val="17"/>
        </w:rPr>
        <w:t xml:space="preserve">So + sıfat devrik yapısı derece-sonuç kurar: ucuzluk sorunun kendisini ortadan kaldırmıştır. </w:t>
      </w:r>
      <w:r>
        <w:rPr>
          <w:rFonts w:ascii="Arial" w:hAnsi="Arial"/>
          <w:b/>
          <w:i w:val="0"/>
          <w:color w:val="1B335F"/>
          <w:sz w:val="17"/>
        </w:rPr>
        <w:t xml:space="preserve">Tuzak (A): </w:t>
      </w:r>
      <w:r>
        <w:rPr>
          <w:rFonts w:ascii="Arial" w:hAnsi="Arial"/>
          <w:b w:val="0"/>
          <w:i w:val="0"/>
          <w:color w:val="141C2B"/>
          <w:sz w:val="17"/>
        </w:rPr>
        <w:t>Sonucu tersine çevirir; soru daha sık sorulur hâle gelseydi ortadan kalkmış olmazdı.</w:t>
      </w:r>
    </w:p>
    <w:p>
      <w:pPr>
        <w:keepLines/>
        <w:spacing w:before="0" w:after="80" w:line="252" w:lineRule="auto"/>
        <w:ind w:left="0" w:right="0"/>
        <w:jc w:val="both"/>
      </w:pPr>
      <w:r>
        <w:rPr>
          <w:rFonts w:ascii="Arial" w:hAnsi="Arial"/>
          <w:b/>
          <w:i w:val="0"/>
          <w:color w:val="1B335F"/>
          <w:sz w:val="17"/>
        </w:rPr>
        <w:t xml:space="preserve">Q71 — Doğru: E. </w:t>
      </w:r>
      <w:r>
        <w:rPr>
          <w:rFonts w:ascii="Arial" w:hAnsi="Arial"/>
          <w:b w:val="0"/>
          <w:i w:val="0"/>
          <w:color w:val="141C2B"/>
          <w:sz w:val="17"/>
        </w:rPr>
        <w:t xml:space="preserve">Cümle iki tarafı da düzeltir: reddedenler kanıtı küçümser, dayananlar büyütür. </w:t>
      </w:r>
      <w:r>
        <w:rPr>
          <w:rFonts w:ascii="Arial" w:hAnsi="Arial"/>
          <w:b/>
          <w:i w:val="0"/>
          <w:color w:val="1B335F"/>
          <w:sz w:val="17"/>
        </w:rPr>
        <w:t xml:space="preserve">Tuzak (A): </w:t>
      </w:r>
      <w:r>
        <w:rPr>
          <w:rFonts w:ascii="Arial" w:hAnsi="Arial"/>
          <w:b w:val="0"/>
          <w:i w:val="0"/>
          <w:color w:val="141C2B"/>
          <w:sz w:val="17"/>
        </w:rPr>
        <w:t>İki yönü birden değiştirir; yapı korunduğu için hangi tarafın ne yaptığı gözden kaçar.</w:t>
      </w:r>
    </w:p>
    <w:p>
      <w:pPr>
        <w:keepLines/>
        <w:spacing w:before="0" w:after="80" w:line="252" w:lineRule="auto"/>
        <w:ind w:left="0" w:right="0"/>
        <w:jc w:val="both"/>
      </w:pPr>
      <w:r>
        <w:rPr>
          <w:rFonts w:ascii="Arial" w:hAnsi="Arial"/>
          <w:b/>
          <w:i w:val="0"/>
          <w:color w:val="1B335F"/>
          <w:sz w:val="17"/>
        </w:rPr>
        <w:t xml:space="preserve">Q72 — Doğru: D. </w:t>
      </w:r>
      <w:r>
        <w:rPr>
          <w:rFonts w:ascii="Arial" w:hAnsi="Arial"/>
          <w:b w:val="0"/>
          <w:i w:val="0"/>
          <w:color w:val="141C2B"/>
          <w:sz w:val="17"/>
        </w:rPr>
        <w:t xml:space="preserve">Boşluktan sonrası gösterinin dikkatli yolcuya seslenmediğini anlatır; boşluk, izlenmemesinin sanıldığı kadar büyük bir sorun olmadığını söylemelidir. </w:t>
      </w:r>
      <w:r>
        <w:rPr>
          <w:rFonts w:ascii="Arial" w:hAnsi="Arial"/>
          <w:b/>
          <w:i w:val="0"/>
          <w:color w:val="1B335F"/>
          <w:sz w:val="17"/>
        </w:rPr>
        <w:t xml:space="preserve">Tuzak (C): </w:t>
      </w:r>
      <w:r>
        <w:rPr>
          <w:rFonts w:ascii="Arial" w:hAnsi="Arial"/>
          <w:b w:val="0"/>
          <w:i w:val="0"/>
          <w:color w:val="141C2B"/>
          <w:sz w:val="17"/>
        </w:rPr>
        <w:t>Sorunu bir sunum sorunu sayar; paragraf ise gösterinin hedefinin baştan başka olduğunu açıklar.</w:t>
      </w:r>
    </w:p>
    <w:p>
      <w:pPr>
        <w:keepLines/>
        <w:spacing w:before="0" w:after="80" w:line="252" w:lineRule="auto"/>
        <w:ind w:left="0" w:right="0"/>
        <w:jc w:val="both"/>
      </w:pPr>
      <w:r>
        <w:rPr>
          <w:rFonts w:ascii="Arial" w:hAnsi="Arial"/>
          <w:b/>
          <w:i w:val="0"/>
          <w:color w:val="1B335F"/>
          <w:sz w:val="17"/>
        </w:rPr>
        <w:t xml:space="preserve">Q73 — Doğru: A. </w:t>
      </w:r>
      <w:r>
        <w:rPr>
          <w:rFonts w:ascii="Arial" w:hAnsi="Arial"/>
          <w:b w:val="0"/>
          <w:i w:val="0"/>
          <w:color w:val="141C2B"/>
          <w:sz w:val="17"/>
        </w:rPr>
        <w:t xml:space="preserve">Boşluktan sonrası dükkânla tezgâhın koşullarını karşılaştırır; boşluk farkın fiyatta değil, iletilme biçiminde olduğunu söylemelidir. </w:t>
      </w:r>
      <w:r>
        <w:rPr>
          <w:rFonts w:ascii="Arial" w:hAnsi="Arial"/>
          <w:b/>
          <w:i w:val="0"/>
          <w:color w:val="1B335F"/>
          <w:sz w:val="17"/>
        </w:rPr>
        <w:t xml:space="preserve">Tuzak (D): </w:t>
      </w:r>
      <w:r>
        <w:rPr>
          <w:rFonts w:ascii="Arial" w:hAnsi="Arial"/>
          <w:b w:val="0"/>
          <w:i w:val="0"/>
          <w:color w:val="141C2B"/>
          <w:sz w:val="17"/>
        </w:rPr>
        <w:t>Farkı satıcının becerisine bağlar; paragraf ise hesabı değil, sesle iletmenin hızını konu eder.</w:t>
      </w:r>
    </w:p>
    <w:p>
      <w:pPr>
        <w:keepLines/>
        <w:spacing w:before="0" w:after="80" w:line="252" w:lineRule="auto"/>
        <w:ind w:left="0" w:right="0"/>
        <w:jc w:val="both"/>
      </w:pPr>
      <w:r>
        <w:rPr>
          <w:rFonts w:ascii="Arial" w:hAnsi="Arial"/>
          <w:b/>
          <w:i w:val="0"/>
          <w:color w:val="1B335F"/>
          <w:sz w:val="17"/>
        </w:rPr>
        <w:t xml:space="preserve">Q74 — Doğru: B. </w:t>
      </w:r>
      <w:r>
        <w:rPr>
          <w:rFonts w:ascii="Arial" w:hAnsi="Arial"/>
          <w:b w:val="0"/>
          <w:i w:val="0"/>
          <w:color w:val="141C2B"/>
          <w:sz w:val="17"/>
        </w:rPr>
        <w:t xml:space="preserve">İlk cümle formu bir varsayım olarak tanımlar; boşluk, o varsayımın dışında kalanı konu edip sonraki cümleye bağlanmalıdır. </w:t>
      </w:r>
      <w:r>
        <w:rPr>
          <w:rFonts w:ascii="Arial" w:hAnsi="Arial"/>
          <w:b/>
          <w:i w:val="0"/>
          <w:color w:val="1B335F"/>
          <w:sz w:val="17"/>
        </w:rPr>
        <w:t xml:space="preserve">Tuzak (A): </w:t>
      </w:r>
      <w:r>
        <w:rPr>
          <w:rFonts w:ascii="Arial" w:hAnsi="Arial"/>
          <w:b w:val="0"/>
          <w:i w:val="0"/>
          <w:color w:val="141C2B"/>
          <w:sz w:val="17"/>
        </w:rPr>
        <w:t>Uzunluğu sorun sayar; paragrafın derdi formun boyu değil, kutuların peşinen kabul ettiği dünya tasarımıdır.</w:t>
      </w:r>
    </w:p>
    <w:p>
      <w:pPr>
        <w:keepLines/>
        <w:spacing w:before="0" w:after="80" w:line="252" w:lineRule="auto"/>
        <w:ind w:left="0" w:right="0"/>
        <w:jc w:val="both"/>
      </w:pPr>
      <w:r>
        <w:rPr>
          <w:rFonts w:ascii="Arial" w:hAnsi="Arial"/>
          <w:b/>
          <w:i w:val="0"/>
          <w:color w:val="1B335F"/>
          <w:sz w:val="17"/>
        </w:rPr>
        <w:t xml:space="preserve">Q75 — Doğru: A. </w:t>
      </w:r>
      <w:r>
        <w:rPr>
          <w:rFonts w:ascii="Arial" w:hAnsi="Arial"/>
          <w:b w:val="0"/>
          <w:i w:val="0"/>
          <w:color w:val="141C2B"/>
          <w:sz w:val="17"/>
        </w:rPr>
        <w:t xml:space="preserve">Boşluktan sonrası yavaşlık şikâyetini ve ucuz çözümü anlatır; boşluk aynanın beklemeyle ilgili işlevini vermelidir. </w:t>
      </w:r>
      <w:r>
        <w:rPr>
          <w:rFonts w:ascii="Arial" w:hAnsi="Arial"/>
          <w:b/>
          <w:i w:val="0"/>
          <w:color w:val="1B335F"/>
          <w:sz w:val="17"/>
        </w:rPr>
        <w:t xml:space="preserve">Tuzak (E): </w:t>
      </w:r>
      <w:r>
        <w:rPr>
          <w:rFonts w:ascii="Arial" w:hAnsi="Arial"/>
          <w:b w:val="0"/>
          <w:i w:val="0"/>
          <w:color w:val="141C2B"/>
          <w:sz w:val="17"/>
        </w:rPr>
        <w:t>Aynaya mekânsal bir işlev yükler; paragrafın bütün açıklaması ise sürenin algısı üzerinedir.</w:t>
      </w:r>
    </w:p>
    <w:p>
      <w:pPr>
        <w:keepLines/>
        <w:spacing w:before="0" w:after="80" w:line="252" w:lineRule="auto"/>
        <w:ind w:left="0" w:right="0"/>
        <w:jc w:val="both"/>
      </w:pPr>
      <w:r>
        <w:rPr>
          <w:rFonts w:ascii="Arial" w:hAnsi="Arial"/>
          <w:b/>
          <w:i w:val="0"/>
          <w:color w:val="1B335F"/>
          <w:sz w:val="17"/>
        </w:rPr>
        <w:t xml:space="preserve">Q76 — Doğru: C. </w:t>
      </w:r>
      <w:r>
        <w:rPr>
          <w:rFonts w:ascii="Arial" w:hAnsi="Arial"/>
          <w:b w:val="0"/>
          <w:i w:val="0"/>
          <w:color w:val="141C2B"/>
          <w:sz w:val="17"/>
        </w:rPr>
        <w:t xml:space="preserve">III. cümle çayın Avrupa'ya gelişine geçer; paragrafın anlattığı şey poşetin bir yanlış anlamadan doğmasıdır. </w:t>
      </w:r>
      <w:r>
        <w:rPr>
          <w:rFonts w:ascii="Arial" w:hAnsi="Arial"/>
          <w:b/>
          <w:i w:val="0"/>
          <w:color w:val="1B335F"/>
          <w:sz w:val="17"/>
        </w:rPr>
        <w:t xml:space="preserve">Tuzak (A): </w:t>
      </w:r>
      <w:r>
        <w:rPr>
          <w:rFonts w:ascii="Arial" w:hAnsi="Arial"/>
          <w:b w:val="0"/>
          <w:i w:val="0"/>
          <w:color w:val="141C2B"/>
          <w:sz w:val="17"/>
        </w:rPr>
        <w:t>I. cümle abartılı bir açılış gibi görünür ama paragrafın bütün savını tek cümlede kuran yargıdır.</w:t>
      </w:r>
    </w:p>
    <w:p>
      <w:pPr>
        <w:keepLines/>
        <w:spacing w:before="0" w:after="80" w:line="252" w:lineRule="auto"/>
        <w:ind w:left="0" w:right="0"/>
        <w:jc w:val="both"/>
      </w:pPr>
      <w:r>
        <w:rPr>
          <w:rFonts w:ascii="Arial" w:hAnsi="Arial"/>
          <w:b/>
          <w:i w:val="0"/>
          <w:color w:val="1B335F"/>
          <w:sz w:val="17"/>
        </w:rPr>
        <w:t xml:space="preserve">Q77 — Doğru: E. </w:t>
      </w:r>
      <w:r>
        <w:rPr>
          <w:rFonts w:ascii="Arial" w:hAnsi="Arial"/>
          <w:b w:val="0"/>
          <w:i w:val="0"/>
          <w:color w:val="141C2B"/>
          <w:sz w:val="17"/>
        </w:rPr>
        <w:t xml:space="preserve">V. cümle yol kaplamasının yenilenme sıklığına geçer; paragraf ise orta çizgiye gösterilen direnişi ve nasıl aşıldığını anlatır. </w:t>
      </w:r>
      <w:r>
        <w:rPr>
          <w:rFonts w:ascii="Arial" w:hAnsi="Arial"/>
          <w:b/>
          <w:i w:val="0"/>
          <w:color w:val="1B335F"/>
          <w:sz w:val="17"/>
        </w:rPr>
        <w:t xml:space="preserve">Tuzak (C): </w:t>
      </w:r>
      <w:r>
        <w:rPr>
          <w:rFonts w:ascii="Arial" w:hAnsi="Arial"/>
          <w:b w:val="0"/>
          <w:i w:val="0"/>
          <w:color w:val="141C2B"/>
          <w:sz w:val="17"/>
        </w:rPr>
        <w:t>III. cümle bugüne bir atıf yaptığı için konu dışı sanılır; oysa itirazın ciddiliğini kuran halkadır.</w:t>
      </w:r>
    </w:p>
    <w:p>
      <w:pPr>
        <w:keepLines/>
        <w:spacing w:before="0" w:after="80" w:line="252" w:lineRule="auto"/>
        <w:ind w:left="0" w:right="0"/>
        <w:jc w:val="both"/>
      </w:pPr>
      <w:r>
        <w:rPr>
          <w:rFonts w:ascii="Arial" w:hAnsi="Arial"/>
          <w:b/>
          <w:i w:val="0"/>
          <w:color w:val="1B335F"/>
          <w:sz w:val="17"/>
        </w:rPr>
        <w:t xml:space="preserve">Q78 — Doğru: D. </w:t>
      </w:r>
      <w:r>
        <w:rPr>
          <w:rFonts w:ascii="Arial" w:hAnsi="Arial"/>
          <w:b w:val="0"/>
          <w:i w:val="0"/>
          <w:color w:val="141C2B"/>
          <w:sz w:val="17"/>
        </w:rPr>
        <w:t xml:space="preserve">IV. cümle yüksek binaların yaygınlaşma tarihine geçer; paragraf ise döner kapının hangi fiziksel sorunu çözdüğünü anlatır. </w:t>
      </w:r>
      <w:r>
        <w:rPr>
          <w:rFonts w:ascii="Arial" w:hAnsi="Arial"/>
          <w:b/>
          <w:i w:val="0"/>
          <w:color w:val="1B335F"/>
          <w:sz w:val="17"/>
        </w:rPr>
        <w:t xml:space="preserve">Tuzak (B): </w:t>
      </w:r>
      <w:r>
        <w:rPr>
          <w:rFonts w:ascii="Arial" w:hAnsi="Arial"/>
          <w:b w:val="0"/>
          <w:i w:val="0"/>
          <w:color w:val="141C2B"/>
          <w:sz w:val="17"/>
        </w:rPr>
        <w:t>II. cümle teknik bir ayrıntı gibi durur ama paragrafın açıkladığı sorunun kendisidir.</w:t>
      </w:r>
    </w:p>
    <w:p>
      <w:pPr>
        <w:keepLines/>
        <w:spacing w:before="0" w:after="80" w:line="252" w:lineRule="auto"/>
        <w:ind w:left="0" w:right="0"/>
        <w:jc w:val="both"/>
      </w:pPr>
      <w:r>
        <w:rPr>
          <w:rFonts w:ascii="Arial" w:hAnsi="Arial"/>
          <w:b/>
          <w:i w:val="0"/>
          <w:color w:val="1B335F"/>
          <w:sz w:val="17"/>
        </w:rPr>
        <w:t xml:space="preserve">Q79 — Doğru: B. </w:t>
      </w:r>
      <w:r>
        <w:rPr>
          <w:rFonts w:ascii="Arial" w:hAnsi="Arial"/>
          <w:b w:val="0"/>
          <w:i w:val="0"/>
          <w:color w:val="141C2B"/>
          <w:sz w:val="17"/>
        </w:rPr>
        <w:t xml:space="preserve">II. cümle kaza sayılarına geçer; paragraf ise yaya geçidinin bir hak verirken bir hak aldığını anlatır. </w:t>
      </w:r>
      <w:r>
        <w:rPr>
          <w:rFonts w:ascii="Arial" w:hAnsi="Arial"/>
          <w:b/>
          <w:i w:val="0"/>
          <w:color w:val="1B335F"/>
          <w:sz w:val="17"/>
        </w:rPr>
        <w:t xml:space="preserve">Tuzak (A): </w:t>
      </w:r>
      <w:r>
        <w:rPr>
          <w:rFonts w:ascii="Arial" w:hAnsi="Arial"/>
          <w:b w:val="0"/>
          <w:i w:val="0"/>
          <w:color w:val="141C2B"/>
          <w:sz w:val="17"/>
        </w:rPr>
        <w:t>I. cümle çelişkili göründüğü için konu dışı sanılır; oysa paragrafın sonraki üç cümlesi onu açıklar.</w:t>
      </w:r>
    </w:p>
    <w:p>
      <w:pPr>
        <w:keepLines/>
        <w:spacing w:before="0" w:after="80" w:line="252" w:lineRule="auto"/>
        <w:ind w:left="0" w:right="0"/>
        <w:jc w:val="both"/>
      </w:pPr>
      <w:r>
        <w:rPr>
          <w:rFonts w:ascii="Arial" w:hAnsi="Arial"/>
          <w:b/>
          <w:i w:val="0"/>
          <w:color w:val="1B335F"/>
          <w:sz w:val="17"/>
        </w:rPr>
        <w:t xml:space="preserve">Q80 — Doğru: C. </w:t>
      </w:r>
      <w:r>
        <w:rPr>
          <w:rFonts w:ascii="Arial" w:hAnsi="Arial"/>
          <w:b w:val="0"/>
          <w:i w:val="0"/>
          <w:color w:val="141C2B"/>
          <w:sz w:val="17"/>
        </w:rPr>
        <w:t xml:space="preserve">III. cümle gazete sayısının düşüşüne geçer; paragraf ise bulmacanın hor görülüp sonra neden tutunduğunu anlatır. </w:t>
      </w:r>
      <w:r>
        <w:rPr>
          <w:rFonts w:ascii="Arial" w:hAnsi="Arial"/>
          <w:b/>
          <w:i w:val="0"/>
          <w:color w:val="1B335F"/>
          <w:sz w:val="17"/>
        </w:rPr>
        <w:t xml:space="preserve">Tuzak (B): </w:t>
      </w:r>
      <w:r>
        <w:rPr>
          <w:rFonts w:ascii="Arial" w:hAnsi="Arial"/>
          <w:b w:val="0"/>
          <w:i w:val="0"/>
          <w:color w:val="141C2B"/>
          <w:sz w:val="17"/>
        </w:rPr>
        <w:t>II. cümle editörlerin itirazını aktardığı için konu dışı sanılır; oysa paragrafın aştığı direnişin kendisidir.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11</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27‑C   28‑E   29‑B   30‑A   31‑D   32‑E   33‑C   34‑A   35‑B   36‑D   37‑C   38‑E   39‑B   40‑A   41‑E   42‑D   43‑B   44‑C   45‑A   46‑D   47‑B   48‑C   49‑E   50‑A   51‑B   52‑C   53‑E   54‑D   55‑B   56‑A   57‑E   58‑C   59‑A   60‑D   61‑E   62‑C   63‑D   64‑A   65‑B   66‑D   67‑A   68‑B   69‑E   70‑C   71‑E   72‑D   73‑A   74‑B   75‑A   76‑C   77‑E   78‑D   79‑B   80‑C</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11</w:t>
      </w:r>
    </w:p>
    <w:p>
      <w:pPr>
        <w:keepLines/>
        <w:spacing w:before="0" w:after="160" w:line="245" w:lineRule="auto"/>
        <w:ind w:left="0" w:right="0"/>
      </w:pPr>
      <w:r>
        <w:rPr>
          <w:rFonts w:ascii="Arial" w:hAnsi="Arial"/>
          <w:b w:val="0"/>
          <w:i/>
          <w:color w:val="1B335F"/>
          <w:sz w:val="18"/>
        </w:rPr>
        <w:t>Testte geçen C1+ sözcük, kalıp ve eş dizimler; alfabetik sıra ile (136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academic (a merely academic question)</w:t>
            </w:r>
          </w:p>
        </w:tc>
        <w:tc>
          <w:tcPr>
            <w:tcW w:type="dxa" w:w="2665"/>
          </w:tcPr>
          <w:p>
            <w:pPr>
              <w:spacing w:before="20" w:after="20" w:line="240" w:lineRule="auto"/>
              <w:jc w:val="left"/>
            </w:pPr>
            <w:r>
              <w:rPr>
                <w:rFonts w:ascii="Arial" w:hAnsi="Arial"/>
                <w:b w:val="0"/>
                <w:i w:val="0"/>
                <w:color w:val="141C2B"/>
                <w:sz w:val="17"/>
              </w:rPr>
              <w:t>kuramsal, pratikte önemsiz</w:t>
            </w:r>
          </w:p>
        </w:tc>
        <w:tc>
          <w:tcPr>
            <w:tcW w:type="dxa" w:w="2438"/>
          </w:tcPr>
          <w:p>
            <w:pPr>
              <w:spacing w:before="20" w:after="20" w:line="240" w:lineRule="auto"/>
              <w:jc w:val="left"/>
            </w:pPr>
            <w:r>
              <w:rPr>
                <w:rFonts w:ascii="Arial" w:hAnsi="Arial"/>
                <w:b w:val="0"/>
                <w:i w:val="0"/>
                <w:color w:val="141C2B"/>
                <w:sz w:val="17"/>
              </w:rPr>
              <w:t>imprison</w:t>
            </w:r>
          </w:p>
        </w:tc>
        <w:tc>
          <w:tcPr>
            <w:tcW w:type="dxa" w:w="2665"/>
          </w:tcPr>
          <w:p>
            <w:pPr>
              <w:spacing w:before="20" w:after="20" w:line="240" w:lineRule="auto"/>
              <w:jc w:val="left"/>
            </w:pPr>
            <w:r>
              <w:rPr>
                <w:rFonts w:ascii="Arial" w:hAnsi="Arial"/>
                <w:b w:val="0"/>
                <w:i w:val="0"/>
                <w:color w:val="141C2B"/>
                <w:sz w:val="17"/>
              </w:rPr>
              <w:t>hapsetmek</w:t>
            </w:r>
          </w:p>
        </w:tc>
      </w:tr>
      <w:tr>
        <w:tc>
          <w:tcPr>
            <w:tcW w:type="dxa" w:w="2438"/>
          </w:tcPr>
          <w:p>
            <w:pPr>
              <w:spacing w:before="20" w:after="20" w:line="240" w:lineRule="auto"/>
              <w:jc w:val="left"/>
            </w:pPr>
            <w:r>
              <w:rPr>
                <w:rFonts w:ascii="Arial" w:hAnsi="Arial"/>
                <w:b w:val="0"/>
                <w:i w:val="0"/>
                <w:color w:val="141C2B"/>
                <w:sz w:val="17"/>
              </w:rPr>
              <w:t>accurately</w:t>
            </w:r>
          </w:p>
        </w:tc>
        <w:tc>
          <w:tcPr>
            <w:tcW w:type="dxa" w:w="2665"/>
          </w:tcPr>
          <w:p>
            <w:pPr>
              <w:spacing w:before="20" w:after="20" w:line="240" w:lineRule="auto"/>
              <w:jc w:val="left"/>
            </w:pPr>
            <w:r>
              <w:rPr>
                <w:rFonts w:ascii="Arial" w:hAnsi="Arial"/>
                <w:b w:val="0"/>
                <w:i w:val="0"/>
                <w:color w:val="141C2B"/>
                <w:sz w:val="17"/>
              </w:rPr>
              <w:t>doğru olarak</w:t>
            </w:r>
          </w:p>
        </w:tc>
        <w:tc>
          <w:tcPr>
            <w:tcW w:type="dxa" w:w="2438"/>
          </w:tcPr>
          <w:p>
            <w:pPr>
              <w:spacing w:before="20" w:after="20" w:line="240" w:lineRule="auto"/>
              <w:jc w:val="left"/>
            </w:pPr>
            <w:r>
              <w:rPr>
                <w:rFonts w:ascii="Arial" w:hAnsi="Arial"/>
                <w:b w:val="0"/>
                <w:i w:val="0"/>
                <w:color w:val="141C2B"/>
                <w:sz w:val="17"/>
              </w:rPr>
              <w:t>inconvenience</w:t>
            </w:r>
          </w:p>
        </w:tc>
        <w:tc>
          <w:tcPr>
            <w:tcW w:type="dxa" w:w="2665"/>
          </w:tcPr>
          <w:p>
            <w:pPr>
              <w:spacing w:before="20" w:after="20" w:line="240" w:lineRule="auto"/>
              <w:jc w:val="left"/>
            </w:pPr>
            <w:r>
              <w:rPr>
                <w:rFonts w:ascii="Arial" w:hAnsi="Arial"/>
                <w:b w:val="0"/>
                <w:i w:val="0"/>
                <w:color w:val="141C2B"/>
                <w:sz w:val="17"/>
              </w:rPr>
              <w:t>rahatsızlık, güçlük</w:t>
            </w:r>
          </w:p>
        </w:tc>
      </w:tr>
      <w:tr>
        <w:tc>
          <w:tcPr>
            <w:tcW w:type="dxa" w:w="2438"/>
          </w:tcPr>
          <w:p>
            <w:pPr>
              <w:spacing w:before="20" w:after="20" w:line="240" w:lineRule="auto"/>
              <w:jc w:val="left"/>
            </w:pPr>
            <w:r>
              <w:rPr>
                <w:rFonts w:ascii="Arial" w:hAnsi="Arial"/>
                <w:b w:val="0"/>
                <w:i w:val="0"/>
                <w:color w:val="141C2B"/>
                <w:sz w:val="17"/>
              </w:rPr>
              <w:t>acquire</w:t>
            </w:r>
          </w:p>
        </w:tc>
        <w:tc>
          <w:tcPr>
            <w:tcW w:type="dxa" w:w="2665"/>
          </w:tcPr>
          <w:p>
            <w:pPr>
              <w:spacing w:before="20" w:after="20" w:line="240" w:lineRule="auto"/>
              <w:jc w:val="left"/>
            </w:pPr>
            <w:r>
              <w:rPr>
                <w:rFonts w:ascii="Arial" w:hAnsi="Arial"/>
                <w:b w:val="0"/>
                <w:i w:val="0"/>
                <w:color w:val="141C2B"/>
                <w:sz w:val="17"/>
              </w:rPr>
              <w:t>edinmek, elde etmek</w:t>
            </w:r>
          </w:p>
        </w:tc>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install (to install a direction)</w:t>
            </w:r>
          </w:p>
        </w:tc>
        <w:tc>
          <w:tcPr>
            <w:tcW w:type="dxa" w:w="2665"/>
          </w:tcPr>
          <w:p>
            <w:pPr>
              <w:spacing w:before="20" w:after="20" w:line="240" w:lineRule="auto"/>
              <w:jc w:val="left"/>
            </w:pPr>
            <w:r>
              <w:rPr>
                <w:rFonts w:ascii="Arial" w:hAnsi="Arial"/>
                <w:b w:val="0"/>
                <w:i w:val="0"/>
                <w:color w:val="141C2B"/>
                <w:sz w:val="17"/>
              </w:rPr>
              <w:t>yerleştirmek</w:t>
            </w:r>
          </w:p>
        </w:tc>
      </w:tr>
      <w:tr>
        <w:tc>
          <w:tcPr>
            <w:tcW w:type="dxa" w:w="2438"/>
          </w:tcPr>
          <w:p>
            <w:pPr>
              <w:spacing w:before="20" w:after="20" w:line="240" w:lineRule="auto"/>
              <w:jc w:val="left"/>
            </w:pPr>
            <w:r>
              <w:rPr>
                <w:rFonts w:ascii="Arial" w:hAnsi="Arial"/>
                <w:b w:val="0"/>
                <w:i w:val="0"/>
                <w:color w:val="141C2B"/>
                <w:sz w:val="17"/>
              </w:rPr>
              <w:t>administrative</w:t>
            </w:r>
          </w:p>
        </w:tc>
        <w:tc>
          <w:tcPr>
            <w:tcW w:type="dxa" w:w="2665"/>
          </w:tcPr>
          <w:p>
            <w:pPr>
              <w:spacing w:before="20" w:after="20" w:line="240" w:lineRule="auto"/>
              <w:jc w:val="left"/>
            </w:pPr>
            <w:r>
              <w:rPr>
                <w:rFonts w:ascii="Arial" w:hAnsi="Arial"/>
                <w:b w:val="0"/>
                <w:i w:val="0"/>
                <w:color w:val="141C2B"/>
                <w:sz w:val="17"/>
              </w:rPr>
              <w:t>yönetsel, idari</w:t>
            </w:r>
          </w:p>
        </w:tc>
        <w:tc>
          <w:tcPr>
            <w:tcW w:type="dxa" w:w="2438"/>
          </w:tcPr>
          <w:p>
            <w:pPr>
              <w:spacing w:before="20" w:after="20" w:line="240" w:lineRule="auto"/>
              <w:jc w:val="left"/>
            </w:pPr>
            <w:r>
              <w:rPr>
                <w:rFonts w:ascii="Arial" w:hAnsi="Arial"/>
                <w:b w:val="0"/>
                <w:i w:val="0"/>
                <w:color w:val="141C2B"/>
                <w:sz w:val="17"/>
              </w:rPr>
              <w:t>landfill</w:t>
            </w:r>
          </w:p>
        </w:tc>
        <w:tc>
          <w:tcPr>
            <w:tcW w:type="dxa" w:w="2665"/>
          </w:tcPr>
          <w:p>
            <w:pPr>
              <w:spacing w:before="20" w:after="20" w:line="240" w:lineRule="auto"/>
              <w:jc w:val="left"/>
            </w:pPr>
            <w:r>
              <w:rPr>
                <w:rFonts w:ascii="Arial" w:hAnsi="Arial"/>
                <w:b w:val="0"/>
                <w:i w:val="0"/>
                <w:color w:val="141C2B"/>
                <w:sz w:val="17"/>
              </w:rPr>
              <w:t>çöp depolama alanı</w:t>
            </w:r>
          </w:p>
        </w:tc>
      </w:tr>
      <w:tr>
        <w:tc>
          <w:tcPr>
            <w:tcW w:type="dxa" w:w="2438"/>
          </w:tcPr>
          <w:p>
            <w:pPr>
              <w:spacing w:before="20" w:after="20" w:line="240" w:lineRule="auto"/>
              <w:jc w:val="left"/>
            </w:pPr>
            <w:r>
              <w:rPr>
                <w:rFonts w:ascii="Arial" w:hAnsi="Arial"/>
                <w:b w:val="0"/>
                <w:i w:val="0"/>
                <w:color w:val="141C2B"/>
                <w:sz w:val="17"/>
              </w:rPr>
              <w:t>admit (are admitted)</w:t>
            </w:r>
          </w:p>
        </w:tc>
        <w:tc>
          <w:tcPr>
            <w:tcW w:type="dxa" w:w="2665"/>
          </w:tcPr>
          <w:p>
            <w:pPr>
              <w:spacing w:before="20" w:after="20" w:line="240" w:lineRule="auto"/>
              <w:jc w:val="left"/>
            </w:pPr>
            <w:r>
              <w:rPr>
                <w:rFonts w:ascii="Arial" w:hAnsi="Arial"/>
                <w:b w:val="0"/>
                <w:i w:val="0"/>
                <w:color w:val="141C2B"/>
                <w:sz w:val="17"/>
              </w:rPr>
              <w:t>kabul etmek</w:t>
            </w:r>
          </w:p>
        </w:tc>
        <w:tc>
          <w:tcPr>
            <w:tcW w:type="dxa" w:w="2438"/>
          </w:tcPr>
          <w:p>
            <w:pPr>
              <w:spacing w:before="20" w:after="20" w:line="240" w:lineRule="auto"/>
              <w:jc w:val="left"/>
            </w:pPr>
            <w:r>
              <w:rPr>
                <w:rFonts w:ascii="Arial" w:hAnsi="Arial"/>
                <w:b w:val="0"/>
                <w:i w:val="0"/>
                <w:color w:val="141C2B"/>
                <w:sz w:val="17"/>
              </w:rPr>
              <w:t>legible</w:t>
            </w:r>
          </w:p>
        </w:tc>
        <w:tc>
          <w:tcPr>
            <w:tcW w:type="dxa" w:w="2665"/>
          </w:tcPr>
          <w:p>
            <w:pPr>
              <w:spacing w:before="20" w:after="20" w:line="240" w:lineRule="auto"/>
              <w:jc w:val="left"/>
            </w:pPr>
            <w:r>
              <w:rPr>
                <w:rFonts w:ascii="Arial" w:hAnsi="Arial"/>
                <w:b w:val="0"/>
                <w:i w:val="0"/>
                <w:color w:val="141C2B"/>
                <w:sz w:val="17"/>
              </w:rPr>
              <w:t>okunaklı, okunabilir</w:t>
            </w:r>
          </w:p>
        </w:tc>
      </w:tr>
      <w:tr>
        <w:tc>
          <w:tcPr>
            <w:tcW w:type="dxa" w:w="2438"/>
          </w:tcPr>
          <w:p>
            <w:pPr>
              <w:spacing w:before="20" w:after="20" w:line="240" w:lineRule="auto"/>
              <w:jc w:val="left"/>
            </w:pPr>
            <w:r>
              <w:rPr>
                <w:rFonts w:ascii="Arial" w:hAnsi="Arial"/>
                <w:b w:val="0"/>
                <w:i w:val="0"/>
                <w:color w:val="141C2B"/>
                <w:sz w:val="17"/>
              </w:rPr>
              <w:t>advocate (its advocates)</w:t>
            </w:r>
          </w:p>
        </w:tc>
        <w:tc>
          <w:tcPr>
            <w:tcW w:type="dxa" w:w="2665"/>
          </w:tcPr>
          <w:p>
            <w:pPr>
              <w:spacing w:before="20" w:after="20" w:line="240" w:lineRule="auto"/>
              <w:jc w:val="left"/>
            </w:pPr>
            <w:r>
              <w:rPr>
                <w:rFonts w:ascii="Arial" w:hAnsi="Arial"/>
                <w:b w:val="0"/>
                <w:i w:val="0"/>
                <w:color w:val="141C2B"/>
                <w:sz w:val="17"/>
              </w:rPr>
              <w:t>savunucu</w:t>
            </w:r>
          </w:p>
        </w:tc>
        <w:tc>
          <w:tcPr>
            <w:tcW w:type="dxa" w:w="2438"/>
          </w:tcPr>
          <w:p>
            <w:pPr>
              <w:spacing w:before="20" w:after="20" w:line="240" w:lineRule="auto"/>
              <w:jc w:val="left"/>
            </w:pPr>
            <w:r>
              <w:rPr>
                <w:rFonts w:ascii="Arial" w:hAnsi="Arial"/>
                <w:b w:val="0"/>
                <w:i w:val="0"/>
                <w:color w:val="141C2B"/>
                <w:sz w:val="17"/>
              </w:rPr>
              <w:t>lift (the mirrors in lifts)</w:t>
            </w:r>
          </w:p>
        </w:tc>
        <w:tc>
          <w:tcPr>
            <w:tcW w:type="dxa" w:w="2665"/>
          </w:tcPr>
          <w:p>
            <w:pPr>
              <w:spacing w:before="20" w:after="20" w:line="240" w:lineRule="auto"/>
              <w:jc w:val="left"/>
            </w:pPr>
            <w:r>
              <w:rPr>
                <w:rFonts w:ascii="Arial" w:hAnsi="Arial"/>
                <w:b w:val="0"/>
                <w:i w:val="0"/>
                <w:color w:val="141C2B"/>
                <w:sz w:val="17"/>
              </w:rPr>
              <w:t>asansör</w:t>
            </w:r>
          </w:p>
        </w:tc>
      </w:tr>
      <w:tr>
        <w:tc>
          <w:tcPr>
            <w:tcW w:type="dxa" w:w="2438"/>
          </w:tcPr>
          <w:p>
            <w:pPr>
              <w:spacing w:before="20" w:after="20" w:line="240" w:lineRule="auto"/>
              <w:jc w:val="left"/>
            </w:pPr>
            <w:r>
              <w:rPr>
                <w:rFonts w:ascii="Arial" w:hAnsi="Arial"/>
                <w:b w:val="0"/>
                <w:i w:val="0"/>
                <w:color w:val="141C2B"/>
                <w:sz w:val="17"/>
              </w:rPr>
              <w:t>aesthetic</w:t>
            </w:r>
          </w:p>
        </w:tc>
        <w:tc>
          <w:tcPr>
            <w:tcW w:type="dxa" w:w="2665"/>
          </w:tcPr>
          <w:p>
            <w:pPr>
              <w:spacing w:before="20" w:after="20" w:line="240" w:lineRule="auto"/>
              <w:jc w:val="left"/>
            </w:pPr>
            <w:r>
              <w:rPr>
                <w:rFonts w:ascii="Arial" w:hAnsi="Arial"/>
                <w:b w:val="0"/>
                <w:i w:val="0"/>
                <w:color w:val="141C2B"/>
                <w:sz w:val="17"/>
              </w:rPr>
              <w:t>estetik</w:t>
            </w:r>
          </w:p>
        </w:tc>
        <w:tc>
          <w:tcPr>
            <w:tcW w:type="dxa" w:w="2438"/>
          </w:tcPr>
          <w:p>
            <w:pPr>
              <w:spacing w:before="20" w:after="20" w:line="240" w:lineRule="auto"/>
              <w:jc w:val="left"/>
            </w:pPr>
            <w:r>
              <w:rPr>
                <w:rFonts w:ascii="Arial" w:hAnsi="Arial"/>
                <w:b w:val="0"/>
                <w:i w:val="0"/>
                <w:color w:val="141C2B"/>
                <w:sz w:val="17"/>
              </w:rPr>
              <w:t>literacy</w:t>
            </w:r>
          </w:p>
        </w:tc>
        <w:tc>
          <w:tcPr>
            <w:tcW w:type="dxa" w:w="2665"/>
          </w:tcPr>
          <w:p>
            <w:pPr>
              <w:spacing w:before="20" w:after="20" w:line="240" w:lineRule="auto"/>
              <w:jc w:val="left"/>
            </w:pPr>
            <w:r>
              <w:rPr>
                <w:rFonts w:ascii="Arial" w:hAnsi="Arial"/>
                <w:b w:val="0"/>
                <w:i w:val="0"/>
                <w:color w:val="141C2B"/>
                <w:sz w:val="17"/>
              </w:rPr>
              <w:t>okuryazarlık</w:t>
            </w:r>
          </w:p>
        </w:tc>
      </w:tr>
      <w:tr>
        <w:tc>
          <w:tcPr>
            <w:tcW w:type="dxa" w:w="2438"/>
          </w:tcPr>
          <w:p>
            <w:pPr>
              <w:spacing w:before="20" w:after="20" w:line="240" w:lineRule="auto"/>
              <w:jc w:val="left"/>
            </w:pPr>
            <w:r>
              <w:rPr>
                <w:rFonts w:ascii="Arial" w:hAnsi="Arial"/>
                <w:b w:val="0"/>
                <w:i w:val="0"/>
                <w:color w:val="141C2B"/>
                <w:sz w:val="17"/>
              </w:rPr>
              <w:t>apparatus (an administrative machine)</w:t>
            </w:r>
          </w:p>
        </w:tc>
        <w:tc>
          <w:tcPr>
            <w:tcW w:type="dxa" w:w="2665"/>
          </w:tcPr>
          <w:p>
            <w:pPr>
              <w:spacing w:before="20" w:after="20" w:line="240" w:lineRule="auto"/>
              <w:jc w:val="left"/>
            </w:pPr>
            <w:r>
              <w:rPr>
                <w:rFonts w:ascii="Arial" w:hAnsi="Arial"/>
                <w:b w:val="0"/>
                <w:i w:val="0"/>
                <w:color w:val="141C2B"/>
                <w:sz w:val="17"/>
              </w:rPr>
              <w:t>aygıt, düzenek</w:t>
            </w:r>
          </w:p>
        </w:tc>
        <w:tc>
          <w:tcPr>
            <w:tcW w:type="dxa" w:w="2438"/>
          </w:tcPr>
          <w:p>
            <w:pPr>
              <w:spacing w:before="20" w:after="20" w:line="240" w:lineRule="auto"/>
              <w:jc w:val="left"/>
            </w:pPr>
            <w:r>
              <w:rPr>
                <w:rFonts w:ascii="Arial" w:hAnsi="Arial"/>
                <w:b w:val="0"/>
                <w:i w:val="0"/>
                <w:color w:val="141C2B"/>
                <w:sz w:val="17"/>
              </w:rPr>
              <w:t>mender</w:t>
            </w:r>
          </w:p>
        </w:tc>
        <w:tc>
          <w:tcPr>
            <w:tcW w:type="dxa" w:w="2665"/>
          </w:tcPr>
          <w:p>
            <w:pPr>
              <w:spacing w:before="20" w:after="20" w:line="240" w:lineRule="auto"/>
              <w:jc w:val="left"/>
            </w:pPr>
            <w:r>
              <w:rPr>
                <w:rFonts w:ascii="Arial" w:hAnsi="Arial"/>
                <w:b w:val="0"/>
                <w:i w:val="0"/>
                <w:color w:val="141C2B"/>
                <w:sz w:val="17"/>
              </w:rPr>
              <w:t>tamirci, onarıcı</w:t>
            </w:r>
          </w:p>
        </w:tc>
      </w:tr>
      <w:tr>
        <w:tc>
          <w:tcPr>
            <w:tcW w:type="dxa" w:w="2438"/>
          </w:tcPr>
          <w:p>
            <w:pPr>
              <w:spacing w:before="20" w:after="20" w:line="240" w:lineRule="auto"/>
              <w:jc w:val="left"/>
            </w:pPr>
            <w:r>
              <w:rPr>
                <w:rFonts w:ascii="Arial" w:hAnsi="Arial"/>
                <w:b w:val="0"/>
                <w:i w:val="0"/>
                <w:color w:val="141C2B"/>
                <w:sz w:val="17"/>
              </w:rPr>
              <w:t>arbitrary</w:t>
            </w:r>
          </w:p>
        </w:tc>
        <w:tc>
          <w:tcPr>
            <w:tcW w:type="dxa" w:w="2665"/>
          </w:tcPr>
          <w:p>
            <w:pPr>
              <w:spacing w:before="20" w:after="20" w:line="240" w:lineRule="auto"/>
              <w:jc w:val="left"/>
            </w:pPr>
            <w:r>
              <w:rPr>
                <w:rFonts w:ascii="Arial" w:hAnsi="Arial"/>
                <w:b w:val="0"/>
                <w:i w:val="0"/>
                <w:color w:val="141C2B"/>
                <w:sz w:val="17"/>
              </w:rPr>
              <w:t>keyfî, rastgele</w:t>
            </w:r>
          </w:p>
        </w:tc>
        <w:tc>
          <w:tcPr>
            <w:tcW w:type="dxa" w:w="2438"/>
          </w:tcPr>
          <w:p>
            <w:pPr>
              <w:spacing w:before="20" w:after="20" w:line="240" w:lineRule="auto"/>
              <w:jc w:val="left"/>
            </w:pPr>
            <w:r>
              <w:rPr>
                <w:rFonts w:ascii="Arial" w:hAnsi="Arial"/>
                <w:b w:val="0"/>
                <w:i w:val="0"/>
                <w:color w:val="141C2B"/>
                <w:sz w:val="17"/>
              </w:rPr>
              <w:t>merchant</w:t>
            </w:r>
          </w:p>
        </w:tc>
        <w:tc>
          <w:tcPr>
            <w:tcW w:type="dxa" w:w="2665"/>
          </w:tcPr>
          <w:p>
            <w:pPr>
              <w:spacing w:before="20" w:after="20" w:line="240" w:lineRule="auto"/>
              <w:jc w:val="left"/>
            </w:pPr>
            <w:r>
              <w:rPr>
                <w:rFonts w:ascii="Arial" w:hAnsi="Arial"/>
                <w:b w:val="0"/>
                <w:i w:val="0"/>
                <w:color w:val="141C2B"/>
                <w:sz w:val="17"/>
              </w:rPr>
              <w:t>tüccar</w:t>
            </w:r>
          </w:p>
        </w:tc>
      </w:tr>
      <w:tr>
        <w:tc>
          <w:tcPr>
            <w:tcW w:type="dxa" w:w="2438"/>
          </w:tcPr>
          <w:p>
            <w:pPr>
              <w:spacing w:before="20" w:after="20" w:line="240" w:lineRule="auto"/>
              <w:jc w:val="left"/>
            </w:pPr>
            <w:r>
              <w:rPr>
                <w:rFonts w:ascii="Arial" w:hAnsi="Arial"/>
                <w:b w:val="0"/>
                <w:i w:val="0"/>
                <w:color w:val="141C2B"/>
                <w:sz w:val="17"/>
              </w:rPr>
              <w:t>arithmetic</w:t>
            </w:r>
          </w:p>
        </w:tc>
        <w:tc>
          <w:tcPr>
            <w:tcW w:type="dxa" w:w="2665"/>
          </w:tcPr>
          <w:p>
            <w:pPr>
              <w:spacing w:before="20" w:after="20" w:line="240" w:lineRule="auto"/>
              <w:jc w:val="left"/>
            </w:pPr>
            <w:r>
              <w:rPr>
                <w:rFonts w:ascii="Arial" w:hAnsi="Arial"/>
                <w:b w:val="0"/>
                <w:i w:val="0"/>
                <w:color w:val="141C2B"/>
                <w:sz w:val="17"/>
              </w:rPr>
              <w:t>hesap, aritmetik</w:t>
            </w:r>
          </w:p>
        </w:tc>
        <w:tc>
          <w:tcPr>
            <w:tcW w:type="dxa" w:w="2438"/>
          </w:tcPr>
          <w:p>
            <w:pPr>
              <w:spacing w:before="20" w:after="20" w:line="240" w:lineRule="auto"/>
              <w:jc w:val="left"/>
            </w:pPr>
            <w:r>
              <w:rPr>
                <w:rFonts w:ascii="Arial" w:hAnsi="Arial"/>
                <w:b w:val="0"/>
                <w:i w:val="0"/>
                <w:color w:val="141C2B"/>
                <w:sz w:val="17"/>
              </w:rPr>
              <w:t>minutes (a set of minutes)</w:t>
            </w:r>
          </w:p>
        </w:tc>
        <w:tc>
          <w:tcPr>
            <w:tcW w:type="dxa" w:w="2665"/>
          </w:tcPr>
          <w:p>
            <w:pPr>
              <w:spacing w:before="20" w:after="20" w:line="240" w:lineRule="auto"/>
              <w:jc w:val="left"/>
            </w:pPr>
            <w:r>
              <w:rPr>
                <w:rFonts w:ascii="Arial" w:hAnsi="Arial"/>
                <w:b w:val="0"/>
                <w:i w:val="0"/>
                <w:color w:val="141C2B"/>
                <w:sz w:val="17"/>
              </w:rPr>
              <w:t>toplantı tutanağı</w:t>
            </w:r>
          </w:p>
        </w:tc>
      </w:tr>
      <w:tr>
        <w:tc>
          <w:tcPr>
            <w:tcW w:type="dxa" w:w="2438"/>
          </w:tcPr>
          <w:p>
            <w:pPr>
              <w:spacing w:before="20" w:after="20" w:line="240" w:lineRule="auto"/>
              <w:jc w:val="left"/>
            </w:pPr>
            <w:r>
              <w:rPr>
                <w:rFonts w:ascii="Arial" w:hAnsi="Arial"/>
                <w:b w:val="0"/>
                <w:i w:val="0"/>
                <w:color w:val="141C2B"/>
                <w:sz w:val="17"/>
              </w:rPr>
              <w:t>assumption</w:t>
            </w:r>
          </w:p>
        </w:tc>
        <w:tc>
          <w:tcPr>
            <w:tcW w:type="dxa" w:w="2665"/>
          </w:tcPr>
          <w:p>
            <w:pPr>
              <w:spacing w:before="20" w:after="20" w:line="240" w:lineRule="auto"/>
              <w:jc w:val="left"/>
            </w:pPr>
            <w:r>
              <w:rPr>
                <w:rFonts w:ascii="Arial" w:hAnsi="Arial"/>
                <w:b w:val="0"/>
                <w:i w:val="0"/>
                <w:color w:val="141C2B"/>
                <w:sz w:val="17"/>
              </w:rPr>
              <w:t>varsayım</w:t>
            </w:r>
          </w:p>
        </w:tc>
        <w:tc>
          <w:tcPr>
            <w:tcW w:type="dxa" w:w="2438"/>
          </w:tcPr>
          <w:p>
            <w:pPr>
              <w:spacing w:before="20" w:after="20" w:line="240" w:lineRule="auto"/>
              <w:jc w:val="left"/>
            </w:pPr>
            <w:r>
              <w:rPr>
                <w:rFonts w:ascii="Arial" w:hAnsi="Arial"/>
                <w:b w:val="0"/>
                <w:i w:val="0"/>
                <w:color w:val="141C2B"/>
                <w:sz w:val="17"/>
              </w:rPr>
              <w:t>mirror</w:t>
            </w:r>
          </w:p>
        </w:tc>
        <w:tc>
          <w:tcPr>
            <w:tcW w:type="dxa" w:w="2665"/>
          </w:tcPr>
          <w:p>
            <w:pPr>
              <w:spacing w:before="20" w:after="20" w:line="240" w:lineRule="auto"/>
              <w:jc w:val="left"/>
            </w:pPr>
            <w:r>
              <w:rPr>
                <w:rFonts w:ascii="Arial" w:hAnsi="Arial"/>
                <w:b w:val="0"/>
                <w:i w:val="0"/>
                <w:color w:val="141C2B"/>
                <w:sz w:val="17"/>
              </w:rPr>
              <w:t>ayna</w:t>
            </w:r>
          </w:p>
        </w:tc>
      </w:tr>
      <w:tr>
        <w:tc>
          <w:tcPr>
            <w:tcW w:type="dxa" w:w="2438"/>
          </w:tcPr>
          <w:p>
            <w:pPr>
              <w:spacing w:before="20" w:after="20" w:line="240" w:lineRule="auto"/>
              <w:jc w:val="left"/>
            </w:pPr>
            <w:r>
              <w:rPr>
                <w:rFonts w:ascii="Arial" w:hAnsi="Arial"/>
                <w:b w:val="0"/>
                <w:i w:val="0"/>
                <w:color w:val="141C2B"/>
                <w:sz w:val="17"/>
              </w:rPr>
              <w:t>attempt</w:t>
            </w:r>
          </w:p>
        </w:tc>
        <w:tc>
          <w:tcPr>
            <w:tcW w:type="dxa" w:w="2665"/>
          </w:tcPr>
          <w:p>
            <w:pPr>
              <w:spacing w:before="20" w:after="20" w:line="240" w:lineRule="auto"/>
              <w:jc w:val="left"/>
            </w:pPr>
            <w:r>
              <w:rPr>
                <w:rFonts w:ascii="Arial" w:hAnsi="Arial"/>
                <w:b w:val="0"/>
                <w:i w:val="0"/>
                <w:color w:val="141C2B"/>
                <w:sz w:val="17"/>
              </w:rPr>
              <w:t>teşebbüs, deneme</w:t>
            </w:r>
          </w:p>
        </w:tc>
        <w:tc>
          <w:tcPr>
            <w:tcW w:type="dxa" w:w="2438"/>
          </w:tcPr>
          <w:p>
            <w:pPr>
              <w:spacing w:before="20" w:after="20" w:line="240" w:lineRule="auto"/>
              <w:jc w:val="left"/>
            </w:pPr>
            <w:r>
              <w:rPr>
                <w:rFonts w:ascii="Arial" w:hAnsi="Arial"/>
                <w:b w:val="0"/>
                <w:i w:val="0"/>
                <w:color w:val="141C2B"/>
                <w:sz w:val="17"/>
              </w:rPr>
              <w:t>misreading (a confident misreading)</w:t>
            </w:r>
          </w:p>
        </w:tc>
        <w:tc>
          <w:tcPr>
            <w:tcW w:type="dxa" w:w="2665"/>
          </w:tcPr>
          <w:p>
            <w:pPr>
              <w:spacing w:before="20" w:after="20" w:line="240" w:lineRule="auto"/>
              <w:jc w:val="left"/>
            </w:pPr>
            <w:r>
              <w:rPr>
                <w:rFonts w:ascii="Arial" w:hAnsi="Arial"/>
                <w:b w:val="0"/>
                <w:i w:val="0"/>
                <w:color w:val="141C2B"/>
                <w:sz w:val="17"/>
              </w:rPr>
              <w:t>yanlış okuma</w:t>
            </w:r>
          </w:p>
        </w:tc>
      </w:tr>
      <w:tr>
        <w:tc>
          <w:tcPr>
            <w:tcW w:type="dxa" w:w="2438"/>
          </w:tcPr>
          <w:p>
            <w:pPr>
              <w:spacing w:before="20" w:after="20" w:line="240" w:lineRule="auto"/>
              <w:jc w:val="left"/>
            </w:pPr>
            <w:r>
              <w:rPr>
                <w:rFonts w:ascii="Arial" w:hAnsi="Arial"/>
                <w:b w:val="0"/>
                <w:i w:val="0"/>
                <w:color w:val="141C2B"/>
                <w:sz w:val="17"/>
              </w:rPr>
              <w:t>attentive</w:t>
            </w:r>
          </w:p>
        </w:tc>
        <w:tc>
          <w:tcPr>
            <w:tcW w:type="dxa" w:w="2665"/>
          </w:tcPr>
          <w:p>
            <w:pPr>
              <w:spacing w:before="20" w:after="20" w:line="240" w:lineRule="auto"/>
              <w:jc w:val="left"/>
            </w:pPr>
            <w:r>
              <w:rPr>
                <w:rFonts w:ascii="Arial" w:hAnsi="Arial"/>
                <w:b w:val="0"/>
                <w:i w:val="0"/>
                <w:color w:val="141C2B"/>
                <w:sz w:val="17"/>
              </w:rPr>
              <w:t>dikkatli</w:t>
            </w:r>
          </w:p>
        </w:tc>
        <w:tc>
          <w:tcPr>
            <w:tcW w:type="dxa" w:w="2438"/>
          </w:tcPr>
          <w:p>
            <w:pPr>
              <w:spacing w:before="20" w:after="20" w:line="240" w:lineRule="auto"/>
              <w:jc w:val="left"/>
            </w:pPr>
            <w:r>
              <w:rPr>
                <w:rFonts w:ascii="Arial" w:hAnsi="Arial"/>
                <w:b w:val="0"/>
                <w:i w:val="0"/>
                <w:color w:val="141C2B"/>
                <w:sz w:val="17"/>
              </w:rPr>
              <w:t>misunderstand (will be misunderstood)</w:t>
            </w:r>
          </w:p>
        </w:tc>
        <w:tc>
          <w:tcPr>
            <w:tcW w:type="dxa" w:w="2665"/>
          </w:tcPr>
          <w:p>
            <w:pPr>
              <w:spacing w:before="20" w:after="20" w:line="240" w:lineRule="auto"/>
              <w:jc w:val="left"/>
            </w:pPr>
            <w:r>
              <w:rPr>
                <w:rFonts w:ascii="Arial" w:hAnsi="Arial"/>
                <w:b w:val="0"/>
                <w:i w:val="0"/>
                <w:color w:val="141C2B"/>
                <w:sz w:val="17"/>
              </w:rPr>
              <w:t>yanlış anlamak</w:t>
            </w:r>
          </w:p>
        </w:tc>
      </w:tr>
      <w:tr>
        <w:tc>
          <w:tcPr>
            <w:tcW w:type="dxa" w:w="2438"/>
          </w:tcPr>
          <w:p>
            <w:pPr>
              <w:spacing w:before="20" w:after="20" w:line="240" w:lineRule="auto"/>
              <w:jc w:val="left"/>
            </w:pPr>
            <w:r>
              <w:rPr>
                <w:rFonts w:ascii="Arial" w:hAnsi="Arial"/>
                <w:b w:val="0"/>
                <w:i w:val="0"/>
                <w:color w:val="141C2B"/>
                <w:sz w:val="17"/>
              </w:rPr>
              <w:t>authority</w:t>
            </w:r>
          </w:p>
        </w:tc>
        <w:tc>
          <w:tcPr>
            <w:tcW w:type="dxa" w:w="2665"/>
          </w:tcPr>
          <w:p>
            <w:pPr>
              <w:spacing w:before="20" w:after="20" w:line="240" w:lineRule="auto"/>
              <w:jc w:val="left"/>
            </w:pPr>
            <w:r>
              <w:rPr>
                <w:rFonts w:ascii="Arial" w:hAnsi="Arial"/>
                <w:b w:val="0"/>
                <w:i w:val="0"/>
                <w:color w:val="141C2B"/>
                <w:sz w:val="17"/>
              </w:rPr>
              <w:t>yetki</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bale (sorted and baled)</w:t>
            </w:r>
          </w:p>
        </w:tc>
        <w:tc>
          <w:tcPr>
            <w:tcW w:type="dxa" w:w="2665"/>
          </w:tcPr>
          <w:p>
            <w:pPr>
              <w:spacing w:before="20" w:after="20" w:line="240" w:lineRule="auto"/>
              <w:jc w:val="left"/>
            </w:pPr>
            <w:r>
              <w:rPr>
                <w:rFonts w:ascii="Arial" w:hAnsi="Arial"/>
                <w:b w:val="0"/>
                <w:i w:val="0"/>
                <w:color w:val="141C2B"/>
                <w:sz w:val="17"/>
              </w:rPr>
              <w:t>balya yapmak</w:t>
            </w:r>
          </w:p>
        </w:tc>
        <w:tc>
          <w:tcPr>
            <w:tcW w:type="dxa" w:w="2438"/>
          </w:tcPr>
          <w:p>
            <w:pPr>
              <w:spacing w:before="20" w:after="20" w:line="240" w:lineRule="auto"/>
              <w:jc w:val="left"/>
            </w:pPr>
            <w:r>
              <w:rPr>
                <w:rFonts w:ascii="Arial" w:hAnsi="Arial"/>
                <w:b w:val="0"/>
                <w:i w:val="0"/>
                <w:color w:val="141C2B"/>
                <w:sz w:val="17"/>
              </w:rPr>
              <w:t>packaging</w:t>
            </w:r>
          </w:p>
        </w:tc>
        <w:tc>
          <w:tcPr>
            <w:tcW w:type="dxa" w:w="2665"/>
          </w:tcPr>
          <w:p>
            <w:pPr>
              <w:spacing w:before="20" w:after="20" w:line="240" w:lineRule="auto"/>
              <w:jc w:val="left"/>
            </w:pPr>
            <w:r>
              <w:rPr>
                <w:rFonts w:ascii="Arial" w:hAnsi="Arial"/>
                <w:b w:val="0"/>
                <w:i w:val="0"/>
                <w:color w:val="141C2B"/>
                <w:sz w:val="17"/>
              </w:rPr>
              <w:t>ambalaj</w:t>
            </w:r>
          </w:p>
        </w:tc>
      </w:tr>
      <w:tr>
        <w:tc>
          <w:tcPr>
            <w:tcW w:type="dxa" w:w="2438"/>
          </w:tcPr>
          <w:p>
            <w:pPr>
              <w:spacing w:before="20" w:after="20" w:line="240" w:lineRule="auto"/>
              <w:jc w:val="left"/>
            </w:pPr>
            <w:r>
              <w:rPr>
                <w:rFonts w:ascii="Arial" w:hAnsi="Arial"/>
                <w:b w:val="0"/>
                <w:i w:val="0"/>
                <w:color w:val="141C2B"/>
                <w:sz w:val="17"/>
              </w:rPr>
              <w:t>bargain (to bargain over a price)</w:t>
            </w:r>
          </w:p>
        </w:tc>
        <w:tc>
          <w:tcPr>
            <w:tcW w:type="dxa" w:w="2665"/>
          </w:tcPr>
          <w:p>
            <w:pPr>
              <w:spacing w:before="20" w:after="20" w:line="240" w:lineRule="auto"/>
              <w:jc w:val="left"/>
            </w:pPr>
            <w:r>
              <w:rPr>
                <w:rFonts w:ascii="Arial" w:hAnsi="Arial"/>
                <w:b w:val="0"/>
                <w:i w:val="0"/>
                <w:color w:val="141C2B"/>
                <w:sz w:val="17"/>
              </w:rPr>
              <w:t>pazarlık etmek</w:t>
            </w:r>
          </w:p>
        </w:tc>
        <w:tc>
          <w:tcPr>
            <w:tcW w:type="dxa" w:w="2438"/>
          </w:tcPr>
          <w:p>
            <w:pPr>
              <w:spacing w:before="20" w:after="20" w:line="240" w:lineRule="auto"/>
              <w:jc w:val="left"/>
            </w:pPr>
            <w:r>
              <w:rPr>
                <w:rFonts w:ascii="Arial" w:hAnsi="Arial"/>
                <w:b w:val="0"/>
                <w:i w:val="0"/>
                <w:color w:val="141C2B"/>
                <w:sz w:val="17"/>
              </w:rPr>
              <w:t>passenger</w:t>
            </w:r>
          </w:p>
        </w:tc>
        <w:tc>
          <w:tcPr>
            <w:tcW w:type="dxa" w:w="2665"/>
          </w:tcPr>
          <w:p>
            <w:pPr>
              <w:spacing w:before="20" w:after="20" w:line="240" w:lineRule="auto"/>
              <w:jc w:val="left"/>
            </w:pPr>
            <w:r>
              <w:rPr>
                <w:rFonts w:ascii="Arial" w:hAnsi="Arial"/>
                <w:b w:val="0"/>
                <w:i w:val="0"/>
                <w:color w:val="141C2B"/>
                <w:sz w:val="17"/>
              </w:rPr>
              <w:t>yolcu</w:t>
            </w:r>
          </w:p>
        </w:tc>
      </w:tr>
      <w:tr>
        <w:tc>
          <w:tcPr>
            <w:tcW w:type="dxa" w:w="2438"/>
          </w:tcPr>
          <w:p>
            <w:pPr>
              <w:spacing w:before="20" w:after="20" w:line="240" w:lineRule="auto"/>
              <w:jc w:val="left"/>
            </w:pPr>
            <w:r>
              <w:rPr>
                <w:rFonts w:ascii="Arial" w:hAnsi="Arial"/>
                <w:b w:val="0"/>
                <w:i w:val="0"/>
                <w:color w:val="141C2B"/>
                <w:sz w:val="17"/>
              </w:rPr>
              <w:t>beyond</w:t>
            </w:r>
          </w:p>
        </w:tc>
        <w:tc>
          <w:tcPr>
            <w:tcW w:type="dxa" w:w="2665"/>
          </w:tcPr>
          <w:p>
            <w:pPr>
              <w:spacing w:before="20" w:after="20" w:line="240" w:lineRule="auto"/>
              <w:jc w:val="left"/>
            </w:pPr>
            <w:r>
              <w:rPr>
                <w:rFonts w:ascii="Arial" w:hAnsi="Arial"/>
                <w:b w:val="0"/>
                <w:i w:val="0"/>
                <w:color w:val="141C2B"/>
                <w:sz w:val="17"/>
              </w:rPr>
              <w:t>ötesinde</w:t>
            </w:r>
          </w:p>
        </w:tc>
        <w:tc>
          <w:tcPr>
            <w:tcW w:type="dxa" w:w="2438"/>
          </w:tcPr>
          <w:p>
            <w:pPr>
              <w:spacing w:before="20" w:after="20" w:line="240" w:lineRule="auto"/>
              <w:jc w:val="left"/>
            </w:pPr>
            <w:r>
              <w:rPr>
                <w:rFonts w:ascii="Arial" w:hAnsi="Arial"/>
                <w:b w:val="0"/>
                <w:i w:val="0"/>
                <w:color w:val="141C2B"/>
                <w:sz w:val="17"/>
              </w:rPr>
              <w:t>passer-by</w:t>
            </w:r>
          </w:p>
        </w:tc>
        <w:tc>
          <w:tcPr>
            <w:tcW w:type="dxa" w:w="2665"/>
          </w:tcPr>
          <w:p>
            <w:pPr>
              <w:spacing w:before="20" w:after="20" w:line="240" w:lineRule="auto"/>
              <w:jc w:val="left"/>
            </w:pPr>
            <w:r>
              <w:rPr>
                <w:rFonts w:ascii="Arial" w:hAnsi="Arial"/>
                <w:b w:val="0"/>
                <w:i w:val="0"/>
                <w:color w:val="141C2B"/>
                <w:sz w:val="17"/>
              </w:rPr>
              <w:t>gelip geçen kişi</w:t>
            </w:r>
          </w:p>
        </w:tc>
      </w:tr>
      <w:tr>
        <w:tc>
          <w:tcPr>
            <w:tcW w:type="dxa" w:w="2438"/>
          </w:tcPr>
          <w:p>
            <w:pPr>
              <w:spacing w:before="20" w:after="20" w:line="240" w:lineRule="auto"/>
              <w:jc w:val="left"/>
            </w:pPr>
            <w:r>
              <w:rPr>
                <w:rFonts w:ascii="Arial" w:hAnsi="Arial"/>
                <w:b w:val="0"/>
                <w:i w:val="0"/>
                <w:color w:val="141C2B"/>
                <w:sz w:val="17"/>
              </w:rPr>
              <w:t>box (every box on a form)</w:t>
            </w:r>
          </w:p>
        </w:tc>
        <w:tc>
          <w:tcPr>
            <w:tcW w:type="dxa" w:w="2665"/>
          </w:tcPr>
          <w:p>
            <w:pPr>
              <w:spacing w:before="20" w:after="20" w:line="240" w:lineRule="auto"/>
              <w:jc w:val="left"/>
            </w:pPr>
            <w:r>
              <w:rPr>
                <w:rFonts w:ascii="Arial" w:hAnsi="Arial"/>
                <w:b w:val="0"/>
                <w:i w:val="0"/>
                <w:color w:val="141C2B"/>
                <w:sz w:val="17"/>
              </w:rPr>
              <w:t>kutucuk</w:t>
            </w:r>
          </w:p>
        </w:tc>
        <w:tc>
          <w:tcPr>
            <w:tcW w:type="dxa" w:w="2438"/>
          </w:tcPr>
          <w:p>
            <w:pPr>
              <w:spacing w:before="20" w:after="20" w:line="240" w:lineRule="auto"/>
              <w:jc w:val="left"/>
            </w:pPr>
            <w:r>
              <w:rPr>
                <w:rFonts w:ascii="Arial" w:hAnsi="Arial"/>
                <w:b w:val="0"/>
                <w:i w:val="0"/>
                <w:color w:val="141C2B"/>
                <w:sz w:val="17"/>
              </w:rPr>
              <w:t>pedestrian</w:t>
            </w:r>
          </w:p>
        </w:tc>
        <w:tc>
          <w:tcPr>
            <w:tcW w:type="dxa" w:w="2665"/>
          </w:tcPr>
          <w:p>
            <w:pPr>
              <w:spacing w:before="20" w:after="20" w:line="240" w:lineRule="auto"/>
              <w:jc w:val="left"/>
            </w:pPr>
            <w:r>
              <w:rPr>
                <w:rFonts w:ascii="Arial" w:hAnsi="Arial"/>
                <w:b w:val="0"/>
                <w:i w:val="0"/>
                <w:color w:val="141C2B"/>
                <w:sz w:val="17"/>
              </w:rPr>
              <w:t>yaya</w:t>
            </w:r>
          </w:p>
        </w:tc>
      </w:tr>
      <w:tr>
        <w:tc>
          <w:tcPr>
            <w:tcW w:type="dxa" w:w="2438"/>
          </w:tcPr>
          <w:p>
            <w:pPr>
              <w:spacing w:before="20" w:after="20" w:line="240" w:lineRule="auto"/>
              <w:jc w:val="left"/>
            </w:pPr>
            <w:r>
              <w:rPr>
                <w:rFonts w:ascii="Arial" w:hAnsi="Arial"/>
                <w:b w:val="0"/>
                <w:i w:val="0"/>
                <w:color w:val="141C2B"/>
                <w:sz w:val="17"/>
              </w:rPr>
              <w:t>burial (the burial ever was)</w:t>
            </w:r>
          </w:p>
        </w:tc>
        <w:tc>
          <w:tcPr>
            <w:tcW w:type="dxa" w:w="2665"/>
          </w:tcPr>
          <w:p>
            <w:pPr>
              <w:spacing w:before="20" w:after="20" w:line="240" w:lineRule="auto"/>
              <w:jc w:val="left"/>
            </w:pPr>
            <w:r>
              <w:rPr>
                <w:rFonts w:ascii="Arial" w:hAnsi="Arial"/>
                <w:b w:val="0"/>
                <w:i w:val="0"/>
                <w:color w:val="141C2B"/>
                <w:sz w:val="17"/>
              </w:rPr>
              <w:t>gömme</w:t>
            </w:r>
          </w:p>
        </w:tc>
        <w:tc>
          <w:tcPr>
            <w:tcW w:type="dxa" w:w="2438"/>
          </w:tcPr>
          <w:p>
            <w:pPr>
              <w:spacing w:before="20" w:after="20" w:line="240" w:lineRule="auto"/>
              <w:jc w:val="left"/>
            </w:pPr>
            <w:r>
              <w:rPr>
                <w:rFonts w:ascii="Arial" w:hAnsi="Arial"/>
                <w:b w:val="0"/>
                <w:i w:val="0"/>
                <w:color w:val="141C2B"/>
                <w:sz w:val="17"/>
              </w:rPr>
              <w:t>pension</w:t>
            </w:r>
          </w:p>
        </w:tc>
        <w:tc>
          <w:tcPr>
            <w:tcW w:type="dxa" w:w="2665"/>
          </w:tcPr>
          <w:p>
            <w:pPr>
              <w:spacing w:before="20" w:after="20" w:line="240" w:lineRule="auto"/>
              <w:jc w:val="left"/>
            </w:pPr>
            <w:r>
              <w:rPr>
                <w:rFonts w:ascii="Arial" w:hAnsi="Arial"/>
                <w:b w:val="0"/>
                <w:i w:val="0"/>
                <w:color w:val="141C2B"/>
                <w:sz w:val="17"/>
              </w:rPr>
              <w:t>emekli aylığı</w:t>
            </w:r>
          </w:p>
        </w:tc>
      </w:tr>
      <w:tr>
        <w:tc>
          <w:tcPr>
            <w:tcW w:type="dxa" w:w="2438"/>
          </w:tcPr>
          <w:p>
            <w:pPr>
              <w:spacing w:before="20" w:after="20" w:line="240" w:lineRule="auto"/>
              <w:jc w:val="left"/>
            </w:pPr>
            <w:r>
              <w:rPr>
                <w:rFonts w:ascii="Arial" w:hAnsi="Arial"/>
                <w:b w:val="0"/>
                <w:i w:val="0"/>
                <w:color w:val="141C2B"/>
                <w:sz w:val="17"/>
              </w:rPr>
              <w:t>bury (buried half their children)</w:t>
            </w:r>
          </w:p>
        </w:tc>
        <w:tc>
          <w:tcPr>
            <w:tcW w:type="dxa" w:w="2665"/>
          </w:tcPr>
          <w:p>
            <w:pPr>
              <w:spacing w:before="20" w:after="20" w:line="240" w:lineRule="auto"/>
              <w:jc w:val="left"/>
            </w:pPr>
            <w:r>
              <w:rPr>
                <w:rFonts w:ascii="Arial" w:hAnsi="Arial"/>
                <w:b w:val="0"/>
                <w:i w:val="0"/>
                <w:color w:val="141C2B"/>
                <w:sz w:val="17"/>
              </w:rPr>
              <w:t>gömmek</w:t>
            </w:r>
          </w:p>
        </w:tc>
        <w:tc>
          <w:tcPr>
            <w:tcW w:type="dxa" w:w="2438"/>
          </w:tcPr>
          <w:p>
            <w:pPr>
              <w:spacing w:before="20" w:after="20" w:line="240" w:lineRule="auto"/>
              <w:jc w:val="left"/>
            </w:pPr>
            <w:r>
              <w:rPr>
                <w:rFonts w:ascii="Arial" w:hAnsi="Arial"/>
                <w:b w:val="0"/>
                <w:i w:val="0"/>
                <w:color w:val="141C2B"/>
                <w:sz w:val="17"/>
              </w:rPr>
              <w:t>permanent</w:t>
            </w:r>
          </w:p>
        </w:tc>
        <w:tc>
          <w:tcPr>
            <w:tcW w:type="dxa" w:w="2665"/>
          </w:tcPr>
          <w:p>
            <w:pPr>
              <w:spacing w:before="20" w:after="20" w:line="240" w:lineRule="auto"/>
              <w:jc w:val="left"/>
            </w:pPr>
            <w:r>
              <w:rPr>
                <w:rFonts w:ascii="Arial" w:hAnsi="Arial"/>
                <w:b w:val="0"/>
                <w:i w:val="0"/>
                <w:color w:val="141C2B"/>
                <w:sz w:val="17"/>
              </w:rPr>
              <w:t>kalıcı</w:t>
            </w:r>
          </w:p>
        </w:tc>
      </w:tr>
      <w:tr>
        <w:tc>
          <w:tcPr>
            <w:tcW w:type="dxa" w:w="2438"/>
          </w:tcPr>
          <w:p>
            <w:pPr>
              <w:spacing w:before="20" w:after="20" w:line="240" w:lineRule="auto"/>
              <w:jc w:val="left"/>
            </w:pPr>
            <w:r>
              <w:rPr>
                <w:rFonts w:ascii="Arial" w:hAnsi="Arial"/>
                <w:b w:val="0"/>
                <w:i w:val="0"/>
                <w:color w:val="141C2B"/>
                <w:sz w:val="17"/>
              </w:rPr>
              <w:t>capacity</w:t>
            </w:r>
          </w:p>
        </w:tc>
        <w:tc>
          <w:tcPr>
            <w:tcW w:type="dxa" w:w="2665"/>
          </w:tcPr>
          <w:p>
            <w:pPr>
              <w:spacing w:before="20" w:after="20" w:line="240" w:lineRule="auto"/>
              <w:jc w:val="left"/>
            </w:pPr>
            <w:r>
              <w:rPr>
                <w:rFonts w:ascii="Arial" w:hAnsi="Arial"/>
                <w:b w:val="0"/>
                <w:i w:val="0"/>
                <w:color w:val="141C2B"/>
                <w:sz w:val="17"/>
              </w:rPr>
              <w:t>kapasite, yeterlilik</w:t>
            </w:r>
          </w:p>
        </w:tc>
        <w:tc>
          <w:tcPr>
            <w:tcW w:type="dxa" w:w="2438"/>
          </w:tcPr>
          <w:p>
            <w:pPr>
              <w:spacing w:before="20" w:after="20" w:line="240" w:lineRule="auto"/>
              <w:jc w:val="left"/>
            </w:pPr>
            <w:r>
              <w:rPr>
                <w:rFonts w:ascii="Arial" w:hAnsi="Arial"/>
                <w:b w:val="0"/>
                <w:i w:val="0"/>
                <w:color w:val="141C2B"/>
                <w:sz w:val="17"/>
              </w:rPr>
              <w:t>pouch</w:t>
            </w:r>
          </w:p>
        </w:tc>
        <w:tc>
          <w:tcPr>
            <w:tcW w:type="dxa" w:w="2665"/>
          </w:tcPr>
          <w:p>
            <w:pPr>
              <w:spacing w:before="20" w:after="20" w:line="240" w:lineRule="auto"/>
              <w:jc w:val="left"/>
            </w:pPr>
            <w:r>
              <w:rPr>
                <w:rFonts w:ascii="Arial" w:hAnsi="Arial"/>
                <w:b w:val="0"/>
                <w:i w:val="0"/>
                <w:color w:val="141C2B"/>
                <w:sz w:val="17"/>
              </w:rPr>
              <w:t>kese, torba</w:t>
            </w:r>
          </w:p>
        </w:tc>
      </w:tr>
      <w:tr>
        <w:tc>
          <w:tcPr>
            <w:tcW w:type="dxa" w:w="2438"/>
          </w:tcPr>
          <w:p>
            <w:pPr>
              <w:spacing w:before="20" w:after="20" w:line="240" w:lineRule="auto"/>
              <w:jc w:val="left"/>
            </w:pPr>
            <w:r>
              <w:rPr>
                <w:rFonts w:ascii="Arial" w:hAnsi="Arial"/>
                <w:b w:val="0"/>
                <w:i w:val="0"/>
                <w:color w:val="141C2B"/>
                <w:sz w:val="17"/>
              </w:rPr>
              <w:t>casualty (pedestrian casualties)</w:t>
            </w:r>
          </w:p>
        </w:tc>
        <w:tc>
          <w:tcPr>
            <w:tcW w:type="dxa" w:w="2665"/>
          </w:tcPr>
          <w:p>
            <w:pPr>
              <w:spacing w:before="20" w:after="20" w:line="240" w:lineRule="auto"/>
              <w:jc w:val="left"/>
            </w:pPr>
            <w:r>
              <w:rPr>
                <w:rFonts w:ascii="Arial" w:hAnsi="Arial"/>
                <w:b w:val="0"/>
                <w:i w:val="0"/>
                <w:color w:val="141C2B"/>
                <w:sz w:val="17"/>
              </w:rPr>
              <w:t>kaza kurbanı</w:t>
            </w:r>
          </w:p>
        </w:tc>
        <w:tc>
          <w:tcPr>
            <w:tcW w:type="dxa" w:w="2438"/>
          </w:tcPr>
          <w:p>
            <w:pPr>
              <w:spacing w:before="20" w:after="20" w:line="240" w:lineRule="auto"/>
              <w:jc w:val="left"/>
            </w:pPr>
            <w:r>
              <w:rPr>
                <w:rFonts w:ascii="Arial" w:hAnsi="Arial"/>
                <w:b w:val="0"/>
                <w:i w:val="0"/>
                <w:color w:val="141C2B"/>
                <w:sz w:val="17"/>
              </w:rPr>
              <w:t>precise</w:t>
            </w:r>
          </w:p>
        </w:tc>
        <w:tc>
          <w:tcPr>
            <w:tcW w:type="dxa" w:w="2665"/>
          </w:tcPr>
          <w:p>
            <w:pPr>
              <w:spacing w:before="20" w:after="20" w:line="240" w:lineRule="auto"/>
              <w:jc w:val="left"/>
            </w:pPr>
            <w:r>
              <w:rPr>
                <w:rFonts w:ascii="Arial" w:hAnsi="Arial"/>
                <w:b w:val="0"/>
                <w:i w:val="0"/>
                <w:color w:val="141C2B"/>
                <w:sz w:val="17"/>
              </w:rPr>
              <w:t>tam, kesin</w:t>
            </w:r>
          </w:p>
        </w:tc>
      </w:tr>
      <w:tr>
        <w:tc>
          <w:tcPr>
            <w:tcW w:type="dxa" w:w="2438"/>
          </w:tcPr>
          <w:p>
            <w:pPr>
              <w:spacing w:before="20" w:after="20" w:line="240" w:lineRule="auto"/>
              <w:jc w:val="left"/>
            </w:pPr>
            <w:r>
              <w:rPr>
                <w:rFonts w:ascii="Arial" w:hAnsi="Arial"/>
                <w:b w:val="0"/>
                <w:i w:val="0"/>
                <w:color w:val="141C2B"/>
                <w:sz w:val="17"/>
              </w:rPr>
              <w:t>channel</w:t>
            </w:r>
          </w:p>
        </w:tc>
        <w:tc>
          <w:tcPr>
            <w:tcW w:type="dxa" w:w="2665"/>
          </w:tcPr>
          <w:p>
            <w:pPr>
              <w:spacing w:before="20" w:after="20" w:line="240" w:lineRule="auto"/>
              <w:jc w:val="left"/>
            </w:pPr>
            <w:r>
              <w:rPr>
                <w:rFonts w:ascii="Arial" w:hAnsi="Arial"/>
                <w:b w:val="0"/>
                <w:i w:val="0"/>
                <w:color w:val="141C2B"/>
                <w:sz w:val="17"/>
              </w:rPr>
              <w:t>kanal, yatak</w:t>
            </w:r>
          </w:p>
        </w:tc>
        <w:tc>
          <w:tcPr>
            <w:tcW w:type="dxa" w:w="2438"/>
          </w:tcPr>
          <w:p>
            <w:pPr>
              <w:spacing w:before="20" w:after="20" w:line="240" w:lineRule="auto"/>
              <w:jc w:val="left"/>
            </w:pPr>
            <w:r>
              <w:rPr>
                <w:rFonts w:ascii="Arial" w:hAnsi="Arial"/>
                <w:b w:val="0"/>
                <w:i w:val="0"/>
                <w:color w:val="141C2B"/>
                <w:sz w:val="17"/>
              </w:rPr>
              <w:t>provide</w:t>
            </w:r>
          </w:p>
        </w:tc>
        <w:tc>
          <w:tcPr>
            <w:tcW w:type="dxa" w:w="2665"/>
          </w:tcPr>
          <w:p>
            <w:pPr>
              <w:spacing w:before="20" w:after="20" w:line="240" w:lineRule="auto"/>
              <w:jc w:val="left"/>
            </w:pPr>
            <w:r>
              <w:rPr>
                <w:rFonts w:ascii="Arial" w:hAnsi="Arial"/>
                <w:b w:val="0"/>
                <w:i w:val="0"/>
                <w:color w:val="141C2B"/>
                <w:sz w:val="17"/>
              </w:rPr>
              <w:t>sağlamak, sunmak</w:t>
            </w:r>
          </w:p>
        </w:tc>
      </w:tr>
      <w:tr>
        <w:tc>
          <w:tcPr>
            <w:tcW w:type="dxa" w:w="2438"/>
          </w:tcPr>
          <w:p>
            <w:pPr>
              <w:spacing w:before="20" w:after="20" w:line="240" w:lineRule="auto"/>
              <w:jc w:val="left"/>
            </w:pPr>
            <w:r>
              <w:rPr>
                <w:rFonts w:ascii="Arial" w:hAnsi="Arial"/>
                <w:b w:val="0"/>
                <w:i w:val="0"/>
                <w:color w:val="141C2B"/>
                <w:sz w:val="17"/>
              </w:rPr>
              <w:t>claim</w:t>
            </w:r>
          </w:p>
        </w:tc>
        <w:tc>
          <w:tcPr>
            <w:tcW w:type="dxa" w:w="2665"/>
          </w:tcPr>
          <w:p>
            <w:pPr>
              <w:spacing w:before="20" w:after="20" w:line="240" w:lineRule="auto"/>
              <w:jc w:val="left"/>
            </w:pPr>
            <w:r>
              <w:rPr>
                <w:rFonts w:ascii="Arial" w:hAnsi="Arial"/>
                <w:b w:val="0"/>
                <w:i w:val="0"/>
                <w:color w:val="141C2B"/>
                <w:sz w:val="17"/>
              </w:rPr>
              <w:t>iddia etmek</w:t>
            </w:r>
          </w:p>
        </w:tc>
        <w:tc>
          <w:tcPr>
            <w:tcW w:type="dxa" w:w="2438"/>
          </w:tcPr>
          <w:p>
            <w:pPr>
              <w:spacing w:before="20" w:after="20" w:line="240" w:lineRule="auto"/>
              <w:jc w:val="left"/>
            </w:pPr>
            <w:r>
              <w:rPr>
                <w:rFonts w:ascii="Arial" w:hAnsi="Arial"/>
                <w:b w:val="0"/>
                <w:i w:val="0"/>
                <w:color w:val="141C2B"/>
                <w:sz w:val="17"/>
              </w:rPr>
              <w:t>puzzle</w:t>
            </w:r>
          </w:p>
        </w:tc>
        <w:tc>
          <w:tcPr>
            <w:tcW w:type="dxa" w:w="2665"/>
          </w:tcPr>
          <w:p>
            <w:pPr>
              <w:spacing w:before="20" w:after="20" w:line="240" w:lineRule="auto"/>
              <w:jc w:val="left"/>
            </w:pPr>
            <w:r>
              <w:rPr>
                <w:rFonts w:ascii="Arial" w:hAnsi="Arial"/>
                <w:b w:val="0"/>
                <w:i w:val="0"/>
                <w:color w:val="141C2B"/>
                <w:sz w:val="17"/>
              </w:rPr>
              <w:t>bulmaca, bilmece</w:t>
            </w:r>
          </w:p>
        </w:tc>
      </w:tr>
      <w:tr>
        <w:tc>
          <w:tcPr>
            <w:tcW w:type="dxa" w:w="2438"/>
          </w:tcPr>
          <w:p>
            <w:pPr>
              <w:spacing w:before="20" w:after="20" w:line="240" w:lineRule="auto"/>
              <w:jc w:val="left"/>
            </w:pPr>
            <w:r>
              <w:rPr>
                <w:rFonts w:ascii="Arial" w:hAnsi="Arial"/>
                <w:b w:val="0"/>
                <w:i w:val="0"/>
                <w:color w:val="141C2B"/>
                <w:sz w:val="17"/>
              </w:rPr>
              <w:t>clerk</w:t>
            </w:r>
          </w:p>
        </w:tc>
        <w:tc>
          <w:tcPr>
            <w:tcW w:type="dxa" w:w="2665"/>
          </w:tcPr>
          <w:p>
            <w:pPr>
              <w:spacing w:before="20" w:after="20" w:line="240" w:lineRule="auto"/>
              <w:jc w:val="left"/>
            </w:pPr>
            <w:r>
              <w:rPr>
                <w:rFonts w:ascii="Arial" w:hAnsi="Arial"/>
                <w:b w:val="0"/>
                <w:i w:val="0"/>
                <w:color w:val="141C2B"/>
                <w:sz w:val="17"/>
              </w:rPr>
              <w:t>kâtip, memur</w:t>
            </w:r>
          </w:p>
        </w:tc>
        <w:tc>
          <w:tcPr>
            <w:tcW w:type="dxa" w:w="2438"/>
          </w:tcPr>
          <w:p>
            <w:pPr>
              <w:spacing w:before="20" w:after="20" w:line="240" w:lineRule="auto"/>
              <w:jc w:val="left"/>
            </w:pPr>
            <w:r>
              <w:rPr>
                <w:rFonts w:ascii="Arial" w:hAnsi="Arial"/>
                <w:b w:val="0"/>
                <w:i w:val="0"/>
                <w:color w:val="141C2B"/>
                <w:sz w:val="17"/>
              </w:rPr>
              <w:t>quarter (a crowded quarter)</w:t>
            </w:r>
          </w:p>
        </w:tc>
        <w:tc>
          <w:tcPr>
            <w:tcW w:type="dxa" w:w="2665"/>
          </w:tcPr>
          <w:p>
            <w:pPr>
              <w:spacing w:before="20" w:after="20" w:line="240" w:lineRule="auto"/>
              <w:jc w:val="left"/>
            </w:pPr>
            <w:r>
              <w:rPr>
                <w:rFonts w:ascii="Arial" w:hAnsi="Arial"/>
                <w:b w:val="0"/>
                <w:i w:val="0"/>
                <w:color w:val="141C2B"/>
                <w:sz w:val="17"/>
              </w:rPr>
              <w:t>mahalle, semt</w:t>
            </w:r>
          </w:p>
        </w:tc>
      </w:tr>
      <w:tr>
        <w:tc>
          <w:tcPr>
            <w:tcW w:type="dxa" w:w="2438"/>
          </w:tcPr>
          <w:p>
            <w:pPr>
              <w:spacing w:before="20" w:after="20" w:line="240" w:lineRule="auto"/>
              <w:jc w:val="left"/>
            </w:pPr>
            <w:r>
              <w:rPr>
                <w:rFonts w:ascii="Arial" w:hAnsi="Arial"/>
                <w:b w:val="0"/>
                <w:i w:val="0"/>
                <w:color w:val="141C2B"/>
                <w:sz w:val="17"/>
              </w:rPr>
              <w:t>collapse</w:t>
            </w:r>
          </w:p>
        </w:tc>
        <w:tc>
          <w:tcPr>
            <w:tcW w:type="dxa" w:w="2665"/>
          </w:tcPr>
          <w:p>
            <w:pPr>
              <w:spacing w:before="20" w:after="20" w:line="240" w:lineRule="auto"/>
              <w:jc w:val="left"/>
            </w:pPr>
            <w:r>
              <w:rPr>
                <w:rFonts w:ascii="Arial" w:hAnsi="Arial"/>
                <w:b w:val="0"/>
                <w:i w:val="0"/>
                <w:color w:val="141C2B"/>
                <w:sz w:val="17"/>
              </w:rPr>
              <w:t>çöküş</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collision</w:t>
            </w:r>
          </w:p>
        </w:tc>
        <w:tc>
          <w:tcPr>
            <w:tcW w:type="dxa" w:w="2665"/>
          </w:tcPr>
          <w:p>
            <w:pPr>
              <w:spacing w:before="20" w:after="20" w:line="240" w:lineRule="auto"/>
              <w:jc w:val="left"/>
            </w:pPr>
            <w:r>
              <w:rPr>
                <w:rFonts w:ascii="Arial" w:hAnsi="Arial"/>
                <w:b w:val="0"/>
                <w:i w:val="0"/>
                <w:color w:val="141C2B"/>
                <w:sz w:val="17"/>
              </w:rPr>
              <w:t>çarpışma</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commercial</w:t>
            </w:r>
          </w:p>
        </w:tc>
        <w:tc>
          <w:tcPr>
            <w:tcW w:type="dxa" w:w="2665"/>
          </w:tcPr>
          <w:p>
            <w:pPr>
              <w:spacing w:before="20" w:after="20" w:line="240" w:lineRule="auto"/>
              <w:jc w:val="left"/>
            </w:pPr>
            <w:r>
              <w:rPr>
                <w:rFonts w:ascii="Arial" w:hAnsi="Arial"/>
                <w:b w:val="0"/>
                <w:i w:val="0"/>
                <w:color w:val="141C2B"/>
                <w:sz w:val="17"/>
              </w:rPr>
              <w:t>ticari</w:t>
            </w:r>
          </w:p>
        </w:tc>
        <w:tc>
          <w:tcPr>
            <w:tcW w:type="dxa" w:w="2438"/>
          </w:tcPr>
          <w:p>
            <w:pPr>
              <w:spacing w:before="20" w:after="20" w:line="240" w:lineRule="auto"/>
              <w:jc w:val="left"/>
            </w:pPr>
            <w:r>
              <w:rPr>
                <w:rFonts w:ascii="Arial" w:hAnsi="Arial"/>
                <w:b w:val="0"/>
                <w:i w:val="0"/>
                <w:color w:val="141C2B"/>
                <w:sz w:val="17"/>
              </w:rPr>
              <w:t>readership</w:t>
            </w:r>
          </w:p>
        </w:tc>
        <w:tc>
          <w:tcPr>
            <w:tcW w:type="dxa" w:w="2665"/>
          </w:tcPr>
          <w:p>
            <w:pPr>
              <w:spacing w:before="20" w:after="20" w:line="240" w:lineRule="auto"/>
              <w:jc w:val="left"/>
            </w:pPr>
            <w:r>
              <w:rPr>
                <w:rFonts w:ascii="Arial" w:hAnsi="Arial"/>
                <w:b w:val="0"/>
                <w:i w:val="0"/>
                <w:color w:val="141C2B"/>
                <w:sz w:val="17"/>
              </w:rPr>
              <w:t>okur kitlesi</w:t>
            </w:r>
          </w:p>
        </w:tc>
      </w:tr>
      <w:tr>
        <w:tc>
          <w:tcPr>
            <w:tcW w:type="dxa" w:w="2438"/>
          </w:tcPr>
          <w:p>
            <w:pPr>
              <w:spacing w:before="20" w:after="20" w:line="240" w:lineRule="auto"/>
              <w:jc w:val="left"/>
            </w:pPr>
            <w:r>
              <w:rPr>
                <w:rFonts w:ascii="Arial" w:hAnsi="Arial"/>
                <w:b w:val="0"/>
                <w:i w:val="0"/>
                <w:color w:val="141C2B"/>
                <w:sz w:val="17"/>
              </w:rPr>
              <w:t>commodity</w:t>
            </w:r>
          </w:p>
        </w:tc>
        <w:tc>
          <w:tcPr>
            <w:tcW w:type="dxa" w:w="2665"/>
          </w:tcPr>
          <w:p>
            <w:pPr>
              <w:spacing w:before="20" w:after="20" w:line="240" w:lineRule="auto"/>
              <w:jc w:val="left"/>
            </w:pPr>
            <w:r>
              <w:rPr>
                <w:rFonts w:ascii="Arial" w:hAnsi="Arial"/>
                <w:b w:val="0"/>
                <w:i w:val="0"/>
                <w:color w:val="141C2B"/>
                <w:sz w:val="17"/>
              </w:rPr>
              <w:t>ticari mal, emtia</w:t>
            </w:r>
          </w:p>
        </w:tc>
        <w:tc>
          <w:tcPr>
            <w:tcW w:type="dxa" w:w="2438"/>
          </w:tcPr>
          <w:p>
            <w:pPr>
              <w:spacing w:before="20" w:after="20" w:line="240" w:lineRule="auto"/>
              <w:jc w:val="left"/>
            </w:pPr>
            <w:r>
              <w:rPr>
                <w:rFonts w:ascii="Arial" w:hAnsi="Arial"/>
                <w:b w:val="0"/>
                <w:i w:val="0"/>
                <w:color w:val="141C2B"/>
                <w:sz w:val="17"/>
              </w:rPr>
              <w:t>registrar</w:t>
            </w:r>
          </w:p>
        </w:tc>
        <w:tc>
          <w:tcPr>
            <w:tcW w:type="dxa" w:w="2665"/>
          </w:tcPr>
          <w:p>
            <w:pPr>
              <w:spacing w:before="20" w:after="20" w:line="240" w:lineRule="auto"/>
              <w:jc w:val="left"/>
            </w:pPr>
            <w:r>
              <w:rPr>
                <w:rFonts w:ascii="Arial" w:hAnsi="Arial"/>
                <w:b w:val="0"/>
                <w:i w:val="0"/>
                <w:color w:val="141C2B"/>
                <w:sz w:val="17"/>
              </w:rPr>
              <w:t>kayıt sorumlusu</w:t>
            </w:r>
          </w:p>
        </w:tc>
      </w:tr>
      <w:tr>
        <w:tc>
          <w:tcPr>
            <w:tcW w:type="dxa" w:w="2438"/>
          </w:tcPr>
          <w:p>
            <w:pPr>
              <w:spacing w:before="20" w:after="20" w:line="240" w:lineRule="auto"/>
              <w:jc w:val="left"/>
            </w:pPr>
            <w:r>
              <w:rPr>
                <w:rFonts w:ascii="Arial" w:hAnsi="Arial"/>
                <w:b w:val="0"/>
                <w:i w:val="0"/>
                <w:color w:val="141C2B"/>
                <w:sz w:val="17"/>
              </w:rPr>
              <w:t>composition (memory and composition)</w:t>
            </w:r>
          </w:p>
        </w:tc>
        <w:tc>
          <w:tcPr>
            <w:tcW w:type="dxa" w:w="2665"/>
          </w:tcPr>
          <w:p>
            <w:pPr>
              <w:spacing w:before="20" w:after="20" w:line="240" w:lineRule="auto"/>
              <w:jc w:val="left"/>
            </w:pPr>
            <w:r>
              <w:rPr>
                <w:rFonts w:ascii="Arial" w:hAnsi="Arial"/>
                <w:b w:val="0"/>
                <w:i w:val="0"/>
                <w:color w:val="141C2B"/>
                <w:sz w:val="17"/>
              </w:rPr>
              <w:t>kompozisyon, yazı kurma</w:t>
            </w:r>
          </w:p>
        </w:tc>
        <w:tc>
          <w:tcPr>
            <w:tcW w:type="dxa" w:w="2438"/>
          </w:tcPr>
          <w:p>
            <w:pPr>
              <w:spacing w:before="20" w:after="20" w:line="240" w:lineRule="auto"/>
              <w:jc w:val="left"/>
            </w:pPr>
            <w:r>
              <w:rPr>
                <w:rFonts w:ascii="Arial" w:hAnsi="Arial"/>
                <w:b w:val="0"/>
                <w:i w:val="0"/>
                <w:color w:val="141C2B"/>
                <w:sz w:val="17"/>
              </w:rPr>
              <w:t>rely on</w:t>
            </w:r>
          </w:p>
        </w:tc>
        <w:tc>
          <w:tcPr>
            <w:tcW w:type="dxa" w:w="2665"/>
          </w:tcPr>
          <w:p>
            <w:pPr>
              <w:spacing w:before="20" w:after="20" w:line="240" w:lineRule="auto"/>
              <w:jc w:val="left"/>
            </w:pPr>
            <w:r>
              <w:rPr>
                <w:rFonts w:ascii="Arial" w:hAnsi="Arial"/>
                <w:b w:val="0"/>
                <w:i w:val="0"/>
                <w:color w:val="141C2B"/>
                <w:sz w:val="17"/>
              </w:rPr>
              <w:t>-e dayanmak, güvenmek</w:t>
            </w:r>
          </w:p>
        </w:tc>
      </w:tr>
      <w:tr>
        <w:tc>
          <w:tcPr>
            <w:tcW w:type="dxa" w:w="2438"/>
          </w:tcPr>
          <w:p>
            <w:pPr>
              <w:spacing w:before="20" w:after="20" w:line="240" w:lineRule="auto"/>
              <w:jc w:val="left"/>
            </w:pPr>
            <w:r>
              <w:rPr>
                <w:rFonts w:ascii="Arial" w:hAnsi="Arial"/>
                <w:b w:val="0"/>
                <w:i w:val="0"/>
                <w:color w:val="141C2B"/>
                <w:sz w:val="17"/>
              </w:rPr>
              <w:t>concerned (the community concerned)</w:t>
            </w:r>
          </w:p>
        </w:tc>
        <w:tc>
          <w:tcPr>
            <w:tcW w:type="dxa" w:w="2665"/>
          </w:tcPr>
          <w:p>
            <w:pPr>
              <w:spacing w:before="20" w:after="20" w:line="240" w:lineRule="auto"/>
              <w:jc w:val="left"/>
            </w:pPr>
            <w:r>
              <w:rPr>
                <w:rFonts w:ascii="Arial" w:hAnsi="Arial"/>
                <w:b w:val="0"/>
                <w:i w:val="0"/>
                <w:color w:val="141C2B"/>
                <w:sz w:val="17"/>
              </w:rPr>
              <w:t>ilgili, söz konusu</w:t>
            </w:r>
          </w:p>
        </w:tc>
        <w:tc>
          <w:tcPr>
            <w:tcW w:type="dxa" w:w="2438"/>
          </w:tcPr>
          <w:p>
            <w:pPr>
              <w:spacing w:before="20" w:after="20" w:line="240" w:lineRule="auto"/>
              <w:jc w:val="left"/>
            </w:pPr>
            <w:r>
              <w:rPr>
                <w:rFonts w:ascii="Arial" w:hAnsi="Arial"/>
                <w:b w:val="0"/>
                <w:i w:val="0"/>
                <w:color w:val="141C2B"/>
                <w:sz w:val="17"/>
              </w:rPr>
              <w:t>render (the words could not be rendered)</w:t>
            </w:r>
          </w:p>
        </w:tc>
        <w:tc>
          <w:tcPr>
            <w:tcW w:type="dxa" w:w="2665"/>
          </w:tcPr>
          <w:p>
            <w:pPr>
              <w:spacing w:before="20" w:after="20" w:line="240" w:lineRule="auto"/>
              <w:jc w:val="left"/>
            </w:pPr>
            <w:r>
              <w:rPr>
                <w:rFonts w:ascii="Arial" w:hAnsi="Arial"/>
                <w:b w:val="0"/>
                <w:i w:val="0"/>
                <w:color w:val="141C2B"/>
                <w:sz w:val="17"/>
              </w:rPr>
              <w:t>aktarmak, çevirmek</w:t>
            </w:r>
          </w:p>
        </w:tc>
      </w:tr>
      <w:tr>
        <w:tc>
          <w:tcPr>
            <w:tcW w:type="dxa" w:w="2438"/>
          </w:tcPr>
          <w:p>
            <w:pPr>
              <w:spacing w:before="20" w:after="20" w:line="240" w:lineRule="auto"/>
              <w:jc w:val="left"/>
            </w:pPr>
            <w:r>
              <w:rPr>
                <w:rFonts w:ascii="Arial" w:hAnsi="Arial"/>
                <w:b w:val="0"/>
                <w:i w:val="0"/>
                <w:color w:val="141C2B"/>
                <w:sz w:val="17"/>
              </w:rPr>
              <w:t>concession</w:t>
            </w:r>
          </w:p>
        </w:tc>
        <w:tc>
          <w:tcPr>
            <w:tcW w:type="dxa" w:w="2665"/>
          </w:tcPr>
          <w:p>
            <w:pPr>
              <w:spacing w:before="20" w:after="20" w:line="240" w:lineRule="auto"/>
              <w:jc w:val="left"/>
            </w:pPr>
            <w:r>
              <w:rPr>
                <w:rFonts w:ascii="Arial" w:hAnsi="Arial"/>
                <w:b w:val="0"/>
                <w:i w:val="0"/>
                <w:color w:val="141C2B"/>
                <w:sz w:val="17"/>
              </w:rPr>
              <w:t>ödün, taviz</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confidence</w:t>
            </w:r>
          </w:p>
        </w:tc>
        <w:tc>
          <w:tcPr>
            <w:tcW w:type="dxa" w:w="2665"/>
          </w:tcPr>
          <w:p>
            <w:pPr>
              <w:spacing w:before="20" w:after="20" w:line="240" w:lineRule="auto"/>
              <w:jc w:val="left"/>
            </w:pPr>
            <w:r>
              <w:rPr>
                <w:rFonts w:ascii="Arial" w:hAnsi="Arial"/>
                <w:b w:val="0"/>
                <w:i w:val="0"/>
                <w:color w:val="141C2B"/>
                <w:sz w:val="17"/>
              </w:rPr>
              <w:t>öz güven</w:t>
            </w:r>
          </w:p>
        </w:tc>
        <w:tc>
          <w:tcPr>
            <w:tcW w:type="dxa" w:w="2438"/>
          </w:tcPr>
          <w:p>
            <w:pPr>
              <w:spacing w:before="20" w:after="20" w:line="240" w:lineRule="auto"/>
              <w:jc w:val="left"/>
            </w:pPr>
            <w:r>
              <w:rPr>
                <w:rFonts w:ascii="Arial" w:hAnsi="Arial"/>
                <w:b w:val="0"/>
                <w:i w:val="0"/>
                <w:color w:val="141C2B"/>
                <w:sz w:val="17"/>
              </w:rPr>
              <w:t>resident</w:t>
            </w:r>
          </w:p>
        </w:tc>
        <w:tc>
          <w:tcPr>
            <w:tcW w:type="dxa" w:w="2665"/>
          </w:tcPr>
          <w:p>
            <w:pPr>
              <w:spacing w:before="20" w:after="20" w:line="240" w:lineRule="auto"/>
              <w:jc w:val="left"/>
            </w:pPr>
            <w:r>
              <w:rPr>
                <w:rFonts w:ascii="Arial" w:hAnsi="Arial"/>
                <w:b w:val="0"/>
                <w:i w:val="0"/>
                <w:color w:val="141C2B"/>
                <w:sz w:val="17"/>
              </w:rPr>
              <w:t>sakin, oturan kişi</w:t>
            </w:r>
          </w:p>
        </w:tc>
      </w:tr>
      <w:tr>
        <w:tc>
          <w:tcPr>
            <w:tcW w:type="dxa" w:w="2438"/>
          </w:tcPr>
          <w:p>
            <w:pPr>
              <w:spacing w:before="20" w:after="20" w:line="240" w:lineRule="auto"/>
              <w:jc w:val="left"/>
            </w:pPr>
            <w:r>
              <w:rPr>
                <w:rFonts w:ascii="Arial" w:hAnsi="Arial"/>
                <w:b w:val="0"/>
                <w:i w:val="0"/>
                <w:color w:val="141C2B"/>
                <w:sz w:val="17"/>
              </w:rPr>
              <w:t>conscript (to conscript)</w:t>
            </w:r>
          </w:p>
        </w:tc>
        <w:tc>
          <w:tcPr>
            <w:tcW w:type="dxa" w:w="2665"/>
          </w:tcPr>
          <w:p>
            <w:pPr>
              <w:spacing w:before="20" w:after="20" w:line="240" w:lineRule="auto"/>
              <w:jc w:val="left"/>
            </w:pPr>
            <w:r>
              <w:rPr>
                <w:rFonts w:ascii="Arial" w:hAnsi="Arial"/>
                <w:b w:val="0"/>
                <w:i w:val="0"/>
                <w:color w:val="141C2B"/>
                <w:sz w:val="17"/>
              </w:rPr>
              <w:t>askere almak</w:t>
            </w:r>
          </w:p>
        </w:tc>
        <w:tc>
          <w:tcPr>
            <w:tcW w:type="dxa" w:w="2438"/>
          </w:tcPr>
          <w:p>
            <w:pPr>
              <w:spacing w:before="20" w:after="20" w:line="240" w:lineRule="auto"/>
              <w:jc w:val="left"/>
            </w:pPr>
            <w:r>
              <w:rPr>
                <w:rFonts w:ascii="Arial" w:hAnsi="Arial"/>
                <w:b w:val="0"/>
                <w:i w:val="0"/>
                <w:color w:val="141C2B"/>
                <w:sz w:val="17"/>
              </w:rPr>
              <w:t>restrict</w:t>
            </w:r>
          </w:p>
        </w:tc>
        <w:tc>
          <w:tcPr>
            <w:tcW w:type="dxa" w:w="2665"/>
          </w:tcPr>
          <w:p>
            <w:pPr>
              <w:spacing w:before="20" w:after="20" w:line="240" w:lineRule="auto"/>
              <w:jc w:val="left"/>
            </w:pPr>
            <w:r>
              <w:rPr>
                <w:rFonts w:ascii="Arial" w:hAnsi="Arial"/>
                <w:b w:val="0"/>
                <w:i w:val="0"/>
                <w:color w:val="141C2B"/>
                <w:sz w:val="17"/>
              </w:rPr>
              <w:t>kısıtlamak</w:t>
            </w:r>
          </w:p>
        </w:tc>
      </w:tr>
      <w:tr>
        <w:tc>
          <w:tcPr>
            <w:tcW w:type="dxa" w:w="2438"/>
          </w:tcPr>
          <w:p>
            <w:pPr>
              <w:spacing w:before="20" w:after="20" w:line="240" w:lineRule="auto"/>
              <w:jc w:val="left"/>
            </w:pPr>
            <w:r>
              <w:rPr>
                <w:rFonts w:ascii="Arial" w:hAnsi="Arial"/>
                <w:b w:val="0"/>
                <w:i w:val="0"/>
                <w:color w:val="141C2B"/>
                <w:sz w:val="17"/>
              </w:rPr>
              <w:t>consequence</w:t>
            </w:r>
          </w:p>
        </w:tc>
        <w:tc>
          <w:tcPr>
            <w:tcW w:type="dxa" w:w="2665"/>
          </w:tcPr>
          <w:p>
            <w:pPr>
              <w:spacing w:before="20" w:after="20" w:line="240" w:lineRule="auto"/>
              <w:jc w:val="left"/>
            </w:pPr>
            <w:r>
              <w:rPr>
                <w:rFonts w:ascii="Arial" w:hAnsi="Arial"/>
                <w:b w:val="0"/>
                <w:i w:val="0"/>
                <w:color w:val="141C2B"/>
                <w:sz w:val="17"/>
              </w:rPr>
              <w:t>sonuç</w:t>
            </w:r>
          </w:p>
        </w:tc>
        <w:tc>
          <w:tcPr>
            <w:tcW w:type="dxa" w:w="2438"/>
          </w:tcPr>
          <w:p>
            <w:pPr>
              <w:spacing w:before="20" w:after="20" w:line="240" w:lineRule="auto"/>
              <w:jc w:val="left"/>
            </w:pPr>
            <w:r>
              <w:rPr>
                <w:rFonts w:ascii="Arial" w:hAnsi="Arial"/>
                <w:b w:val="0"/>
                <w:i w:val="0"/>
                <w:color w:val="141C2B"/>
                <w:sz w:val="17"/>
              </w:rPr>
              <w:t>retain</w:t>
            </w:r>
          </w:p>
        </w:tc>
        <w:tc>
          <w:tcPr>
            <w:tcW w:type="dxa" w:w="2665"/>
          </w:tcPr>
          <w:p>
            <w:pPr>
              <w:spacing w:before="20" w:after="20" w:line="240" w:lineRule="auto"/>
              <w:jc w:val="left"/>
            </w:pPr>
            <w:r>
              <w:rPr>
                <w:rFonts w:ascii="Arial" w:hAnsi="Arial"/>
                <w:b w:val="0"/>
                <w:i w:val="0"/>
                <w:color w:val="141C2B"/>
                <w:sz w:val="17"/>
              </w:rPr>
              <w:t>akılda tutmak</w:t>
            </w:r>
          </w:p>
        </w:tc>
      </w:tr>
      <w:tr>
        <w:tc>
          <w:tcPr>
            <w:tcW w:type="dxa" w:w="2438"/>
          </w:tcPr>
          <w:p>
            <w:pPr>
              <w:spacing w:before="20" w:after="20" w:line="240" w:lineRule="auto"/>
              <w:jc w:val="left"/>
            </w:pPr>
            <w:r>
              <w:rPr>
                <w:rFonts w:ascii="Arial" w:hAnsi="Arial"/>
                <w:b w:val="0"/>
                <w:i w:val="0"/>
                <w:color w:val="141C2B"/>
                <w:sz w:val="17"/>
              </w:rPr>
              <w:t>considerable</w:t>
            </w:r>
          </w:p>
        </w:tc>
        <w:tc>
          <w:tcPr>
            <w:tcW w:type="dxa" w:w="2665"/>
          </w:tcPr>
          <w:p>
            <w:pPr>
              <w:spacing w:before="20" w:after="20" w:line="240" w:lineRule="auto"/>
              <w:jc w:val="left"/>
            </w:pPr>
            <w:r>
              <w:rPr>
                <w:rFonts w:ascii="Arial" w:hAnsi="Arial"/>
                <w:b w:val="0"/>
                <w:i w:val="0"/>
                <w:color w:val="141C2B"/>
                <w:sz w:val="17"/>
              </w:rPr>
              <w:t>önemli, büyük</w:t>
            </w:r>
          </w:p>
        </w:tc>
        <w:tc>
          <w:tcPr>
            <w:tcW w:type="dxa" w:w="2438"/>
          </w:tcPr>
          <w:p>
            <w:pPr>
              <w:spacing w:before="20" w:after="20" w:line="240" w:lineRule="auto"/>
              <w:jc w:val="left"/>
            </w:pPr>
            <w:r>
              <w:rPr>
                <w:rFonts w:ascii="Arial" w:hAnsi="Arial"/>
                <w:b w:val="0"/>
                <w:i w:val="0"/>
                <w:color w:val="141C2B"/>
                <w:sz w:val="17"/>
              </w:rPr>
              <w:t>retract (a paper)</w:t>
            </w:r>
          </w:p>
        </w:tc>
        <w:tc>
          <w:tcPr>
            <w:tcW w:type="dxa" w:w="2665"/>
          </w:tcPr>
          <w:p>
            <w:pPr>
              <w:spacing w:before="20" w:after="20" w:line="240" w:lineRule="auto"/>
              <w:jc w:val="left"/>
            </w:pPr>
            <w:r>
              <w:rPr>
                <w:rFonts w:ascii="Arial" w:hAnsi="Arial"/>
                <w:b w:val="0"/>
                <w:i w:val="0"/>
                <w:color w:val="141C2B"/>
                <w:sz w:val="17"/>
              </w:rPr>
              <w:t>geri çekmek</w:t>
            </w:r>
          </w:p>
        </w:tc>
      </w:tr>
      <w:tr>
        <w:tc>
          <w:tcPr>
            <w:tcW w:type="dxa" w:w="2438"/>
          </w:tcPr>
          <w:p>
            <w:pPr>
              <w:spacing w:before="20" w:after="20" w:line="240" w:lineRule="auto"/>
              <w:jc w:val="left"/>
            </w:pPr>
            <w:r>
              <w:rPr>
                <w:rFonts w:ascii="Arial" w:hAnsi="Arial"/>
                <w:b w:val="0"/>
                <w:i w:val="0"/>
                <w:color w:val="141C2B"/>
                <w:sz w:val="17"/>
              </w:rPr>
              <w:t>copybook</w:t>
            </w:r>
          </w:p>
        </w:tc>
        <w:tc>
          <w:tcPr>
            <w:tcW w:type="dxa" w:w="2665"/>
          </w:tcPr>
          <w:p>
            <w:pPr>
              <w:spacing w:before="20" w:after="20" w:line="240" w:lineRule="auto"/>
              <w:jc w:val="left"/>
            </w:pPr>
            <w:r>
              <w:rPr>
                <w:rFonts w:ascii="Arial" w:hAnsi="Arial"/>
                <w:b w:val="0"/>
                <w:i w:val="0"/>
                <w:color w:val="141C2B"/>
                <w:sz w:val="17"/>
              </w:rPr>
              <w:t>yazı defteri, el yazısı kitabı</w:t>
            </w:r>
          </w:p>
        </w:tc>
        <w:tc>
          <w:tcPr>
            <w:tcW w:type="dxa" w:w="2438"/>
          </w:tcPr>
          <w:p>
            <w:pPr>
              <w:spacing w:before="20" w:after="20" w:line="240" w:lineRule="auto"/>
              <w:jc w:val="left"/>
            </w:pPr>
            <w:r>
              <w:rPr>
                <w:rFonts w:ascii="Arial" w:hAnsi="Arial"/>
                <w:b w:val="0"/>
                <w:i w:val="0"/>
                <w:color w:val="141C2B"/>
                <w:sz w:val="17"/>
              </w:rPr>
              <w:t>revolving door</w:t>
            </w:r>
          </w:p>
        </w:tc>
        <w:tc>
          <w:tcPr>
            <w:tcW w:type="dxa" w:w="2665"/>
          </w:tcPr>
          <w:p>
            <w:pPr>
              <w:spacing w:before="20" w:after="20" w:line="240" w:lineRule="auto"/>
              <w:jc w:val="left"/>
            </w:pPr>
            <w:r>
              <w:rPr>
                <w:rFonts w:ascii="Arial" w:hAnsi="Arial"/>
                <w:b w:val="0"/>
                <w:i w:val="0"/>
                <w:color w:val="141C2B"/>
                <w:sz w:val="17"/>
              </w:rPr>
              <w:t>döner kapı</w:t>
            </w:r>
          </w:p>
        </w:tc>
      </w:tr>
      <w:tr>
        <w:tc>
          <w:tcPr>
            <w:tcW w:type="dxa" w:w="2438"/>
          </w:tcPr>
          <w:p>
            <w:pPr>
              <w:spacing w:before="20" w:after="20" w:line="240" w:lineRule="auto"/>
              <w:jc w:val="left"/>
            </w:pPr>
            <w:r>
              <w:rPr>
                <w:rFonts w:ascii="Arial" w:hAnsi="Arial"/>
                <w:b w:val="0"/>
                <w:i w:val="0"/>
                <w:color w:val="141C2B"/>
                <w:sz w:val="17"/>
              </w:rPr>
              <w:t>court (tried in the same court)</w:t>
            </w:r>
          </w:p>
        </w:tc>
        <w:tc>
          <w:tcPr>
            <w:tcW w:type="dxa" w:w="2665"/>
          </w:tcPr>
          <w:p>
            <w:pPr>
              <w:spacing w:before="20" w:after="20" w:line="240" w:lineRule="auto"/>
              <w:jc w:val="left"/>
            </w:pPr>
            <w:r>
              <w:rPr>
                <w:rFonts w:ascii="Arial" w:hAnsi="Arial"/>
                <w:b w:val="0"/>
                <w:i w:val="0"/>
                <w:color w:val="141C2B"/>
                <w:sz w:val="17"/>
              </w:rPr>
              <w:t>mahkeme</w:t>
            </w:r>
          </w:p>
        </w:tc>
        <w:tc>
          <w:tcPr>
            <w:tcW w:type="dxa" w:w="2438"/>
          </w:tcPr>
          <w:p>
            <w:pPr>
              <w:spacing w:before="20" w:after="20" w:line="240" w:lineRule="auto"/>
              <w:jc w:val="left"/>
            </w:pPr>
            <w:r>
              <w:rPr>
                <w:rFonts w:ascii="Arial" w:hAnsi="Arial"/>
                <w:b w:val="0"/>
                <w:i w:val="0"/>
                <w:color w:val="141C2B"/>
                <w:sz w:val="17"/>
              </w:rPr>
              <w:t>right of way</w:t>
            </w:r>
          </w:p>
        </w:tc>
        <w:tc>
          <w:tcPr>
            <w:tcW w:type="dxa" w:w="2665"/>
          </w:tcPr>
          <w:p>
            <w:pPr>
              <w:spacing w:before="20" w:after="20" w:line="240" w:lineRule="auto"/>
              <w:jc w:val="left"/>
            </w:pPr>
            <w:r>
              <w:rPr>
                <w:rFonts w:ascii="Arial" w:hAnsi="Arial"/>
                <w:b w:val="0"/>
                <w:i w:val="0"/>
                <w:color w:val="141C2B"/>
                <w:sz w:val="17"/>
              </w:rPr>
              <w:t>geçiş üstünlüğü</w:t>
            </w:r>
          </w:p>
        </w:tc>
      </w:tr>
      <w:tr>
        <w:tc>
          <w:tcPr>
            <w:tcW w:type="dxa" w:w="2438"/>
          </w:tcPr>
          <w:p>
            <w:pPr>
              <w:spacing w:before="20" w:after="20" w:line="240" w:lineRule="auto"/>
              <w:jc w:val="left"/>
            </w:pPr>
            <w:r>
              <w:rPr>
                <w:rFonts w:ascii="Arial" w:hAnsi="Arial"/>
                <w:b w:val="0"/>
                <w:i w:val="0"/>
                <w:color w:val="141C2B"/>
                <w:sz w:val="17"/>
              </w:rPr>
              <w:t>crossing (a pedestrian crossing)</w:t>
            </w:r>
          </w:p>
        </w:tc>
        <w:tc>
          <w:tcPr>
            <w:tcW w:type="dxa" w:w="2665"/>
          </w:tcPr>
          <w:p>
            <w:pPr>
              <w:spacing w:before="20" w:after="20" w:line="240" w:lineRule="auto"/>
              <w:jc w:val="left"/>
            </w:pPr>
            <w:r>
              <w:rPr>
                <w:rFonts w:ascii="Arial" w:hAnsi="Arial"/>
                <w:b w:val="0"/>
                <w:i w:val="0"/>
                <w:color w:val="141C2B"/>
                <w:sz w:val="17"/>
              </w:rPr>
              <w:t>geçit</w:t>
            </w:r>
          </w:p>
        </w:tc>
        <w:tc>
          <w:tcPr>
            <w:tcW w:type="dxa" w:w="2438"/>
          </w:tcPr>
          <w:p>
            <w:pPr>
              <w:spacing w:before="20" w:after="20" w:line="240" w:lineRule="auto"/>
              <w:jc w:val="left"/>
            </w:pPr>
            <w:r>
              <w:rPr>
                <w:rFonts w:ascii="Arial" w:hAnsi="Arial"/>
                <w:b w:val="0"/>
                <w:i w:val="0"/>
                <w:color w:val="141C2B"/>
                <w:sz w:val="17"/>
              </w:rPr>
              <w:t>roof over (roofing it over)</w:t>
            </w:r>
          </w:p>
        </w:tc>
        <w:tc>
          <w:tcPr>
            <w:tcW w:type="dxa" w:w="2665"/>
          </w:tcPr>
          <w:p>
            <w:pPr>
              <w:spacing w:before="20" w:after="20" w:line="240" w:lineRule="auto"/>
              <w:jc w:val="left"/>
            </w:pPr>
            <w:r>
              <w:rPr>
                <w:rFonts w:ascii="Arial" w:hAnsi="Arial"/>
                <w:b w:val="0"/>
                <w:i w:val="0"/>
                <w:color w:val="141C2B"/>
                <w:sz w:val="17"/>
              </w:rPr>
              <w:t>üstünü örtmek</w:t>
            </w:r>
          </w:p>
        </w:tc>
      </w:tr>
      <w:tr>
        <w:tc>
          <w:tcPr>
            <w:tcW w:type="dxa" w:w="2438"/>
          </w:tcPr>
          <w:p>
            <w:pPr>
              <w:spacing w:before="20" w:after="20" w:line="240" w:lineRule="auto"/>
              <w:jc w:val="left"/>
            </w:pPr>
            <w:r>
              <w:rPr>
                <w:rFonts w:ascii="Arial" w:hAnsi="Arial"/>
                <w:b w:val="0"/>
                <w:i w:val="0"/>
                <w:color w:val="141C2B"/>
                <w:sz w:val="17"/>
              </w:rPr>
              <w:t>crossword</w:t>
            </w:r>
          </w:p>
        </w:tc>
        <w:tc>
          <w:tcPr>
            <w:tcW w:type="dxa" w:w="2665"/>
          </w:tcPr>
          <w:p>
            <w:pPr>
              <w:spacing w:before="20" w:after="20" w:line="240" w:lineRule="auto"/>
              <w:jc w:val="left"/>
            </w:pPr>
            <w:r>
              <w:rPr>
                <w:rFonts w:ascii="Arial" w:hAnsi="Arial"/>
                <w:b w:val="0"/>
                <w:i w:val="0"/>
                <w:color w:val="141C2B"/>
                <w:sz w:val="17"/>
              </w:rPr>
              <w:t>bulmaca</w:t>
            </w:r>
          </w:p>
        </w:tc>
        <w:tc>
          <w:tcPr>
            <w:tcW w:type="dxa" w:w="2438"/>
          </w:tcPr>
          <w:p>
            <w:pPr>
              <w:spacing w:before="20" w:after="20" w:line="240" w:lineRule="auto"/>
              <w:jc w:val="left"/>
            </w:pPr>
            <w:r>
              <w:rPr>
                <w:rFonts w:ascii="Arial" w:hAnsi="Arial"/>
                <w:b w:val="0"/>
                <w:i w:val="0"/>
                <w:color w:val="141C2B"/>
                <w:sz w:val="17"/>
              </w:rPr>
              <w:t>scandal</w:t>
            </w:r>
          </w:p>
        </w:tc>
        <w:tc>
          <w:tcPr>
            <w:tcW w:type="dxa" w:w="2665"/>
          </w:tcPr>
          <w:p>
            <w:pPr>
              <w:spacing w:before="20" w:after="20" w:line="240" w:lineRule="auto"/>
              <w:jc w:val="left"/>
            </w:pPr>
            <w:r>
              <w:rPr>
                <w:rFonts w:ascii="Arial" w:hAnsi="Arial"/>
                <w:b w:val="0"/>
                <w:i w:val="0"/>
                <w:color w:val="141C2B"/>
                <w:sz w:val="17"/>
              </w:rPr>
              <w:t>skandal</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scar</w:t>
            </w:r>
          </w:p>
        </w:tc>
        <w:tc>
          <w:tcPr>
            <w:tcW w:type="dxa" w:w="2665"/>
          </w:tcPr>
          <w:p>
            <w:pPr>
              <w:spacing w:before="20" w:after="20" w:line="240" w:lineRule="auto"/>
              <w:jc w:val="left"/>
            </w:pPr>
            <w:r>
              <w:rPr>
                <w:rFonts w:ascii="Arial" w:hAnsi="Arial"/>
                <w:b w:val="0"/>
                <w:i w:val="0"/>
                <w:color w:val="141C2B"/>
                <w:sz w:val="17"/>
              </w:rPr>
              <w:t>yara izi</w:t>
            </w:r>
          </w:p>
        </w:tc>
      </w:tr>
      <w:tr>
        <w:tc>
          <w:tcPr>
            <w:tcW w:type="dxa" w:w="2438"/>
          </w:tcPr>
          <w:p>
            <w:pPr>
              <w:spacing w:before="20" w:after="20" w:line="240" w:lineRule="auto"/>
              <w:jc w:val="left"/>
            </w:pPr>
            <w:r>
              <w:rPr>
                <w:rFonts w:ascii="Arial" w:hAnsi="Arial"/>
                <w:b w:val="0"/>
                <w:i w:val="0"/>
                <w:color w:val="141C2B"/>
                <w:sz w:val="17"/>
              </w:rPr>
              <w:t>decline</w:t>
            </w:r>
          </w:p>
        </w:tc>
        <w:tc>
          <w:tcPr>
            <w:tcW w:type="dxa" w:w="2665"/>
          </w:tcPr>
          <w:p>
            <w:pPr>
              <w:spacing w:before="20" w:after="20" w:line="240" w:lineRule="auto"/>
              <w:jc w:val="left"/>
            </w:pPr>
            <w:r>
              <w:rPr>
                <w:rFonts w:ascii="Arial" w:hAnsi="Arial"/>
                <w:b w:val="0"/>
                <w:i w:val="0"/>
                <w:color w:val="141C2B"/>
                <w:sz w:val="17"/>
              </w:rPr>
              <w:t>azalmak, düşmek</w:t>
            </w:r>
          </w:p>
        </w:tc>
        <w:tc>
          <w:tcPr>
            <w:tcW w:type="dxa" w:w="2438"/>
          </w:tcPr>
          <w:p>
            <w:pPr>
              <w:spacing w:before="20" w:after="20" w:line="240" w:lineRule="auto"/>
              <w:jc w:val="left"/>
            </w:pPr>
            <w:r>
              <w:rPr>
                <w:rFonts w:ascii="Arial" w:hAnsi="Arial"/>
                <w:b w:val="0"/>
                <w:i w:val="0"/>
                <w:color w:val="141C2B"/>
                <w:sz w:val="17"/>
              </w:rPr>
              <w:t>scripture</w:t>
            </w:r>
          </w:p>
        </w:tc>
        <w:tc>
          <w:tcPr>
            <w:tcW w:type="dxa" w:w="2665"/>
          </w:tcPr>
          <w:p>
            <w:pPr>
              <w:spacing w:before="20" w:after="20" w:line="240" w:lineRule="auto"/>
              <w:jc w:val="left"/>
            </w:pPr>
            <w:r>
              <w:rPr>
                <w:rFonts w:ascii="Arial" w:hAnsi="Arial"/>
                <w:b w:val="0"/>
                <w:i w:val="0"/>
                <w:color w:val="141C2B"/>
                <w:sz w:val="17"/>
              </w:rPr>
              <w:t>kutsal metin</w:t>
            </w:r>
          </w:p>
        </w:tc>
      </w:tr>
      <w:tr>
        <w:tc>
          <w:tcPr>
            <w:tcW w:type="dxa" w:w="2438"/>
          </w:tcPr>
          <w:p>
            <w:pPr>
              <w:spacing w:before="20" w:after="20" w:line="240" w:lineRule="auto"/>
              <w:jc w:val="left"/>
            </w:pPr>
            <w:r>
              <w:rPr>
                <w:rFonts w:ascii="Arial" w:hAnsi="Arial"/>
                <w:b w:val="0"/>
                <w:i w:val="0"/>
                <w:color w:val="141C2B"/>
                <w:sz w:val="17"/>
              </w:rPr>
              <w:t>defect</w:t>
            </w:r>
          </w:p>
        </w:tc>
        <w:tc>
          <w:tcPr>
            <w:tcW w:type="dxa" w:w="2665"/>
          </w:tcPr>
          <w:p>
            <w:pPr>
              <w:spacing w:before="20" w:after="20" w:line="240" w:lineRule="auto"/>
              <w:jc w:val="left"/>
            </w:pPr>
            <w:r>
              <w:rPr>
                <w:rFonts w:ascii="Arial" w:hAnsi="Arial"/>
                <w:b w:val="0"/>
                <w:i w:val="0"/>
                <w:color w:val="141C2B"/>
                <w:sz w:val="17"/>
              </w:rPr>
              <w:t>kusur</w:t>
            </w:r>
          </w:p>
        </w:tc>
        <w:tc>
          <w:tcPr>
            <w:tcW w:type="dxa" w:w="2438"/>
          </w:tcPr>
          <w:p>
            <w:pPr>
              <w:spacing w:before="20" w:after="20" w:line="240" w:lineRule="auto"/>
              <w:jc w:val="left"/>
            </w:pPr>
            <w:r>
              <w:rPr>
                <w:rFonts w:ascii="Arial" w:hAnsi="Arial"/>
                <w:b w:val="0"/>
                <w:i w:val="0"/>
                <w:color w:val="141C2B"/>
                <w:sz w:val="17"/>
              </w:rPr>
              <w:t>secular</w:t>
            </w:r>
          </w:p>
        </w:tc>
        <w:tc>
          <w:tcPr>
            <w:tcW w:type="dxa" w:w="2665"/>
          </w:tcPr>
          <w:p>
            <w:pPr>
              <w:spacing w:before="20" w:after="20" w:line="240" w:lineRule="auto"/>
              <w:jc w:val="left"/>
            </w:pPr>
            <w:r>
              <w:rPr>
                <w:rFonts w:ascii="Arial" w:hAnsi="Arial"/>
                <w:b w:val="0"/>
                <w:i w:val="0"/>
                <w:color w:val="141C2B"/>
                <w:sz w:val="17"/>
              </w:rPr>
              <w:t>dünyevi, laik</w:t>
            </w:r>
          </w:p>
        </w:tc>
      </w:tr>
      <w:tr>
        <w:tc>
          <w:tcPr>
            <w:tcW w:type="dxa" w:w="2438"/>
          </w:tcPr>
          <w:p>
            <w:pPr>
              <w:spacing w:before="20" w:after="20" w:line="240" w:lineRule="auto"/>
              <w:jc w:val="left"/>
            </w:pPr>
            <w:r>
              <w:rPr>
                <w:rFonts w:ascii="Arial" w:hAnsi="Arial"/>
                <w:b w:val="0"/>
                <w:i w:val="0"/>
                <w:color w:val="141C2B"/>
                <w:sz w:val="17"/>
              </w:rPr>
              <w:t>demonstration (a safety demonstration)</w:t>
            </w:r>
          </w:p>
        </w:tc>
        <w:tc>
          <w:tcPr>
            <w:tcW w:type="dxa" w:w="2665"/>
          </w:tcPr>
          <w:p>
            <w:pPr>
              <w:spacing w:before="20" w:after="20" w:line="240" w:lineRule="auto"/>
              <w:jc w:val="left"/>
            </w:pPr>
            <w:r>
              <w:rPr>
                <w:rFonts w:ascii="Arial" w:hAnsi="Arial"/>
                <w:b w:val="0"/>
                <w:i w:val="0"/>
                <w:color w:val="141C2B"/>
                <w:sz w:val="17"/>
              </w:rPr>
              <w:t>gösterim, tanıtım</w:t>
            </w:r>
          </w:p>
        </w:tc>
        <w:tc>
          <w:tcPr>
            <w:tcW w:type="dxa" w:w="2438"/>
          </w:tcPr>
          <w:p>
            <w:pPr>
              <w:spacing w:before="20" w:after="20" w:line="240" w:lineRule="auto"/>
              <w:jc w:val="left"/>
            </w:pPr>
            <w:r>
              <w:rPr>
                <w:rFonts w:ascii="Arial" w:hAnsi="Arial"/>
                <w:b w:val="0"/>
                <w:i w:val="0"/>
                <w:color w:val="141C2B"/>
                <w:sz w:val="17"/>
              </w:rPr>
              <w:t>sentence (to sentence somebody)</w:t>
            </w:r>
          </w:p>
        </w:tc>
        <w:tc>
          <w:tcPr>
            <w:tcW w:type="dxa" w:w="2665"/>
          </w:tcPr>
          <w:p>
            <w:pPr>
              <w:spacing w:before="20" w:after="20" w:line="240" w:lineRule="auto"/>
              <w:jc w:val="left"/>
            </w:pPr>
            <w:r>
              <w:rPr>
                <w:rFonts w:ascii="Arial" w:hAnsi="Arial"/>
                <w:b w:val="0"/>
                <w:i w:val="0"/>
                <w:color w:val="141C2B"/>
                <w:sz w:val="17"/>
              </w:rPr>
              <w:t>hüküm, ceza vermek</w:t>
            </w:r>
          </w:p>
        </w:tc>
      </w:tr>
      <w:tr>
        <w:tc>
          <w:tcPr>
            <w:tcW w:type="dxa" w:w="2438"/>
          </w:tcPr>
          <w:p>
            <w:pPr>
              <w:spacing w:before="20" w:after="20" w:line="240" w:lineRule="auto"/>
              <w:jc w:val="left"/>
            </w:pPr>
            <w:r>
              <w:rPr>
                <w:rFonts w:ascii="Arial" w:hAnsi="Arial"/>
                <w:b w:val="0"/>
                <w:i w:val="0"/>
                <w:color w:val="141C2B"/>
                <w:sz w:val="17"/>
              </w:rPr>
              <w:t>dishonest</w:t>
            </w:r>
          </w:p>
        </w:tc>
        <w:tc>
          <w:tcPr>
            <w:tcW w:type="dxa" w:w="2665"/>
          </w:tcPr>
          <w:p>
            <w:pPr>
              <w:spacing w:before="20" w:after="20" w:line="240" w:lineRule="auto"/>
              <w:jc w:val="left"/>
            </w:pPr>
            <w:r>
              <w:rPr>
                <w:rFonts w:ascii="Arial" w:hAnsi="Arial"/>
                <w:b w:val="0"/>
                <w:i w:val="0"/>
                <w:color w:val="141C2B"/>
                <w:sz w:val="17"/>
              </w:rPr>
              <w:t>dürüst olmayan</w:t>
            </w:r>
          </w:p>
        </w:tc>
        <w:tc>
          <w:tcPr>
            <w:tcW w:type="dxa" w:w="2438"/>
          </w:tcPr>
          <w:p>
            <w:pPr>
              <w:spacing w:before="20" w:after="20" w:line="240" w:lineRule="auto"/>
              <w:jc w:val="left"/>
            </w:pPr>
            <w:r>
              <w:rPr>
                <w:rFonts w:ascii="Arial" w:hAnsi="Arial"/>
                <w:b w:val="0"/>
                <w:i w:val="0"/>
                <w:color w:val="141C2B"/>
                <w:sz w:val="17"/>
              </w:rPr>
              <w:t>settle (settled the question)</w:t>
            </w:r>
          </w:p>
        </w:tc>
        <w:tc>
          <w:tcPr>
            <w:tcW w:type="dxa" w:w="2665"/>
          </w:tcPr>
          <w:p>
            <w:pPr>
              <w:spacing w:before="20" w:after="20" w:line="240" w:lineRule="auto"/>
              <w:jc w:val="left"/>
            </w:pPr>
            <w:r>
              <w:rPr>
                <w:rFonts w:ascii="Arial" w:hAnsi="Arial"/>
                <w:b w:val="0"/>
                <w:i w:val="0"/>
                <w:color w:val="141C2B"/>
                <w:sz w:val="17"/>
              </w:rPr>
              <w:t>çözüme bağlamak</w:t>
            </w:r>
          </w:p>
        </w:tc>
      </w:tr>
      <w:tr>
        <w:tc>
          <w:tcPr>
            <w:tcW w:type="dxa" w:w="2438"/>
          </w:tcPr>
          <w:p>
            <w:pPr>
              <w:spacing w:before="20" w:after="20" w:line="240" w:lineRule="auto"/>
              <w:jc w:val="left"/>
            </w:pPr>
            <w:r>
              <w:rPr>
                <w:rFonts w:ascii="Arial" w:hAnsi="Arial"/>
                <w:b w:val="0"/>
                <w:i w:val="0"/>
                <w:color w:val="141C2B"/>
                <w:sz w:val="17"/>
              </w:rPr>
              <w:t>displace</w:t>
            </w:r>
          </w:p>
        </w:tc>
        <w:tc>
          <w:tcPr>
            <w:tcW w:type="dxa" w:w="2665"/>
          </w:tcPr>
          <w:p>
            <w:pPr>
              <w:spacing w:before="20" w:after="20" w:line="240" w:lineRule="auto"/>
              <w:jc w:val="left"/>
            </w:pPr>
            <w:r>
              <w:rPr>
                <w:rFonts w:ascii="Arial" w:hAnsi="Arial"/>
                <w:b w:val="0"/>
                <w:i w:val="0"/>
                <w:color w:val="141C2B"/>
                <w:sz w:val="17"/>
              </w:rPr>
              <w:t>yerinden etmek</w:t>
            </w:r>
          </w:p>
        </w:tc>
        <w:tc>
          <w:tcPr>
            <w:tcW w:type="dxa" w:w="2438"/>
          </w:tcPr>
          <w:p>
            <w:pPr>
              <w:spacing w:before="20" w:after="20" w:line="240" w:lineRule="auto"/>
              <w:jc w:val="left"/>
            </w:pPr>
            <w:r>
              <w:rPr>
                <w:rFonts w:ascii="Arial" w:hAnsi="Arial"/>
                <w:b w:val="0"/>
                <w:i w:val="0"/>
                <w:color w:val="141C2B"/>
                <w:sz w:val="17"/>
              </w:rPr>
              <w:t>share (a rising share)</w:t>
            </w:r>
          </w:p>
        </w:tc>
        <w:tc>
          <w:tcPr>
            <w:tcW w:type="dxa" w:w="2665"/>
          </w:tcPr>
          <w:p>
            <w:pPr>
              <w:spacing w:before="20" w:after="20" w:line="240" w:lineRule="auto"/>
              <w:jc w:val="left"/>
            </w:pPr>
            <w:r>
              <w:rPr>
                <w:rFonts w:ascii="Arial" w:hAnsi="Arial"/>
                <w:b w:val="0"/>
                <w:i w:val="0"/>
                <w:color w:val="141C2B"/>
                <w:sz w:val="17"/>
              </w:rPr>
              <w:t>pay</w:t>
            </w:r>
          </w:p>
        </w:tc>
      </w:tr>
      <w:tr>
        <w:tc>
          <w:tcPr>
            <w:tcW w:type="dxa" w:w="2438"/>
          </w:tcPr>
          <w:p>
            <w:pPr>
              <w:spacing w:before="20" w:after="20" w:line="240" w:lineRule="auto"/>
              <w:jc w:val="left"/>
            </w:pPr>
            <w:r>
              <w:rPr>
                <w:rFonts w:ascii="Arial" w:hAnsi="Arial"/>
                <w:b w:val="0"/>
                <w:i w:val="0"/>
                <w:color w:val="141C2B"/>
                <w:sz w:val="17"/>
              </w:rPr>
              <w:t>dispute</w:t>
            </w:r>
          </w:p>
        </w:tc>
        <w:tc>
          <w:tcPr>
            <w:tcW w:type="dxa" w:w="2665"/>
          </w:tcPr>
          <w:p>
            <w:pPr>
              <w:spacing w:before="20" w:after="20" w:line="240" w:lineRule="auto"/>
              <w:jc w:val="left"/>
            </w:pPr>
            <w:r>
              <w:rPr>
                <w:rFonts w:ascii="Arial" w:hAnsi="Arial"/>
                <w:b w:val="0"/>
                <w:i w:val="0"/>
                <w:color w:val="141C2B"/>
                <w:sz w:val="17"/>
              </w:rPr>
              <w:t>anlaşmazlık, uyuşmazlık</w:t>
            </w:r>
          </w:p>
        </w:tc>
        <w:tc>
          <w:tcPr>
            <w:tcW w:type="dxa" w:w="2438"/>
          </w:tcPr>
          <w:p>
            <w:pPr>
              <w:spacing w:before="20" w:after="20" w:line="240" w:lineRule="auto"/>
              <w:jc w:val="left"/>
            </w:pPr>
            <w:r>
              <w:rPr>
                <w:rFonts w:ascii="Arial" w:hAnsi="Arial"/>
                <w:b w:val="0"/>
                <w:i w:val="0"/>
                <w:color w:val="141C2B"/>
                <w:sz w:val="17"/>
              </w:rPr>
              <w:t>sound (perfectly sound)</w:t>
            </w:r>
          </w:p>
        </w:tc>
        <w:tc>
          <w:tcPr>
            <w:tcW w:type="dxa" w:w="2665"/>
          </w:tcPr>
          <w:p>
            <w:pPr>
              <w:spacing w:before="20" w:after="20" w:line="240" w:lineRule="auto"/>
              <w:jc w:val="left"/>
            </w:pPr>
            <w:r>
              <w:rPr>
                <w:rFonts w:ascii="Arial" w:hAnsi="Arial"/>
                <w:b w:val="0"/>
                <w:i w:val="0"/>
                <w:color w:val="141C2B"/>
                <w:sz w:val="17"/>
              </w:rPr>
              <w:t>sağlam</w:t>
            </w:r>
          </w:p>
        </w:tc>
      </w:tr>
      <w:tr>
        <w:tc>
          <w:tcPr>
            <w:tcW w:type="dxa" w:w="2438"/>
          </w:tcPr>
          <w:p>
            <w:pPr>
              <w:spacing w:before="20" w:after="20" w:line="240" w:lineRule="auto"/>
              <w:jc w:val="left"/>
            </w:pPr>
            <w:r>
              <w:rPr>
                <w:rFonts w:ascii="Arial" w:hAnsi="Arial"/>
                <w:b w:val="0"/>
                <w:i w:val="0"/>
                <w:color w:val="141C2B"/>
                <w:sz w:val="17"/>
              </w:rPr>
              <w:t>doctrine</w:t>
            </w:r>
          </w:p>
        </w:tc>
        <w:tc>
          <w:tcPr>
            <w:tcW w:type="dxa" w:w="2665"/>
          </w:tcPr>
          <w:p>
            <w:pPr>
              <w:spacing w:before="20" w:after="20" w:line="240" w:lineRule="auto"/>
              <w:jc w:val="left"/>
            </w:pPr>
            <w:r>
              <w:rPr>
                <w:rFonts w:ascii="Arial" w:hAnsi="Arial"/>
                <w:b w:val="0"/>
                <w:i w:val="0"/>
                <w:color w:val="141C2B"/>
                <w:sz w:val="17"/>
              </w:rPr>
              <w:t>öğreti, doktrin</w:t>
            </w:r>
          </w:p>
        </w:tc>
        <w:tc>
          <w:tcPr>
            <w:tcW w:type="dxa" w:w="2438"/>
          </w:tcPr>
          <w:p>
            <w:pPr>
              <w:spacing w:before="20" w:after="20" w:line="240" w:lineRule="auto"/>
              <w:jc w:val="left"/>
            </w:pPr>
            <w:r>
              <w:rPr>
                <w:rFonts w:ascii="Arial" w:hAnsi="Arial"/>
                <w:b w:val="0"/>
                <w:i w:val="0"/>
                <w:color w:val="141C2B"/>
                <w:sz w:val="17"/>
              </w:rPr>
              <w:t>spread (allowed to spread)</w:t>
            </w:r>
          </w:p>
        </w:tc>
        <w:tc>
          <w:tcPr>
            <w:tcW w:type="dxa" w:w="2665"/>
          </w:tcPr>
          <w:p>
            <w:pPr>
              <w:spacing w:before="20" w:after="20" w:line="240" w:lineRule="auto"/>
              <w:jc w:val="left"/>
            </w:pPr>
            <w:r>
              <w:rPr>
                <w:rFonts w:ascii="Arial" w:hAnsi="Arial"/>
                <w:b w:val="0"/>
                <w:i w:val="0"/>
                <w:color w:val="141C2B"/>
                <w:sz w:val="17"/>
              </w:rPr>
              <w:t>yayılmak</w:t>
            </w:r>
          </w:p>
        </w:tc>
      </w:tr>
      <w:tr>
        <w:tc>
          <w:tcPr>
            <w:tcW w:type="dxa" w:w="2438"/>
          </w:tcPr>
          <w:p>
            <w:pPr>
              <w:spacing w:before="20" w:after="20" w:line="240" w:lineRule="auto"/>
              <w:jc w:val="left"/>
            </w:pPr>
            <w:r>
              <w:rPr>
                <w:rFonts w:ascii="Arial" w:hAnsi="Arial"/>
                <w:b w:val="0"/>
                <w:i w:val="0"/>
                <w:color w:val="141C2B"/>
                <w:sz w:val="17"/>
              </w:rPr>
              <w:t>donate (donated)</w:t>
            </w:r>
          </w:p>
        </w:tc>
        <w:tc>
          <w:tcPr>
            <w:tcW w:type="dxa" w:w="2665"/>
          </w:tcPr>
          <w:p>
            <w:pPr>
              <w:spacing w:before="20" w:after="20" w:line="240" w:lineRule="auto"/>
              <w:jc w:val="left"/>
            </w:pPr>
            <w:r>
              <w:rPr>
                <w:rFonts w:ascii="Arial" w:hAnsi="Arial"/>
                <w:b w:val="0"/>
                <w:i w:val="0"/>
                <w:color w:val="141C2B"/>
                <w:sz w:val="17"/>
              </w:rPr>
              <w:t>bağışlamak</w:t>
            </w:r>
          </w:p>
        </w:tc>
        <w:tc>
          <w:tcPr>
            <w:tcW w:type="dxa" w:w="2438"/>
          </w:tcPr>
          <w:p>
            <w:pPr>
              <w:spacing w:before="20" w:after="20" w:line="240" w:lineRule="auto"/>
              <w:jc w:val="left"/>
            </w:pPr>
            <w:r>
              <w:rPr>
                <w:rFonts w:ascii="Arial" w:hAnsi="Arial"/>
                <w:b w:val="0"/>
                <w:i w:val="0"/>
                <w:color w:val="141C2B"/>
                <w:sz w:val="17"/>
              </w:rPr>
              <w:t>stairwell</w:t>
            </w:r>
          </w:p>
        </w:tc>
        <w:tc>
          <w:tcPr>
            <w:tcW w:type="dxa" w:w="2665"/>
          </w:tcPr>
          <w:p>
            <w:pPr>
              <w:spacing w:before="20" w:after="20" w:line="240" w:lineRule="auto"/>
              <w:jc w:val="left"/>
            </w:pPr>
            <w:r>
              <w:rPr>
                <w:rFonts w:ascii="Arial" w:hAnsi="Arial"/>
                <w:b w:val="0"/>
                <w:i w:val="0"/>
                <w:color w:val="141C2B"/>
                <w:sz w:val="17"/>
              </w:rPr>
              <w:t>merdiven boşluğu</w:t>
            </w:r>
          </w:p>
        </w:tc>
      </w:tr>
      <w:tr>
        <w:tc>
          <w:tcPr>
            <w:tcW w:type="dxa" w:w="2438"/>
          </w:tcPr>
          <w:p>
            <w:pPr>
              <w:spacing w:before="20" w:after="20" w:line="240" w:lineRule="auto"/>
              <w:jc w:val="left"/>
            </w:pPr>
            <w:r>
              <w:rPr>
                <w:rFonts w:ascii="Arial" w:hAnsi="Arial"/>
                <w:b w:val="0"/>
                <w:i w:val="0"/>
                <w:color w:val="141C2B"/>
                <w:sz w:val="17"/>
              </w:rPr>
              <w:t>donor</w:t>
            </w:r>
          </w:p>
        </w:tc>
        <w:tc>
          <w:tcPr>
            <w:tcW w:type="dxa" w:w="2665"/>
          </w:tcPr>
          <w:p>
            <w:pPr>
              <w:spacing w:before="20" w:after="20" w:line="240" w:lineRule="auto"/>
              <w:jc w:val="left"/>
            </w:pPr>
            <w:r>
              <w:rPr>
                <w:rFonts w:ascii="Arial" w:hAnsi="Arial"/>
                <w:b w:val="0"/>
                <w:i w:val="0"/>
                <w:color w:val="141C2B"/>
                <w:sz w:val="17"/>
              </w:rPr>
              <w:t>bağışçı</w:t>
            </w:r>
          </w:p>
        </w:tc>
        <w:tc>
          <w:tcPr>
            <w:tcW w:type="dxa" w:w="2438"/>
          </w:tcPr>
          <w:p>
            <w:pPr>
              <w:spacing w:before="20" w:after="20" w:line="240" w:lineRule="auto"/>
              <w:jc w:val="left"/>
            </w:pPr>
            <w:r>
              <w:rPr>
                <w:rFonts w:ascii="Arial" w:hAnsi="Arial"/>
                <w:b w:val="0"/>
                <w:i w:val="0"/>
                <w:color w:val="141C2B"/>
                <w:sz w:val="17"/>
              </w:rPr>
              <w:t>standardisation</w:t>
            </w:r>
          </w:p>
        </w:tc>
        <w:tc>
          <w:tcPr>
            <w:tcW w:type="dxa" w:w="2665"/>
          </w:tcPr>
          <w:p>
            <w:pPr>
              <w:spacing w:before="20" w:after="20" w:line="240" w:lineRule="auto"/>
              <w:jc w:val="left"/>
            </w:pPr>
            <w:r>
              <w:rPr>
                <w:rFonts w:ascii="Arial" w:hAnsi="Arial"/>
                <w:b w:val="0"/>
                <w:i w:val="0"/>
                <w:color w:val="141C2B"/>
                <w:sz w:val="17"/>
              </w:rPr>
              <w:t>standartlaştırma</w:t>
            </w:r>
          </w:p>
        </w:tc>
      </w:tr>
      <w:tr>
        <w:tc>
          <w:tcPr>
            <w:tcW w:type="dxa" w:w="2438"/>
          </w:tcPr>
          <w:p>
            <w:pPr>
              <w:spacing w:before="20" w:after="20" w:line="240" w:lineRule="auto"/>
              <w:jc w:val="left"/>
            </w:pPr>
            <w:r>
              <w:rPr>
                <w:rFonts w:ascii="Arial" w:hAnsi="Arial"/>
                <w:b w:val="0"/>
                <w:i w:val="0"/>
                <w:color w:val="141C2B"/>
                <w:sz w:val="17"/>
              </w:rPr>
              <w:t>drainage</w:t>
            </w:r>
          </w:p>
        </w:tc>
        <w:tc>
          <w:tcPr>
            <w:tcW w:type="dxa" w:w="2665"/>
          </w:tcPr>
          <w:p>
            <w:pPr>
              <w:spacing w:before="20" w:after="20" w:line="240" w:lineRule="auto"/>
              <w:jc w:val="left"/>
            </w:pPr>
            <w:r>
              <w:rPr>
                <w:rFonts w:ascii="Arial" w:hAnsi="Arial"/>
                <w:b w:val="0"/>
                <w:i w:val="0"/>
                <w:color w:val="141C2B"/>
                <w:sz w:val="17"/>
              </w:rPr>
              <w:t>su boşaltımı, drenaj</w:t>
            </w:r>
          </w:p>
        </w:tc>
        <w:tc>
          <w:tcPr>
            <w:tcW w:type="dxa" w:w="2438"/>
          </w:tcPr>
          <w:p>
            <w:pPr>
              <w:spacing w:before="20" w:after="20" w:line="240" w:lineRule="auto"/>
              <w:jc w:val="left"/>
            </w:pPr>
            <w:r>
              <w:rPr>
                <w:rFonts w:ascii="Arial" w:hAnsi="Arial"/>
                <w:b w:val="0"/>
                <w:i w:val="0"/>
                <w:color w:val="141C2B"/>
                <w:sz w:val="17"/>
              </w:rPr>
              <w:t>statute</w:t>
            </w:r>
          </w:p>
        </w:tc>
        <w:tc>
          <w:tcPr>
            <w:tcW w:type="dxa" w:w="2665"/>
          </w:tcPr>
          <w:p>
            <w:pPr>
              <w:spacing w:before="20" w:after="20" w:line="240" w:lineRule="auto"/>
              <w:jc w:val="left"/>
            </w:pPr>
            <w:r>
              <w:rPr>
                <w:rFonts w:ascii="Arial" w:hAnsi="Arial"/>
                <w:b w:val="0"/>
                <w:i w:val="0"/>
                <w:color w:val="141C2B"/>
                <w:sz w:val="17"/>
              </w:rPr>
              <w:t>yasa, kanun</w:t>
            </w:r>
          </w:p>
        </w:tc>
      </w:tr>
      <w:tr>
        <w:tc>
          <w:tcPr>
            <w:tcW w:type="dxa" w:w="2438"/>
          </w:tcPr>
          <w:p>
            <w:pPr>
              <w:spacing w:before="20" w:after="20" w:line="240" w:lineRule="auto"/>
              <w:jc w:val="left"/>
            </w:pPr>
            <w:r>
              <w:rPr>
                <w:rFonts w:ascii="Arial" w:hAnsi="Arial"/>
                <w:b w:val="0"/>
                <w:i w:val="0"/>
                <w:color w:val="141C2B"/>
                <w:sz w:val="17"/>
              </w:rPr>
              <w:t>drill (the drill of forming a shape)</w:t>
            </w:r>
          </w:p>
        </w:tc>
        <w:tc>
          <w:tcPr>
            <w:tcW w:type="dxa" w:w="2665"/>
          </w:tcPr>
          <w:p>
            <w:pPr>
              <w:spacing w:before="20" w:after="20" w:line="240" w:lineRule="auto"/>
              <w:jc w:val="left"/>
            </w:pPr>
            <w:r>
              <w:rPr>
                <w:rFonts w:ascii="Arial" w:hAnsi="Arial"/>
                <w:b w:val="0"/>
                <w:i w:val="0"/>
                <w:color w:val="141C2B"/>
                <w:sz w:val="17"/>
              </w:rPr>
              <w:t>tekrar alıştırması</w:t>
            </w:r>
          </w:p>
        </w:tc>
        <w:tc>
          <w:tcPr>
            <w:tcW w:type="dxa" w:w="2438"/>
          </w:tcPr>
          <w:p>
            <w:pPr>
              <w:spacing w:before="20" w:after="20" w:line="240" w:lineRule="auto"/>
              <w:jc w:val="left"/>
            </w:pPr>
            <w:r>
              <w:rPr>
                <w:rFonts w:ascii="Arial" w:hAnsi="Arial"/>
                <w:b w:val="0"/>
                <w:i w:val="0"/>
                <w:color w:val="141C2B"/>
                <w:sz w:val="17"/>
              </w:rPr>
              <w:t>storage</w:t>
            </w:r>
          </w:p>
        </w:tc>
        <w:tc>
          <w:tcPr>
            <w:tcW w:type="dxa" w:w="2665"/>
          </w:tcPr>
          <w:p>
            <w:pPr>
              <w:spacing w:before="20" w:after="20" w:line="240" w:lineRule="auto"/>
              <w:jc w:val="left"/>
            </w:pPr>
            <w:r>
              <w:rPr>
                <w:rFonts w:ascii="Arial" w:hAnsi="Arial"/>
                <w:b w:val="0"/>
                <w:i w:val="0"/>
                <w:color w:val="141C2B"/>
                <w:sz w:val="17"/>
              </w:rPr>
              <w:t>depo, ambar</w:t>
            </w:r>
          </w:p>
        </w:tc>
      </w:tr>
      <w:tr>
        <w:tc>
          <w:tcPr>
            <w:tcW w:type="dxa" w:w="2438"/>
          </w:tcPr>
          <w:p>
            <w:pPr>
              <w:spacing w:before="20" w:after="20" w:line="240" w:lineRule="auto"/>
              <w:jc w:val="left"/>
            </w:pPr>
            <w:r>
              <w:rPr>
                <w:rFonts w:ascii="Arial" w:hAnsi="Arial"/>
                <w:b w:val="0"/>
                <w:i w:val="0"/>
                <w:color w:val="141C2B"/>
                <w:sz w:val="17"/>
              </w:rPr>
              <w:t>earnest</w:t>
            </w:r>
          </w:p>
        </w:tc>
        <w:tc>
          <w:tcPr>
            <w:tcW w:type="dxa" w:w="2665"/>
          </w:tcPr>
          <w:p>
            <w:pPr>
              <w:spacing w:before="20" w:after="20" w:line="240" w:lineRule="auto"/>
              <w:jc w:val="left"/>
            </w:pPr>
            <w:r>
              <w:rPr>
                <w:rFonts w:ascii="Arial" w:hAnsi="Arial"/>
                <w:b w:val="0"/>
                <w:i w:val="0"/>
                <w:color w:val="141C2B"/>
                <w:sz w:val="17"/>
              </w:rPr>
              <w:t>ciddi, içten</w:t>
            </w:r>
          </w:p>
        </w:tc>
        <w:tc>
          <w:tcPr>
            <w:tcW w:type="dxa" w:w="2438"/>
          </w:tcPr>
          <w:p>
            <w:pPr>
              <w:spacing w:before="20" w:after="20" w:line="240" w:lineRule="auto"/>
              <w:jc w:val="left"/>
            </w:pPr>
            <w:r>
              <w:rPr>
                <w:rFonts w:ascii="Arial" w:hAnsi="Arial"/>
                <w:b w:val="0"/>
                <w:i w:val="0"/>
                <w:color w:val="141C2B"/>
                <w:sz w:val="17"/>
              </w:rPr>
              <w:t>supervise</w:t>
            </w:r>
          </w:p>
        </w:tc>
        <w:tc>
          <w:tcPr>
            <w:tcW w:type="dxa" w:w="2665"/>
          </w:tcPr>
          <w:p>
            <w:pPr>
              <w:spacing w:before="20" w:after="20" w:line="240" w:lineRule="auto"/>
              <w:jc w:val="left"/>
            </w:pPr>
            <w:r>
              <w:rPr>
                <w:rFonts w:ascii="Arial" w:hAnsi="Arial"/>
                <w:b w:val="0"/>
                <w:i w:val="0"/>
                <w:color w:val="141C2B"/>
                <w:sz w:val="17"/>
              </w:rPr>
              <w:t>denetlemek, gözetmek</w:t>
            </w:r>
          </w:p>
        </w:tc>
      </w:tr>
      <w:tr>
        <w:tc>
          <w:tcPr>
            <w:tcW w:type="dxa" w:w="2438"/>
          </w:tcPr>
          <w:p>
            <w:pPr>
              <w:spacing w:before="20" w:after="20" w:line="240" w:lineRule="auto"/>
              <w:jc w:val="left"/>
            </w:pPr>
            <w:r>
              <w:rPr>
                <w:rFonts w:ascii="Arial" w:hAnsi="Arial"/>
                <w:b w:val="0"/>
                <w:i w:val="0"/>
                <w:color w:val="141C2B"/>
                <w:sz w:val="17"/>
              </w:rPr>
              <w:t>embarrassment</w:t>
            </w:r>
          </w:p>
        </w:tc>
        <w:tc>
          <w:tcPr>
            <w:tcW w:type="dxa" w:w="2665"/>
          </w:tcPr>
          <w:p>
            <w:pPr>
              <w:spacing w:before="20" w:after="20" w:line="240" w:lineRule="auto"/>
              <w:jc w:val="left"/>
            </w:pPr>
            <w:r>
              <w:rPr>
                <w:rFonts w:ascii="Arial" w:hAnsi="Arial"/>
                <w:b w:val="0"/>
                <w:i w:val="0"/>
                <w:color w:val="141C2B"/>
                <w:sz w:val="17"/>
              </w:rPr>
              <w:t>utanç kaynağı</w:t>
            </w:r>
          </w:p>
        </w:tc>
        <w:tc>
          <w:tcPr>
            <w:tcW w:type="dxa" w:w="2438"/>
          </w:tcPr>
          <w:p>
            <w:pPr>
              <w:spacing w:before="20" w:after="20" w:line="240" w:lineRule="auto"/>
              <w:jc w:val="left"/>
            </w:pPr>
            <w:r>
              <w:rPr>
                <w:rFonts w:ascii="Arial" w:hAnsi="Arial"/>
                <w:b w:val="0"/>
                <w:i w:val="0"/>
                <w:color w:val="141C2B"/>
                <w:sz w:val="17"/>
              </w:rPr>
              <w:t>surname</w:t>
            </w:r>
          </w:p>
        </w:tc>
        <w:tc>
          <w:tcPr>
            <w:tcW w:type="dxa" w:w="2665"/>
          </w:tcPr>
          <w:p>
            <w:pPr>
              <w:spacing w:before="20" w:after="20" w:line="240" w:lineRule="auto"/>
              <w:jc w:val="left"/>
            </w:pPr>
            <w:r>
              <w:rPr>
                <w:rFonts w:ascii="Arial" w:hAnsi="Arial"/>
                <w:b w:val="0"/>
                <w:i w:val="0"/>
                <w:color w:val="141C2B"/>
                <w:sz w:val="17"/>
              </w:rPr>
              <w:t>soyadı</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syllable</w:t>
            </w:r>
          </w:p>
        </w:tc>
        <w:tc>
          <w:tcPr>
            <w:tcW w:type="dxa" w:w="2665"/>
          </w:tcPr>
          <w:p>
            <w:pPr>
              <w:spacing w:before="20" w:after="20" w:line="240" w:lineRule="auto"/>
              <w:jc w:val="left"/>
            </w:pPr>
            <w:r>
              <w:rPr>
                <w:rFonts w:ascii="Arial" w:hAnsi="Arial"/>
                <w:b w:val="0"/>
                <w:i w:val="0"/>
                <w:color w:val="141C2B"/>
                <w:sz w:val="17"/>
              </w:rPr>
              <w:t>hece</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tenant</w:t>
            </w:r>
          </w:p>
        </w:tc>
        <w:tc>
          <w:tcPr>
            <w:tcW w:type="dxa" w:w="2665"/>
          </w:tcPr>
          <w:p>
            <w:pPr>
              <w:spacing w:before="20" w:after="20" w:line="240" w:lineRule="auto"/>
              <w:jc w:val="left"/>
            </w:pPr>
            <w:r>
              <w:rPr>
                <w:rFonts w:ascii="Arial" w:hAnsi="Arial"/>
                <w:b w:val="0"/>
                <w:i w:val="0"/>
                <w:color w:val="141C2B"/>
                <w:sz w:val="17"/>
              </w:rPr>
              <w:t>kiracı</w:t>
            </w:r>
          </w:p>
        </w:tc>
      </w:tr>
      <w:tr>
        <w:tc>
          <w:tcPr>
            <w:tcW w:type="dxa" w:w="2438"/>
          </w:tcPr>
          <w:p>
            <w:pPr>
              <w:spacing w:before="20" w:after="20" w:line="240" w:lineRule="auto"/>
              <w:jc w:val="left"/>
            </w:pPr>
            <w:r>
              <w:rPr>
                <w:rFonts w:ascii="Arial" w:hAnsi="Arial"/>
                <w:b w:val="0"/>
                <w:i w:val="0"/>
                <w:color w:val="141C2B"/>
                <w:sz w:val="17"/>
              </w:rPr>
              <w:t>estimate</w:t>
            </w:r>
          </w:p>
        </w:tc>
        <w:tc>
          <w:tcPr>
            <w:tcW w:type="dxa" w:w="2665"/>
          </w:tcPr>
          <w:p>
            <w:pPr>
              <w:spacing w:before="20" w:after="20" w:line="240" w:lineRule="auto"/>
              <w:jc w:val="left"/>
            </w:pPr>
            <w:r>
              <w:rPr>
                <w:rFonts w:ascii="Arial" w:hAnsi="Arial"/>
                <w:b w:val="0"/>
                <w:i w:val="0"/>
                <w:color w:val="141C2B"/>
                <w:sz w:val="17"/>
              </w:rPr>
              <w:t>tahmin etmek</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evaporate (the reason evaporated)</w:t>
            </w:r>
          </w:p>
        </w:tc>
        <w:tc>
          <w:tcPr>
            <w:tcW w:type="dxa" w:w="2665"/>
          </w:tcPr>
          <w:p>
            <w:pPr>
              <w:spacing w:before="20" w:after="20" w:line="240" w:lineRule="auto"/>
              <w:jc w:val="left"/>
            </w:pPr>
            <w:r>
              <w:rPr>
                <w:rFonts w:ascii="Arial" w:hAnsi="Arial"/>
                <w:b w:val="0"/>
                <w:i w:val="0"/>
                <w:color w:val="141C2B"/>
                <w:sz w:val="17"/>
              </w:rPr>
              <w:t>buharlaşıp yok olmak</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exporter</w:t>
            </w:r>
          </w:p>
        </w:tc>
        <w:tc>
          <w:tcPr>
            <w:tcW w:type="dxa" w:w="2665"/>
          </w:tcPr>
          <w:p>
            <w:pPr>
              <w:spacing w:before="20" w:after="20" w:line="240" w:lineRule="auto"/>
              <w:jc w:val="left"/>
            </w:pPr>
            <w:r>
              <w:rPr>
                <w:rFonts w:ascii="Arial" w:hAnsi="Arial"/>
                <w:b w:val="0"/>
                <w:i w:val="0"/>
                <w:color w:val="141C2B"/>
                <w:sz w:val="17"/>
              </w:rPr>
              <w:t>ihracatçı</w:t>
            </w:r>
          </w:p>
        </w:tc>
        <w:tc>
          <w:tcPr>
            <w:tcW w:type="dxa" w:w="2438"/>
          </w:tcPr>
          <w:p>
            <w:pPr>
              <w:spacing w:before="20" w:after="20" w:line="240" w:lineRule="auto"/>
              <w:jc w:val="left"/>
            </w:pPr>
            <w:r>
              <w:rPr>
                <w:rFonts w:ascii="Arial" w:hAnsi="Arial"/>
                <w:b w:val="0"/>
                <w:i w:val="0"/>
                <w:color w:val="141C2B"/>
                <w:sz w:val="17"/>
              </w:rPr>
              <w:t>tonne</w:t>
            </w:r>
          </w:p>
        </w:tc>
        <w:tc>
          <w:tcPr>
            <w:tcW w:type="dxa" w:w="2665"/>
          </w:tcPr>
          <w:p>
            <w:pPr>
              <w:spacing w:before="20" w:after="20" w:line="240" w:lineRule="auto"/>
              <w:jc w:val="left"/>
            </w:pPr>
            <w:r>
              <w:rPr>
                <w:rFonts w:ascii="Arial" w:hAnsi="Arial"/>
                <w:b w:val="0"/>
                <w:i w:val="0"/>
                <w:color w:val="141C2B"/>
                <w:sz w:val="17"/>
              </w:rPr>
              <w:t>ton</w:t>
            </w:r>
          </w:p>
        </w:tc>
      </w:tr>
      <w:tr>
        <w:tc>
          <w:tcPr>
            <w:tcW w:type="dxa" w:w="2438"/>
          </w:tcPr>
          <w:p>
            <w:pPr>
              <w:spacing w:before="20" w:after="20" w:line="240" w:lineRule="auto"/>
              <w:jc w:val="left"/>
            </w:pPr>
            <w:r>
              <w:rPr>
                <w:rFonts w:ascii="Arial" w:hAnsi="Arial"/>
                <w:b w:val="0"/>
                <w:i w:val="0"/>
                <w:color w:val="141C2B"/>
                <w:sz w:val="17"/>
              </w:rPr>
              <w:t>floodplain</w:t>
            </w:r>
          </w:p>
        </w:tc>
        <w:tc>
          <w:tcPr>
            <w:tcW w:type="dxa" w:w="2665"/>
          </w:tcPr>
          <w:p>
            <w:pPr>
              <w:spacing w:before="20" w:after="20" w:line="240" w:lineRule="auto"/>
              <w:jc w:val="left"/>
            </w:pPr>
            <w:r>
              <w:rPr>
                <w:rFonts w:ascii="Arial" w:hAnsi="Arial"/>
                <w:b w:val="0"/>
                <w:i w:val="0"/>
                <w:color w:val="141C2B"/>
                <w:sz w:val="17"/>
              </w:rPr>
              <w:t>taşkın yatağı</w:t>
            </w:r>
          </w:p>
        </w:tc>
        <w:tc>
          <w:tcPr>
            <w:tcW w:type="dxa" w:w="2438"/>
          </w:tcPr>
          <w:p>
            <w:pPr>
              <w:spacing w:before="20" w:after="20" w:line="240" w:lineRule="auto"/>
              <w:jc w:val="left"/>
            </w:pPr>
            <w:r>
              <w:rPr>
                <w:rFonts w:ascii="Arial" w:hAnsi="Arial"/>
                <w:b w:val="0"/>
                <w:i w:val="0"/>
                <w:color w:val="141C2B"/>
                <w:sz w:val="17"/>
              </w:rPr>
              <w:t>trade (the rest of the trade)</w:t>
            </w:r>
          </w:p>
        </w:tc>
        <w:tc>
          <w:tcPr>
            <w:tcW w:type="dxa" w:w="2665"/>
          </w:tcPr>
          <w:p>
            <w:pPr>
              <w:spacing w:before="20" w:after="20" w:line="240" w:lineRule="auto"/>
              <w:jc w:val="left"/>
            </w:pPr>
            <w:r>
              <w:rPr>
                <w:rFonts w:ascii="Arial" w:hAnsi="Arial"/>
                <w:b w:val="0"/>
                <w:i w:val="0"/>
                <w:color w:val="141C2B"/>
                <w:sz w:val="17"/>
              </w:rPr>
              <w:t>meslek çevresi</w:t>
            </w:r>
          </w:p>
        </w:tc>
      </w:tr>
      <w:tr>
        <w:tc>
          <w:tcPr>
            <w:tcW w:type="dxa" w:w="2438"/>
          </w:tcPr>
          <w:p>
            <w:pPr>
              <w:spacing w:before="20" w:after="20" w:line="240" w:lineRule="auto"/>
              <w:jc w:val="left"/>
            </w:pPr>
            <w:r>
              <w:rPr>
                <w:rFonts w:ascii="Arial" w:hAnsi="Arial"/>
                <w:b w:val="0"/>
                <w:i w:val="0"/>
                <w:color w:val="141C2B"/>
                <w:sz w:val="17"/>
              </w:rPr>
              <w:t>flourish (an architectural flourish)</w:t>
            </w:r>
          </w:p>
        </w:tc>
        <w:tc>
          <w:tcPr>
            <w:tcW w:type="dxa" w:w="2665"/>
          </w:tcPr>
          <w:p>
            <w:pPr>
              <w:spacing w:before="20" w:after="20" w:line="240" w:lineRule="auto"/>
              <w:jc w:val="left"/>
            </w:pPr>
            <w:r>
              <w:rPr>
                <w:rFonts w:ascii="Arial" w:hAnsi="Arial"/>
                <w:b w:val="0"/>
                <w:i w:val="0"/>
                <w:color w:val="141C2B"/>
                <w:sz w:val="17"/>
              </w:rPr>
              <w:t>süs, gösterişli ayrıntı</w:t>
            </w:r>
          </w:p>
        </w:tc>
        <w:tc>
          <w:tcPr>
            <w:tcW w:type="dxa" w:w="2438"/>
          </w:tcPr>
          <w:p>
            <w:pPr>
              <w:spacing w:before="20" w:after="20" w:line="240" w:lineRule="auto"/>
              <w:jc w:val="left"/>
            </w:pPr>
            <w:r>
              <w:rPr>
                <w:rFonts w:ascii="Arial" w:hAnsi="Arial"/>
                <w:b w:val="0"/>
                <w:i w:val="0"/>
                <w:color w:val="141C2B"/>
                <w:sz w:val="17"/>
              </w:rPr>
              <w:t>transfer</w:t>
            </w:r>
          </w:p>
        </w:tc>
        <w:tc>
          <w:tcPr>
            <w:tcW w:type="dxa" w:w="2665"/>
          </w:tcPr>
          <w:p>
            <w:pPr>
              <w:spacing w:before="20" w:after="20" w:line="240" w:lineRule="auto"/>
              <w:jc w:val="left"/>
            </w:pPr>
            <w:r>
              <w:rPr>
                <w:rFonts w:ascii="Arial" w:hAnsi="Arial"/>
                <w:b w:val="0"/>
                <w:i w:val="0"/>
                <w:color w:val="141C2B"/>
                <w:sz w:val="17"/>
              </w:rPr>
              <w:t>devir, aktarım</w:t>
            </w:r>
          </w:p>
        </w:tc>
      </w:tr>
      <w:tr>
        <w:tc>
          <w:tcPr>
            <w:tcW w:type="dxa" w:w="2438"/>
          </w:tcPr>
          <w:p>
            <w:pPr>
              <w:spacing w:before="20" w:after="20" w:line="240" w:lineRule="auto"/>
              <w:jc w:val="left"/>
            </w:pPr>
            <w:r>
              <w:rPr>
                <w:rFonts w:ascii="Arial" w:hAnsi="Arial"/>
                <w:b w:val="0"/>
                <w:i w:val="0"/>
                <w:color w:val="141C2B"/>
                <w:sz w:val="17"/>
              </w:rPr>
              <w:t>foresee (foreseen)</w:t>
            </w:r>
          </w:p>
        </w:tc>
        <w:tc>
          <w:tcPr>
            <w:tcW w:type="dxa" w:w="2665"/>
          </w:tcPr>
          <w:p>
            <w:pPr>
              <w:spacing w:before="20" w:after="20" w:line="240" w:lineRule="auto"/>
              <w:jc w:val="left"/>
            </w:pPr>
            <w:r>
              <w:rPr>
                <w:rFonts w:ascii="Arial" w:hAnsi="Arial"/>
                <w:b w:val="0"/>
                <w:i w:val="0"/>
                <w:color w:val="141C2B"/>
                <w:sz w:val="17"/>
              </w:rPr>
              <w:t>öngörmek</w:t>
            </w:r>
          </w:p>
        </w:tc>
        <w:tc>
          <w:tcPr>
            <w:tcW w:type="dxa" w:w="2438"/>
          </w:tcPr>
          <w:p>
            <w:pPr>
              <w:spacing w:before="20" w:after="20" w:line="240" w:lineRule="auto"/>
              <w:jc w:val="left"/>
            </w:pPr>
            <w:r>
              <w:rPr>
                <w:rFonts w:ascii="Arial" w:hAnsi="Arial"/>
                <w:b w:val="0"/>
                <w:i w:val="0"/>
                <w:color w:val="141C2B"/>
                <w:sz w:val="17"/>
              </w:rPr>
              <w:t>typewriter</w:t>
            </w:r>
          </w:p>
        </w:tc>
        <w:tc>
          <w:tcPr>
            <w:tcW w:type="dxa" w:w="2665"/>
          </w:tcPr>
          <w:p>
            <w:pPr>
              <w:spacing w:before="20" w:after="20" w:line="240" w:lineRule="auto"/>
              <w:jc w:val="left"/>
            </w:pPr>
            <w:r>
              <w:rPr>
                <w:rFonts w:ascii="Arial" w:hAnsi="Arial"/>
                <w:b w:val="0"/>
                <w:i w:val="0"/>
                <w:color w:val="141C2B"/>
                <w:sz w:val="17"/>
              </w:rPr>
              <w:t>daktilo</w:t>
            </w:r>
          </w:p>
        </w:tc>
      </w:tr>
      <w:tr>
        <w:tc>
          <w:tcPr>
            <w:tcW w:type="dxa" w:w="2438"/>
          </w:tcPr>
          <w:p>
            <w:pPr>
              <w:spacing w:before="20" w:after="20" w:line="240" w:lineRule="auto"/>
              <w:jc w:val="left"/>
            </w:pPr>
            <w:r>
              <w:rPr>
                <w:rFonts w:ascii="Arial" w:hAnsi="Arial"/>
                <w:b w:val="0"/>
                <w:i w:val="0"/>
                <w:color w:val="141C2B"/>
                <w:sz w:val="17"/>
              </w:rPr>
              <w:t>hardly</w:t>
            </w:r>
          </w:p>
        </w:tc>
        <w:tc>
          <w:tcPr>
            <w:tcW w:type="dxa" w:w="2665"/>
          </w:tcPr>
          <w:p>
            <w:pPr>
              <w:spacing w:before="20" w:after="20" w:line="240" w:lineRule="auto"/>
              <w:jc w:val="left"/>
            </w:pPr>
            <w:r>
              <w:rPr>
                <w:rFonts w:ascii="Arial" w:hAnsi="Arial"/>
                <w:b w:val="0"/>
                <w:i w:val="0"/>
                <w:color w:val="141C2B"/>
                <w:sz w:val="17"/>
              </w:rPr>
              <w:t>nadiren</w:t>
            </w:r>
          </w:p>
        </w:tc>
        <w:tc>
          <w:tcPr>
            <w:tcW w:type="dxa" w:w="2438"/>
          </w:tcPr>
          <w:p>
            <w:pPr>
              <w:spacing w:before="20" w:after="20" w:line="240" w:lineRule="auto"/>
              <w:jc w:val="left"/>
            </w:pPr>
            <w:r>
              <w:rPr>
                <w:rFonts w:ascii="Arial" w:hAnsi="Arial"/>
                <w:b w:val="0"/>
                <w:i w:val="0"/>
                <w:color w:val="141C2B"/>
                <w:sz w:val="17"/>
              </w:rPr>
              <w:t>undertake (had undertaken to protect)</w:t>
            </w:r>
          </w:p>
        </w:tc>
        <w:tc>
          <w:tcPr>
            <w:tcW w:type="dxa" w:w="2665"/>
          </w:tcPr>
          <w:p>
            <w:pPr>
              <w:spacing w:before="20" w:after="20" w:line="240" w:lineRule="auto"/>
              <w:jc w:val="left"/>
            </w:pPr>
            <w:r>
              <w:rPr>
                <w:rFonts w:ascii="Arial" w:hAnsi="Arial"/>
                <w:b w:val="0"/>
                <w:i w:val="0"/>
                <w:color w:val="141C2B"/>
                <w:sz w:val="17"/>
              </w:rPr>
              <w:t>üstlenmek</w:t>
            </w:r>
          </w:p>
        </w:tc>
      </w:tr>
      <w:tr>
        <w:tc>
          <w:tcPr>
            <w:tcW w:type="dxa" w:w="2438"/>
          </w:tcPr>
          <w:p>
            <w:pPr>
              <w:spacing w:before="20" w:after="20" w:line="240" w:lineRule="auto"/>
              <w:jc w:val="left"/>
            </w:pPr>
            <w:r>
              <w:rPr>
                <w:rFonts w:ascii="Arial" w:hAnsi="Arial"/>
                <w:b w:val="0"/>
                <w:i w:val="0"/>
                <w:color w:val="141C2B"/>
                <w:sz w:val="17"/>
              </w:rPr>
              <w:t>hydraulic</w:t>
            </w:r>
          </w:p>
        </w:tc>
        <w:tc>
          <w:tcPr>
            <w:tcW w:type="dxa" w:w="2665"/>
          </w:tcPr>
          <w:p>
            <w:pPr>
              <w:spacing w:before="20" w:after="20" w:line="240" w:lineRule="auto"/>
              <w:jc w:val="left"/>
            </w:pPr>
            <w:r>
              <w:rPr>
                <w:rFonts w:ascii="Arial" w:hAnsi="Arial"/>
                <w:b w:val="0"/>
                <w:i w:val="0"/>
                <w:color w:val="141C2B"/>
                <w:sz w:val="17"/>
              </w:rPr>
              <w:t>hidrolik, su akışına ilişkin</w:t>
            </w:r>
          </w:p>
        </w:tc>
        <w:tc>
          <w:tcPr>
            <w:tcW w:type="dxa" w:w="2438"/>
          </w:tcPr>
          <w:p>
            <w:pPr>
              <w:spacing w:before="20" w:after="20" w:line="240" w:lineRule="auto"/>
              <w:jc w:val="left"/>
            </w:pPr>
            <w:r>
              <w:rPr>
                <w:rFonts w:ascii="Arial" w:hAnsi="Arial"/>
                <w:b w:val="0"/>
                <w:i w:val="0"/>
                <w:color w:val="141C2B"/>
                <w:sz w:val="17"/>
              </w:rPr>
              <w:t>untrained</w:t>
            </w:r>
          </w:p>
        </w:tc>
        <w:tc>
          <w:tcPr>
            <w:tcW w:type="dxa" w:w="2665"/>
          </w:tcPr>
          <w:p>
            <w:pPr>
              <w:spacing w:before="20" w:after="20" w:line="240" w:lineRule="auto"/>
              <w:jc w:val="left"/>
            </w:pPr>
            <w:r>
              <w:rPr>
                <w:rFonts w:ascii="Arial" w:hAnsi="Arial"/>
                <w:b w:val="0"/>
                <w:i w:val="0"/>
                <w:color w:val="141C2B"/>
                <w:sz w:val="17"/>
              </w:rPr>
              <w:t>eğitimsiz</w:t>
            </w:r>
          </w:p>
        </w:tc>
      </w:tr>
      <w:tr>
        <w:tc>
          <w:tcPr>
            <w:tcW w:type="dxa" w:w="2438"/>
          </w:tcPr>
          <w:p>
            <w:pPr>
              <w:spacing w:before="20" w:after="20" w:line="240" w:lineRule="auto"/>
              <w:jc w:val="left"/>
            </w:pPr>
            <w:r>
              <w:rPr>
                <w:rFonts w:ascii="Arial" w:hAnsi="Arial"/>
                <w:b w:val="0"/>
                <w:i w:val="0"/>
                <w:color w:val="141C2B"/>
                <w:sz w:val="17"/>
              </w:rPr>
              <w:t>ignore</w:t>
            </w:r>
          </w:p>
        </w:tc>
        <w:tc>
          <w:tcPr>
            <w:tcW w:type="dxa" w:w="2665"/>
          </w:tcPr>
          <w:p>
            <w:pPr>
              <w:spacing w:before="20" w:after="20" w:line="240" w:lineRule="auto"/>
              <w:jc w:val="left"/>
            </w:pPr>
            <w:r>
              <w:rPr>
                <w:rFonts w:ascii="Arial" w:hAnsi="Arial"/>
                <w:b w:val="0"/>
                <w:i w:val="0"/>
                <w:color w:val="141C2B"/>
                <w:sz w:val="17"/>
              </w:rPr>
              <w:t>yok saymak</w:t>
            </w:r>
          </w:p>
        </w:tc>
        <w:tc>
          <w:tcPr>
            <w:tcW w:type="dxa" w:w="2438"/>
          </w:tcPr>
          <w:p>
            <w:pPr>
              <w:spacing w:before="20" w:after="20" w:line="240" w:lineRule="auto"/>
              <w:jc w:val="left"/>
            </w:pPr>
            <w:r>
              <w:rPr>
                <w:rFonts w:ascii="Arial" w:hAnsi="Arial"/>
                <w:b w:val="0"/>
                <w:i w:val="0"/>
                <w:color w:val="141C2B"/>
                <w:sz w:val="17"/>
              </w:rPr>
              <w:t>vernacular</w:t>
            </w:r>
          </w:p>
        </w:tc>
        <w:tc>
          <w:tcPr>
            <w:tcW w:type="dxa" w:w="2665"/>
          </w:tcPr>
          <w:p>
            <w:pPr>
              <w:spacing w:before="20" w:after="20" w:line="240" w:lineRule="auto"/>
              <w:jc w:val="left"/>
            </w:pPr>
            <w:r>
              <w:rPr>
                <w:rFonts w:ascii="Arial" w:hAnsi="Arial"/>
                <w:b w:val="0"/>
                <w:i w:val="0"/>
                <w:color w:val="141C2B"/>
                <w:sz w:val="17"/>
              </w:rPr>
              <w:t>yerel dil, halk dili</w:t>
            </w:r>
          </w:p>
        </w:tc>
      </w:tr>
      <w:tr>
        <w:tc>
          <w:tcPr>
            <w:tcW w:type="dxa" w:w="2438"/>
          </w:tcPr>
          <w:p>
            <w:pPr>
              <w:spacing w:before="20" w:after="20" w:line="240" w:lineRule="auto"/>
              <w:jc w:val="left"/>
            </w:pPr>
            <w:r>
              <w:rPr>
                <w:rFonts w:ascii="Arial" w:hAnsi="Arial"/>
                <w:b w:val="0"/>
                <w:i w:val="0"/>
                <w:color w:val="141C2B"/>
                <w:sz w:val="17"/>
              </w:rPr>
              <w:t>implication</w:t>
            </w:r>
          </w:p>
        </w:tc>
        <w:tc>
          <w:tcPr>
            <w:tcW w:type="dxa" w:w="2665"/>
          </w:tcPr>
          <w:p>
            <w:pPr>
              <w:spacing w:before="20" w:after="20" w:line="240" w:lineRule="auto"/>
              <w:jc w:val="left"/>
            </w:pPr>
            <w:r>
              <w:rPr>
                <w:rFonts w:ascii="Arial" w:hAnsi="Arial"/>
                <w:b w:val="0"/>
                <w:i w:val="0"/>
                <w:color w:val="141C2B"/>
                <w:sz w:val="17"/>
              </w:rPr>
              <w:t>olası sonuç</w:t>
            </w:r>
          </w:p>
        </w:tc>
        <w:tc>
          <w:tcPr>
            <w:tcW w:type="dxa" w:w="2438"/>
          </w:tcPr>
          <w:p>
            <w:pPr>
              <w:spacing w:before="20" w:after="20" w:line="240" w:lineRule="auto"/>
              <w:jc w:val="left"/>
            </w:pPr>
            <w:r>
              <w:rPr>
                <w:rFonts w:ascii="Arial" w:hAnsi="Arial"/>
                <w:b w:val="0"/>
                <w:i w:val="0"/>
                <w:color w:val="141C2B"/>
                <w:sz w:val="17"/>
              </w:rPr>
              <w:t>withdraw (a drug / a paper)</w:t>
            </w:r>
          </w:p>
        </w:tc>
        <w:tc>
          <w:tcPr>
            <w:tcW w:type="dxa" w:w="2665"/>
          </w:tcPr>
          <w:p>
            <w:pPr>
              <w:spacing w:before="20" w:after="20" w:line="240" w:lineRule="auto"/>
              <w:jc w:val="left"/>
            </w:pPr>
            <w:r>
              <w:rPr>
                <w:rFonts w:ascii="Arial" w:hAnsi="Arial"/>
                <w:b w:val="0"/>
                <w:i w:val="0"/>
                <w:color w:val="141C2B"/>
                <w:sz w:val="17"/>
              </w:rPr>
              <w:t>geri çekmek</w:t>
            </w: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11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11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11</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