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spacing w:before="0" w:after="520" w:line="245" w:lineRule="auto"/>
        <w:ind w:left="0" w:right="0"/>
      </w:pPr>
    </w:p>
    <w:tbl>
      <w:tblPr>
        <w:tblW w:w="5000" w:type="pct"/>
        <w:tblBorders>
          <w:top w:val="single" w:sz="12" w:space="0" w:color="1B335F"/>
          <w:left w:val="single" w:sz="12" w:space="0" w:color="1B335F"/>
          <w:bottom w:val="single" w:sz="12" w:space="0" w:color="1B335F"/>
          <w:right w:val="single" w:sz="12" w:space="0" w:color="1B335F"/>
          <w:insideH w:val="none" w:sz="0" w:space="0" w:color="auto"/>
          <w:insideV w:val="none" w:sz="0" w:space="0" w:color="auto"/>
        </w:tblBorders>
        <w:tblLayout w:type="fixed"/>
        <w:tblCellMar>
          <w:top w:w="180" w:type="dxa"/>
          <w:left w:w="200" w:type="dxa"/>
          <w:bottom w:w="180" w:type="dxa"/>
          <w:right w:w="200" w:type="dxa"/>
        </w:tblCellMar>
        <w:tblLook w:firstColumn="1" w:firstRow="1" w:lastColumn="0" w:lastRow="0" w:noHBand="0" w:noVBand="1" w:val="04A0"/>
      </w:tblPr>
      <w:tblGrid>
        <w:gridCol w:w="10206"/>
      </w:tblGrid>
      <w:tr>
        <w:tc>
          <w:tcPr>
            <w:tcW w:type="dxa" w:w="10206"/>
          </w:tcPr>
          <w:p>
            <w:pPr>
              <w:keepLines/>
              <w:spacing w:before="0" w:after="160" w:line="240" w:lineRule="auto"/>
              <w:ind w:left="0" w:right="0"/>
              <w:jc w:val="center"/>
            </w:pPr>
            <w:r>
              <w:rPr>
                <w:rFonts w:ascii="Arial" w:hAnsi="Arial"/>
                <w:b/>
                <w:i w:val="0"/>
                <w:color w:val="1B335F"/>
                <w:sz w:val="40"/>
              </w:rPr>
              <w:t>YDS DENEME — Geniş Konu Yelpazesi II · 2026</w:t>
            </w:r>
          </w:p>
          <w:p>
            <w:pPr>
              <w:keepLines/>
              <w:spacing w:before="0" w:after="0" w:line="240" w:lineRule="auto"/>
              <w:ind w:left="0" w:right="0"/>
              <w:jc w:val="center"/>
            </w:pPr>
            <w:r>
              <w:rPr>
                <w:rFonts w:ascii="Arial" w:hAnsi="Arial"/>
                <w:b/>
                <w:i w:val="0"/>
                <w:color w:val="141C2B"/>
                <w:sz w:val="26"/>
              </w:rPr>
              <w:t>Kit 13 / 14 — Level: C1 Entry</w:t>
            </w:r>
          </w:p>
        </w:tc>
      </w:tr>
    </w:tbl>
    <w:p>
      <w:pPr>
        <w:keepLines/>
        <w:spacing w:before="0" w:after="280" w:line="245" w:lineRule="auto"/>
        <w:ind w:left="0" w:right="0"/>
      </w:pPr>
    </w:p>
    <w:p>
      <w:pPr>
        <w:keepLines/>
        <w:spacing w:before="0" w:after="80" w:line="245" w:lineRule="auto"/>
        <w:ind w:left="0" w:right="0"/>
        <w:jc w:val="center"/>
      </w:pPr>
      <w:r>
        <w:rPr>
          <w:rFonts w:ascii="Arial" w:hAnsi="Arial"/>
          <w:b/>
          <w:i w:val="0"/>
          <w:color w:val="141C2B"/>
          <w:sz w:val="23"/>
        </w:rPr>
        <w:t>Kit No: 13 / 14</w:t>
      </w:r>
    </w:p>
    <w:p>
      <w:pPr>
        <w:keepLines/>
        <w:spacing w:before="0" w:after="80" w:line="245" w:lineRule="auto"/>
        <w:ind w:left="0" w:right="0"/>
        <w:jc w:val="center"/>
      </w:pPr>
      <w:r>
        <w:rPr>
          <w:rFonts w:ascii="Arial" w:hAnsi="Arial"/>
          <w:b/>
          <w:i w:val="0"/>
          <w:color w:val="141C2B"/>
          <w:sz w:val="23"/>
        </w:rPr>
        <w:t>Seviye: B2 (18 soru) / C1 (36 soru)</w:t>
      </w:r>
    </w:p>
    <w:p>
      <w:pPr>
        <w:keepLines/>
        <w:spacing w:before="0" w:after="0" w:line="245" w:lineRule="auto"/>
        <w:ind w:left="0" w:right="0"/>
        <w:jc w:val="center"/>
      </w:pPr>
      <w:r>
        <w:rPr>
          <w:rFonts w:ascii="Arial" w:hAnsi="Arial"/>
          <w:b w:val="0"/>
          <w:i w:val="0"/>
          <w:color w:val="1B335F"/>
          <w:sz w:val="21"/>
        </w:rPr>
        <w:t>TEST OF ENGLISH — 54 soru · 120 dakika</w:t>
      </w:r>
    </w:p>
    <w:p>
      <w:pPr>
        <w:keepLines/>
        <w:spacing w:before="0" w:after="400" w:line="245" w:lineRule="auto"/>
        <w:ind w:left="0" w:right="0"/>
      </w:pPr>
    </w:p>
    <w:tbl>
      <w:tblPr>
        <w:tblW w:w="5000" w:type="pct"/>
        <w:tblBorders>
          <w:top w:val="single" w:sz="6" w:space="0" w:color="8FA3BF"/>
          <w:left w:val="single" w:sz="6" w:space="0" w:color="8FA3BF"/>
          <w:bottom w:val="single" w:sz="6" w:space="0" w:color="8FA3BF"/>
          <w:right w:val="single" w:sz="6" w:space="0" w:color="8FA3BF"/>
          <w:insideH w:val="none" w:sz="0" w:space="0" w:color="auto"/>
          <w:insideV w:val="none" w:sz="0" w:space="0" w:color="auto"/>
        </w:tblBorders>
        <w:tblLayout w:type="fixed"/>
        <w:tblCellMar>
          <w:top w:w="120" w:type="dxa"/>
          <w:left w:w="170" w:type="dxa"/>
          <w:bottom w:w="130" w:type="dxa"/>
          <w:right w:w="170" w:type="dxa"/>
        </w:tblCellMar>
        <w:tblLook w:firstColumn="1" w:firstRow="1" w:lastColumn="0" w:lastRow="0" w:noHBand="0" w:noVBand="1" w:val="04A0"/>
      </w:tblPr>
      <w:tblGrid>
        <w:gridCol w:w="10206"/>
      </w:tblGrid>
      <w:tr>
        <w:tc>
          <w:tcPr>
            <w:tcW w:type="dxa" w:w="10206"/>
          </w:tcPr>
          <w:p>
            <w:pPr>
              <w:keepLines/>
              <w:spacing w:before="0" w:after="120" w:line="245" w:lineRule="auto"/>
              <w:ind w:left="0" w:right="0"/>
            </w:pPr>
            <w:r>
              <w:rPr>
                <w:rFonts w:ascii="Arial" w:hAnsi="Arial"/>
                <w:b/>
                <w:i w:val="0"/>
                <w:color w:val="1B335F"/>
                <w:sz w:val="21"/>
              </w:rPr>
              <w:t>SINAVDA UYULACAK KURALLAR</w:t>
            </w:r>
          </w:p>
          <w:p>
            <w:pPr>
              <w:keepLines/>
              <w:tabs>
                <w:tab w:pos="425" w:val="left"/>
              </w:tabs>
              <w:spacing w:before="0" w:after="80" w:line="264" w:lineRule="auto"/>
              <w:ind w:left="425" w:right="0" w:hanging="425"/>
            </w:pPr>
            <w:r>
              <w:rPr>
                <w:rFonts w:ascii="Arial" w:hAnsi="Arial"/>
                <w:b/>
                <w:i w:val="0"/>
                <w:color w:val="1B335F"/>
                <w:sz w:val="19"/>
              </w:rPr>
              <w:t>1.</w:t>
            </w:r>
            <w:r>
              <w:rPr>
                <w:rFonts w:ascii="Arial" w:hAnsi="Arial"/>
                <w:b w:val="0"/>
                <w:i w:val="0"/>
                <w:color w:val="141C2B"/>
                <w:sz w:val="19"/>
              </w:rPr>
              <w:tab/>
            </w:r>
            <w:r>
              <w:rPr>
                <w:rFonts w:ascii="Arial" w:hAnsi="Arial"/>
                <w:b w:val="0"/>
                <w:i w:val="0"/>
                <w:color w:val="141C2B"/>
                <w:sz w:val="19"/>
              </w:rPr>
              <w:t>Bu testte 54 soru vardır; toplam cevaplama süresi 120 dakikadır.</w:t>
            </w:r>
          </w:p>
          <w:p>
            <w:pPr>
              <w:keepLines/>
              <w:tabs>
                <w:tab w:pos="425" w:val="left"/>
              </w:tabs>
              <w:spacing w:before="0" w:after="80" w:line="264" w:lineRule="auto"/>
              <w:ind w:left="425" w:right="0" w:hanging="425"/>
            </w:pPr>
            <w:r>
              <w:rPr>
                <w:rFonts w:ascii="Arial" w:hAnsi="Arial"/>
                <w:b/>
                <w:i w:val="0"/>
                <w:color w:val="1B335F"/>
                <w:sz w:val="19"/>
              </w:rPr>
              <w:t>2.</w:t>
            </w:r>
            <w:r>
              <w:rPr>
                <w:rFonts w:ascii="Arial" w:hAnsi="Arial"/>
                <w:b w:val="0"/>
                <w:i w:val="0"/>
                <w:color w:val="141C2B"/>
                <w:sz w:val="19"/>
              </w:rPr>
              <w:tab/>
            </w:r>
            <w:r>
              <w:rPr>
                <w:rFonts w:ascii="Arial" w:hAnsi="Arial"/>
                <w:b w:val="0"/>
                <w:i w:val="0"/>
                <w:color w:val="141C2B"/>
                <w:sz w:val="19"/>
              </w:rPr>
              <w:t>Cevaplarınızı, kitapçığın sonundaki cevap anahtarında yer alan “Benim cevabım” sütununa kurşun kalemle yazınız.</w:t>
            </w:r>
          </w:p>
          <w:p>
            <w:pPr>
              <w:keepLines/>
              <w:tabs>
                <w:tab w:pos="425" w:val="left"/>
              </w:tabs>
              <w:spacing w:before="0" w:after="80" w:line="264" w:lineRule="auto"/>
              <w:ind w:left="425" w:right="0" w:hanging="425"/>
            </w:pPr>
            <w:r>
              <w:rPr>
                <w:rFonts w:ascii="Arial" w:hAnsi="Arial"/>
                <w:b/>
                <w:i w:val="0"/>
                <w:color w:val="1B335F"/>
                <w:sz w:val="19"/>
              </w:rPr>
              <w:t>3.</w:t>
            </w:r>
            <w:r>
              <w:rPr>
                <w:rFonts w:ascii="Arial" w:hAnsi="Arial"/>
                <w:b w:val="0"/>
                <w:i w:val="0"/>
                <w:color w:val="141C2B"/>
                <w:sz w:val="19"/>
              </w:rPr>
              <w:tab/>
            </w:r>
            <w:r>
              <w:rPr>
                <w:rFonts w:ascii="Arial" w:hAnsi="Arial"/>
                <w:b w:val="0"/>
                <w:i w:val="0"/>
                <w:color w:val="141C2B"/>
                <w:sz w:val="19"/>
              </w:rPr>
              <w:t>Değiştirmek istediğiniz bir cevabı yumuşak bir silgiyle temizleyiniz; cevap anahtarına karalama yapmayınız.</w:t>
            </w:r>
          </w:p>
          <w:p>
            <w:pPr>
              <w:keepLines/>
              <w:tabs>
                <w:tab w:pos="425" w:val="left"/>
              </w:tabs>
              <w:spacing w:before="0" w:after="80" w:line="264" w:lineRule="auto"/>
              <w:ind w:left="425" w:right="0" w:hanging="425"/>
            </w:pPr>
            <w:r>
              <w:rPr>
                <w:rFonts w:ascii="Arial" w:hAnsi="Arial"/>
                <w:b/>
                <w:i w:val="0"/>
                <w:color w:val="1B335F"/>
                <w:sz w:val="19"/>
              </w:rPr>
              <w:t>4.</w:t>
            </w:r>
            <w:r>
              <w:rPr>
                <w:rFonts w:ascii="Arial" w:hAnsi="Arial"/>
                <w:b w:val="0"/>
                <w:i w:val="0"/>
                <w:color w:val="141C2B"/>
                <w:sz w:val="19"/>
              </w:rPr>
              <w:tab/>
            </w:r>
            <w:r>
              <w:rPr>
                <w:rFonts w:ascii="Arial" w:hAnsi="Arial"/>
                <w:b w:val="0"/>
                <w:i w:val="0"/>
                <w:color w:val="141C2B"/>
                <w:sz w:val="19"/>
              </w:rPr>
              <w:t>Her sorunun yalnızca bir doğru cevabı vardır. Birden fazla işaretleme yapılan sorular değerlendirilmeye alınmaz.</w:t>
            </w:r>
          </w:p>
          <w:p>
            <w:pPr>
              <w:keepLines/>
              <w:tabs>
                <w:tab w:pos="425" w:val="left"/>
              </w:tabs>
              <w:spacing w:before="0" w:after="80" w:line="264" w:lineRule="auto"/>
              <w:ind w:left="425" w:right="0" w:hanging="425"/>
            </w:pPr>
            <w:r>
              <w:rPr>
                <w:rFonts w:ascii="Arial" w:hAnsi="Arial"/>
                <w:b/>
                <w:i w:val="0"/>
                <w:color w:val="1B335F"/>
                <w:sz w:val="19"/>
              </w:rPr>
              <w:t>5.</w:t>
            </w:r>
            <w:r>
              <w:rPr>
                <w:rFonts w:ascii="Arial" w:hAnsi="Arial"/>
                <w:b w:val="0"/>
                <w:i w:val="0"/>
                <w:color w:val="141C2B"/>
                <w:sz w:val="19"/>
              </w:rPr>
              <w:tab/>
            </w:r>
            <w:r>
              <w:rPr>
                <w:rFonts w:ascii="Arial" w:hAnsi="Arial"/>
                <w:b w:val="0"/>
                <w:i w:val="0"/>
                <w:color w:val="141C2B"/>
                <w:sz w:val="19"/>
              </w:rPr>
              <w:t>Süre bitmeden testi tamamlarsanız, kalan süreyi cevaplarınızı gözden geçirmek için kullanınız.</w:t>
            </w:r>
          </w:p>
          <w:p>
            <w:pPr>
              <w:keepLines/>
              <w:tabs>
                <w:tab w:pos="425" w:val="left"/>
              </w:tabs>
              <w:spacing w:before="0" w:after="80" w:line="264" w:lineRule="auto"/>
              <w:ind w:left="425" w:right="0" w:hanging="425"/>
            </w:pPr>
            <w:r>
              <w:rPr>
                <w:rFonts w:ascii="Arial" w:hAnsi="Arial"/>
                <w:b/>
                <w:i w:val="0"/>
                <w:color w:val="1B335F"/>
                <w:sz w:val="19"/>
              </w:rPr>
              <w:t>6.</w:t>
            </w:r>
            <w:r>
              <w:rPr>
                <w:rFonts w:ascii="Arial" w:hAnsi="Arial"/>
                <w:b w:val="0"/>
                <w:i w:val="0"/>
                <w:color w:val="141C2B"/>
                <w:sz w:val="19"/>
              </w:rPr>
              <w:tab/>
            </w:r>
            <w:r>
              <w:rPr>
                <w:rFonts w:ascii="Arial" w:hAnsi="Arial"/>
                <w:b w:val="0"/>
                <w:i w:val="0"/>
                <w:color w:val="141C2B"/>
                <w:sz w:val="19"/>
              </w:rPr>
              <w:t>Bu kitapçık bir ÖSYM yayını değildir; sınavın biçimi örnek alınarak hazırlanmış bir deneme çalışmasıdır.</w:t>
            </w:r>
          </w:p>
        </w:tc>
      </w:tr>
    </w:tbl>
    <w:p>
      <w:pPr>
        <w:keepLines/>
        <w:spacing w:before="0" w:after="32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100" w:line="245" w:lineRule="auto"/>
              <w:ind w:left="0" w:right="0"/>
            </w:pPr>
            <w:r>
              <w:rPr>
                <w:rFonts w:ascii="Arial" w:hAnsi="Arial"/>
                <w:b/>
                <w:i w:val="0"/>
                <w:color w:val="1B335F"/>
                <w:sz w:val="20"/>
              </w:rPr>
              <w:t>SORU DAĞILIMI</w:t>
            </w:r>
          </w:p>
          <w:p>
            <w:pPr>
              <w:keepLines/>
              <w:tabs>
                <w:tab w:pos="3969" w:val="left"/>
                <w:tab w:pos="5953" w:val="right"/>
              </w:tabs>
              <w:spacing w:before="0" w:after="40" w:line="252" w:lineRule="auto"/>
              <w:ind w:left="0" w:right="0"/>
            </w:pPr>
            <w:r>
              <w:rPr>
                <w:rFonts w:ascii="Arial" w:hAnsi="Arial"/>
                <w:b/>
                <w:i w:val="0"/>
                <w:color w:val="1B335F"/>
                <w:sz w:val="19"/>
              </w:rPr>
              <w:t>CÜMLE TAMAMLAMA</w:t>
            </w:r>
            <w:r>
              <w:rPr>
                <w:rFonts w:ascii="Arial" w:hAnsi="Arial"/>
                <w:b w:val="0"/>
                <w:i w:val="0"/>
                <w:color w:val="141C2B"/>
                <w:sz w:val="19"/>
              </w:rPr>
              <w:tab/>
            </w:r>
            <w:r>
              <w:rPr>
                <w:rFonts w:ascii="Arial" w:hAnsi="Arial"/>
                <w:b w:val="0"/>
                <w:i w:val="0"/>
                <w:color w:val="141C2B"/>
                <w:sz w:val="19"/>
              </w:rPr>
              <w:t>27–36</w:t>
            </w:r>
            <w:r>
              <w:rPr>
                <w:rFonts w:ascii="Arial" w:hAnsi="Arial"/>
                <w:b w:val="0"/>
                <w:i w:val="0"/>
                <w:color w:val="141C2B"/>
                <w:sz w:val="19"/>
              </w:rPr>
              <w:tab/>
            </w:r>
            <w:r>
              <w:rPr>
                <w:rFonts w:ascii="Arial" w:hAnsi="Arial"/>
                <w:b w:val="0"/>
                <w:i w:val="0"/>
                <w:color w:val="141C2B"/>
                <w:sz w:val="19"/>
              </w:rPr>
              <w:t>10 soru</w:t>
            </w:r>
          </w:p>
          <w:p>
            <w:pPr>
              <w:keepLines/>
              <w:tabs>
                <w:tab w:pos="3969" w:val="left"/>
                <w:tab w:pos="5953" w:val="right"/>
              </w:tabs>
              <w:spacing w:before="0" w:after="40" w:line="252" w:lineRule="auto"/>
              <w:ind w:left="0" w:right="0"/>
            </w:pPr>
            <w:r>
              <w:rPr>
                <w:rFonts w:ascii="Arial" w:hAnsi="Arial"/>
                <w:b/>
                <w:i w:val="0"/>
                <w:color w:val="1B335F"/>
                <w:sz w:val="19"/>
              </w:rPr>
              <w:t>ÇEVİRİ</w:t>
            </w:r>
            <w:r>
              <w:rPr>
                <w:rFonts w:ascii="Arial" w:hAnsi="Arial"/>
                <w:b w:val="0"/>
                <w:i w:val="0"/>
                <w:color w:val="141C2B"/>
                <w:sz w:val="19"/>
              </w:rPr>
              <w:tab/>
            </w:r>
            <w:r>
              <w:rPr>
                <w:rFonts w:ascii="Arial" w:hAnsi="Arial"/>
                <w:b w:val="0"/>
                <w:i w:val="0"/>
                <w:color w:val="141C2B"/>
                <w:sz w:val="19"/>
              </w:rPr>
              <w:t>37–42</w:t>
            </w:r>
            <w:r>
              <w:rPr>
                <w:rFonts w:ascii="Arial" w:hAnsi="Arial"/>
                <w:b w:val="0"/>
                <w:i w:val="0"/>
                <w:color w:val="141C2B"/>
                <w:sz w:val="19"/>
              </w:rPr>
              <w:tab/>
            </w:r>
            <w:r>
              <w:rPr>
                <w:rFonts w:ascii="Arial" w:hAnsi="Arial"/>
                <w:b w:val="0"/>
                <w:i w:val="0"/>
                <w:color w:val="141C2B"/>
                <w:sz w:val="19"/>
              </w:rPr>
              <w:t>6 soru</w:t>
            </w:r>
          </w:p>
          <w:p>
            <w:pPr>
              <w:keepLines/>
              <w:tabs>
                <w:tab w:pos="3969" w:val="left"/>
                <w:tab w:pos="5953" w:val="right"/>
              </w:tabs>
              <w:spacing w:before="0" w:after="40" w:line="252" w:lineRule="auto"/>
              <w:ind w:left="0" w:right="0"/>
            </w:pPr>
            <w:r>
              <w:rPr>
                <w:rFonts w:ascii="Arial" w:hAnsi="Arial"/>
                <w:b/>
                <w:i w:val="0"/>
                <w:color w:val="1B335F"/>
                <w:sz w:val="19"/>
              </w:rPr>
              <w:t>PARAGRAF SORULARI</w:t>
            </w:r>
            <w:r>
              <w:rPr>
                <w:rFonts w:ascii="Arial" w:hAnsi="Arial"/>
                <w:b w:val="0"/>
                <w:i w:val="0"/>
                <w:color w:val="141C2B"/>
                <w:sz w:val="19"/>
              </w:rPr>
              <w:tab/>
            </w:r>
            <w:r>
              <w:rPr>
                <w:rFonts w:ascii="Arial" w:hAnsi="Arial"/>
                <w:b w:val="0"/>
                <w:i w:val="0"/>
                <w:color w:val="141C2B"/>
                <w:sz w:val="19"/>
              </w:rPr>
              <w:t>43–62</w:t>
            </w:r>
            <w:r>
              <w:rPr>
                <w:rFonts w:ascii="Arial" w:hAnsi="Arial"/>
                <w:b w:val="0"/>
                <w:i w:val="0"/>
                <w:color w:val="141C2B"/>
                <w:sz w:val="19"/>
              </w:rPr>
              <w:tab/>
            </w:r>
            <w:r>
              <w:rPr>
                <w:rFonts w:ascii="Arial" w:hAnsi="Arial"/>
                <w:b w:val="0"/>
                <w:i w:val="0"/>
                <w:color w:val="141C2B"/>
                <w:sz w:val="19"/>
              </w:rPr>
              <w:t>20 soru</w:t>
            </w:r>
          </w:p>
          <w:p>
            <w:pPr>
              <w:keepLines/>
              <w:tabs>
                <w:tab w:pos="3969" w:val="left"/>
                <w:tab w:pos="5953" w:val="right"/>
              </w:tabs>
              <w:spacing w:before="0" w:after="40" w:line="252" w:lineRule="auto"/>
              <w:ind w:left="0" w:right="0"/>
            </w:pPr>
            <w:r>
              <w:rPr>
                <w:rFonts w:ascii="Arial" w:hAnsi="Arial"/>
                <w:b/>
                <w:i w:val="0"/>
                <w:color w:val="1B335F"/>
                <w:sz w:val="19"/>
              </w:rPr>
              <w:t>DİYALOG TAMAMLAMA</w:t>
            </w:r>
            <w:r>
              <w:rPr>
                <w:rFonts w:ascii="Arial" w:hAnsi="Arial"/>
                <w:b w:val="0"/>
                <w:i w:val="0"/>
                <w:color w:val="141C2B"/>
                <w:sz w:val="19"/>
              </w:rPr>
              <w:tab/>
            </w:r>
            <w:r>
              <w:rPr>
                <w:rFonts w:ascii="Arial" w:hAnsi="Arial"/>
                <w:b w:val="0"/>
                <w:i w:val="0"/>
                <w:color w:val="141C2B"/>
                <w:sz w:val="19"/>
              </w:rPr>
              <w:t>63–67</w:t>
            </w:r>
            <w:r>
              <w:rPr>
                <w:rFonts w:ascii="Arial" w:hAnsi="Arial"/>
                <w:b w:val="0"/>
                <w:i w:val="0"/>
                <w:color w:val="141C2B"/>
                <w:sz w:val="19"/>
              </w:rPr>
              <w:tab/>
            </w:r>
            <w:r>
              <w:rPr>
                <w:rFonts w:ascii="Arial" w:hAnsi="Arial"/>
                <w:b w:val="0"/>
                <w:i w:val="0"/>
                <w:color w:val="141C2B"/>
                <w:sz w:val="19"/>
              </w:rPr>
              <w:t>5 soru</w:t>
            </w:r>
          </w:p>
          <w:p>
            <w:pPr>
              <w:keepLines/>
              <w:tabs>
                <w:tab w:pos="3969" w:val="left"/>
                <w:tab w:pos="5953" w:val="right"/>
              </w:tabs>
              <w:spacing w:before="0" w:after="40" w:line="252" w:lineRule="auto"/>
              <w:ind w:left="0" w:right="0"/>
            </w:pPr>
            <w:r>
              <w:rPr>
                <w:rFonts w:ascii="Arial" w:hAnsi="Arial"/>
                <w:b/>
                <w:i w:val="0"/>
                <w:color w:val="1B335F"/>
                <w:sz w:val="19"/>
              </w:rPr>
              <w:t>YAKIN ANLAMLI CÜMLE</w:t>
            </w:r>
            <w:r>
              <w:rPr>
                <w:rFonts w:ascii="Arial" w:hAnsi="Arial"/>
                <w:b w:val="0"/>
                <w:i w:val="0"/>
                <w:color w:val="141C2B"/>
                <w:sz w:val="19"/>
              </w:rPr>
              <w:tab/>
            </w:r>
            <w:r>
              <w:rPr>
                <w:rFonts w:ascii="Arial" w:hAnsi="Arial"/>
                <w:b w:val="0"/>
                <w:i w:val="0"/>
                <w:color w:val="141C2B"/>
                <w:sz w:val="19"/>
              </w:rPr>
              <w:t>68–71</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PARAGRAF TAMAMLAMA</w:t>
            </w:r>
            <w:r>
              <w:rPr>
                <w:rFonts w:ascii="Arial" w:hAnsi="Arial"/>
                <w:b w:val="0"/>
                <w:i w:val="0"/>
                <w:color w:val="141C2B"/>
                <w:sz w:val="19"/>
              </w:rPr>
              <w:tab/>
            </w:r>
            <w:r>
              <w:rPr>
                <w:rFonts w:ascii="Arial" w:hAnsi="Arial"/>
                <w:b w:val="0"/>
                <w:i w:val="0"/>
                <w:color w:val="141C2B"/>
                <w:sz w:val="19"/>
              </w:rPr>
              <w:t>72–75</w:t>
            </w:r>
            <w:r>
              <w:rPr>
                <w:rFonts w:ascii="Arial" w:hAnsi="Arial"/>
                <w:b w:val="0"/>
                <w:i w:val="0"/>
                <w:color w:val="141C2B"/>
                <w:sz w:val="19"/>
              </w:rPr>
              <w:tab/>
            </w:r>
            <w:r>
              <w:rPr>
                <w:rFonts w:ascii="Arial" w:hAnsi="Arial"/>
                <w:b w:val="0"/>
                <w:i w:val="0"/>
                <w:color w:val="141C2B"/>
                <w:sz w:val="19"/>
              </w:rPr>
              <w:t>4 soru</w:t>
            </w:r>
          </w:p>
          <w:p>
            <w:pPr>
              <w:keepLines/>
              <w:tabs>
                <w:tab w:pos="3969" w:val="left"/>
                <w:tab w:pos="5953" w:val="right"/>
              </w:tabs>
              <w:spacing w:before="0" w:after="40" w:line="252" w:lineRule="auto"/>
              <w:ind w:left="0" w:right="0"/>
            </w:pPr>
            <w:r>
              <w:rPr>
                <w:rFonts w:ascii="Arial" w:hAnsi="Arial"/>
                <w:b/>
                <w:i w:val="0"/>
                <w:color w:val="1B335F"/>
                <w:sz w:val="19"/>
              </w:rPr>
              <w:t>ANLAM BÜTÜNLÜĞÜNÜ BOZAN CÜMLE</w:t>
            </w:r>
            <w:r>
              <w:rPr>
                <w:rFonts w:ascii="Arial" w:hAnsi="Arial"/>
                <w:b w:val="0"/>
                <w:i w:val="0"/>
                <w:color w:val="141C2B"/>
                <w:sz w:val="19"/>
              </w:rPr>
              <w:tab/>
            </w:r>
            <w:r>
              <w:rPr>
                <w:rFonts w:ascii="Arial" w:hAnsi="Arial"/>
                <w:b w:val="0"/>
                <w:i w:val="0"/>
                <w:color w:val="141C2B"/>
                <w:sz w:val="19"/>
              </w:rPr>
              <w:t>76–80</w:t>
            </w:r>
            <w:r>
              <w:rPr>
                <w:rFonts w:ascii="Arial" w:hAnsi="Arial"/>
                <w:b w:val="0"/>
                <w:i w:val="0"/>
                <w:color w:val="141C2B"/>
                <w:sz w:val="19"/>
              </w:rPr>
              <w:tab/>
            </w:r>
            <w:r>
              <w:rPr>
                <w:rFonts w:ascii="Arial" w:hAnsi="Arial"/>
                <w:b w:val="0"/>
                <w:i w:val="0"/>
                <w:color w:val="141C2B"/>
                <w:sz w:val="19"/>
              </w:rPr>
              <w:t>5 soru</w:t>
            </w:r>
          </w:p>
        </w:tc>
      </w:tr>
    </w:tbl>
    <w:p>
      <w:pPr>
        <w:sectPr>
          <w:pgSz w:w="11906" w:h="16838"/>
          <w:pgMar w:top="850" w:right="850" w:bottom="794" w:left="850" w:header="454" w:footer="397" w:gutter="0"/>
          <w:cols w:space="340" w:num="1" w:sep="0"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CÜMLE TAMAMLAMA</w:t>
            </w:r>
          </w:p>
        </w:tc>
      </w:tr>
    </w:tbl>
    <w:p>
      <w:pPr>
        <w:keepLines/>
        <w:spacing w:before="0" w:after="80" w:line="245" w:lineRule="auto"/>
        <w:ind w:left="0" w:right="0"/>
      </w:pPr>
    </w:p>
    <w:p>
      <w:pPr>
        <w:sectPr>
          <w:headerReference w:type="default" r:id="rId9"/>
          <w:footerReference w:type="default" r:id="rId10"/>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27-36: </w:t>
            </w:r>
            <w:r>
              <w:rPr>
                <w:rFonts w:ascii="Arial" w:hAnsi="Arial"/>
                <w:b/>
                <w:i w:val="0"/>
                <w:color w:val="1B335F"/>
                <w:sz w:val="18"/>
              </w:rPr>
              <w:t>For these questions, choose the best option to complete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27.</w:t>
            </w:r>
            <w:r>
              <w:rPr>
                <w:rFonts w:ascii="Arial" w:hAnsi="Arial"/>
                <w:b w:val="0"/>
                <w:i w:val="0"/>
                <w:color w:val="141C2B"/>
                <w:sz w:val="19"/>
              </w:rPr>
              <w:tab/>
            </w:r>
            <w:r>
              <w:rPr>
                <w:rFonts w:ascii="Arial" w:hAnsi="Arial"/>
                <w:b/>
                <w:i w:val="0"/>
                <w:color w:val="141C2B"/>
                <w:sz w:val="19"/>
              </w:rPr>
              <w:t>Because a passenger standing still on an escalator takes up about as much room as a walking one needs in order to pass,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asking everybody to stand still moves more people through a busy station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handrail travels at a slightly different speed from the steps themselves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left-hand side is kept clear by custom rather than by any rule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asking everybody to stand still moves fewer people through a busy station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stations have widened their escalators over the last twenty years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28.</w:t>
            </w:r>
            <w:r>
              <w:rPr>
                <w:rFonts w:ascii="Arial" w:hAnsi="Arial"/>
                <w:b w:val="0"/>
                <w:i w:val="0"/>
                <w:color w:val="141C2B"/>
                <w:sz w:val="19"/>
              </w:rPr>
              <w:tab/>
            </w:r>
            <w:r>
              <w:rPr>
                <w:rFonts w:ascii="Arial" w:hAnsi="Arial"/>
                <w:b/>
                <w:i w:val="0"/>
                <w:color w:val="141C2B"/>
                <w:sz w:val="19"/>
              </w:rPr>
              <w:t>A guarantee that promises to repair or replace a product is worth very little if the company offering it is small and new,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so retailers are obliged to explain the terms before any sale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price of the product already includes the cost of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although most purchasers never look at the document at all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since a small company will always repair a product faster than a large one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since the promise and the company have to last the same length of time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29.</w:t>
            </w:r>
            <w:r>
              <w:rPr>
                <w:rFonts w:ascii="Arial" w:hAnsi="Arial"/>
                <w:b w:val="0"/>
                <w:i w:val="0"/>
                <w:color w:val="141C2B"/>
                <w:sz w:val="19"/>
              </w:rPr>
              <w:tab/>
            </w:r>
            <w:r>
              <w:rPr>
                <w:rFonts w:ascii="Arial" w:hAnsi="Arial"/>
                <w:b/>
                <w:i w:val="0"/>
                <w:color w:val="141C2B"/>
                <w:sz w:val="19"/>
              </w:rPr>
              <w:t>Before the tie-break was introduced, a set of tennis could in principle go on until one of the two players collapsed,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the longest recorded match of the period lasted several days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players were allowed a short rest at the end of each game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is why broadcasters had always refused to show the sport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is tolerable only in a sport that nobody has to broadcast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rules required a margin of two games to finish a set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30.</w:t>
            </w:r>
            <w:r>
              <w:rPr>
                <w:rFonts w:ascii="Arial" w:hAnsi="Arial"/>
                <w:b w:val="0"/>
                <w:i w:val="0"/>
                <w:color w:val="141C2B"/>
                <w:sz w:val="19"/>
              </w:rPr>
              <w:tab/>
            </w:r>
            <w:r>
              <w:rPr>
                <w:rFonts w:ascii="Arial" w:hAnsi="Arial"/>
                <w:b/>
                <w:i w:val="0"/>
                <w:color w:val="141C2B"/>
                <w:sz w:val="19"/>
              </w:rPr>
              <w:t>A city that closes its public lavatories saves a sum it can enter in a budget and incurs a cost that appears nowhere at all,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and the charge for using one has been abolished in several countries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because the people who then stay at home are counted by nobody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because the people who then stay at home are counted in the same budget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so the number of such facilities has risen steadily since the war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although the buildings themselves are often of architectural interest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31.</w:t>
            </w:r>
            <w:r>
              <w:rPr>
                <w:rFonts w:ascii="Arial" w:hAnsi="Arial"/>
                <w:b w:val="0"/>
                <w:i w:val="0"/>
                <w:color w:val="141C2B"/>
                <w:sz w:val="19"/>
              </w:rPr>
              <w:tab/>
            </w:r>
            <w:r>
              <w:rPr>
                <w:rFonts w:ascii="Arial" w:hAnsi="Arial"/>
                <w:b/>
                <w:i w:val="0"/>
                <w:color w:val="141C2B"/>
                <w:sz w:val="19"/>
              </w:rPr>
              <w:t>A glossary at the back of a book is usually taken to be a courtesy extended to the reader,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though it is as often a list of the words the author decided to invent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that a reader may begin at whichever chapter he chooses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publishers insist on one in almost every technical title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because the terms it defines appear in the index as well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though it is as often a record of the words the author could not avoid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32.</w:t>
            </w:r>
            <w:r>
              <w:rPr>
                <w:rFonts w:ascii="Arial" w:hAnsi="Arial"/>
                <w:b w:val="0"/>
                <w:i w:val="0"/>
                <w:color w:val="141C2B"/>
                <w:sz w:val="19"/>
              </w:rPr>
              <w:tab/>
            </w:r>
            <w:r>
              <w:rPr>
                <w:rFonts w:ascii="Arial" w:hAnsi="Arial"/>
                <w:b/>
                <w:i w:val="0"/>
                <w:color w:val="141C2B"/>
                <w:sz w:val="19"/>
              </w:rPr>
              <w:t>Since a probation period lets an employer end the arrangement cheaply and lets the employee do exactly the same,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far more useful to the employer than it ever is to the employee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notice required during it is shorter than it is afterwards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a good deal more evenly balanced than either side usually believes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employers rarely make use of it once the training has begun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most contracts set it at somewhere between three and six months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33.</w:t>
            </w:r>
            <w:r>
              <w:rPr>
                <w:rFonts w:ascii="Arial" w:hAnsi="Arial"/>
                <w:b w:val="0"/>
                <w:i w:val="0"/>
                <w:color w:val="141C2B"/>
                <w:sz w:val="19"/>
              </w:rPr>
              <w:tab/>
            </w:r>
            <w:r>
              <w:rPr>
                <w:rFonts w:ascii="Arial" w:hAnsi="Arial"/>
                <w:b/>
                <w:i w:val="0"/>
                <w:color w:val="141C2B"/>
                <w:sz w:val="19"/>
              </w:rPr>
              <w:t>However carefully a classification board words its criteria, it is being asked to predict the effect of a film on people it has never met,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because audiences differ considerably from one country to another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so the certificate is printed on every copy that is released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which is exactly the question that its criteria were designed to answer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which is a question of a quite different kind from the one it can answer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and its decisions may be appealed against by the distributor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34.</w:t>
            </w:r>
            <w:r>
              <w:rPr>
                <w:rFonts w:ascii="Arial" w:hAnsi="Arial"/>
                <w:b w:val="0"/>
                <w:i w:val="0"/>
                <w:color w:val="141C2B"/>
                <w:sz w:val="19"/>
              </w:rPr>
              <w:tab/>
            </w:r>
            <w:r>
              <w:rPr>
                <w:rFonts w:ascii="Arial" w:hAnsi="Arial"/>
                <w:b/>
                <w:i w:val="0"/>
                <w:color w:val="141C2B"/>
                <w:sz w:val="19"/>
              </w:rPr>
              <w:t>----, the barcode would have remained a laboratory curiosity instead of becoming the spine of modern retailing.</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Had the shops of the period not agreed on a single numbering scheme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Although the first item scanned in a shop was a packet of chewing gum</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Had the shops of the period agreed on a single numbering scheme at once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Whenever two retailers used incompatible equipment at the same till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Because the scanner was expensive when it was first manufactured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35.</w:t>
            </w:r>
            <w:r>
              <w:rPr>
                <w:rFonts w:ascii="Arial" w:hAnsi="Arial"/>
                <w:b w:val="0"/>
                <w:i w:val="0"/>
                <w:color w:val="141C2B"/>
                <w:sz w:val="19"/>
              </w:rPr>
              <w:tab/>
            </w:r>
            <w:r>
              <w:rPr>
                <w:rFonts w:ascii="Arial" w:hAnsi="Arial"/>
                <w:b/>
                <w:i w:val="0"/>
                <w:color w:val="141C2B"/>
                <w:sz w:val="19"/>
              </w:rPr>
              <w:t>A language that obliges a speaker to choose a form of address before he is able to say anything at all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is usually spoken in a society with a rigid system of rank</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makes him settle a social question that another language lets him postpone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has been simplified considerably over the last two generations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lets him postpone a social question that another language makes him settle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presents the greatest difficulty to learners from outside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36.</w:t>
            </w:r>
            <w:r>
              <w:rPr>
                <w:rFonts w:ascii="Arial" w:hAnsi="Arial"/>
                <w:b w:val="0"/>
                <w:i w:val="0"/>
                <w:color w:val="141C2B"/>
                <w:sz w:val="19"/>
              </w:rPr>
              <w:tab/>
            </w:r>
            <w:r>
              <w:rPr>
                <w:rFonts w:ascii="Arial" w:hAnsi="Arial"/>
                <w:b/>
                <w:i w:val="0"/>
                <w:color w:val="141C2B"/>
                <w:sz w:val="19"/>
              </w:rPr>
              <w:t>Given that the cost of a lawyer in an ordinary dispute is frequently larger than the sum being argued over,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fee for issuing a claim has been kept deliberately low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most such disputes are settled before they reach any court at all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judges in these courts hear several cases in a single morning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court that forbids lawyers altogether leaves the claimant worse off</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court that forbids lawyers altogether is doing the claimant a service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ÇEVİRİ</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37-42: </w:t>
            </w:r>
            <w:r>
              <w:rPr>
                <w:rFonts w:ascii="Arial" w:hAnsi="Arial"/>
                <w:b/>
                <w:i w:val="0"/>
                <w:color w:val="1B335F"/>
                <w:sz w:val="18"/>
              </w:rPr>
              <w:t>For these questions, choose the most accurate Turkish translation of the sentences in English, and the most accurate English translation of the sentences in Turkish.</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37.</w:t>
            </w:r>
            <w:r>
              <w:rPr>
                <w:rFonts w:ascii="Arial" w:hAnsi="Arial"/>
                <w:b w:val="0"/>
                <w:i w:val="0"/>
                <w:color w:val="141C2B"/>
                <w:sz w:val="19"/>
              </w:rPr>
              <w:tab/>
            </w:r>
            <w:r>
              <w:rPr>
                <w:rFonts w:ascii="Arial" w:hAnsi="Arial"/>
                <w:b/>
                <w:i w:val="0"/>
                <w:color w:val="141C2B"/>
                <w:sz w:val="19"/>
              </w:rPr>
              <w:t>A line painted on the side of a ship tells an inspector in one glance something that no document could prove: whether she is carrying more than she should.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Bir geminin bordasına çizilmiş bir çizgi, müfettişe tek bakışta hiçbir belgenin kanıtlayamayacağı bir şeyi söyler: gemi taşıması gerekenden fazlasını mı taşıyor.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Hiçbir belge, bir geminin ne kadar yük taşıdığını bordadaki çizgi kadar ayrıntılı anlatamaz.</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Müfettişler gemilerin bordasındaki çizgiye bakmak yerine yükleme belgelerini incelemeyi yeğler.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Bir geminin taşıması gerekenden fazlasını taşıyıp taşımadığını ancak belgeler kanıtlayabilir; bordadaki çizgi bu konuda bir şey söylemez.</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Geminin bordasına çizilen çizgi, taşıdığı yükün ağırlığını gram gram gösterir.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38.</w:t>
            </w:r>
            <w:r>
              <w:rPr>
                <w:rFonts w:ascii="Arial" w:hAnsi="Arial"/>
                <w:b w:val="0"/>
                <w:i w:val="0"/>
                <w:color w:val="141C2B"/>
                <w:sz w:val="19"/>
              </w:rPr>
              <w:tab/>
            </w:r>
            <w:r>
              <w:rPr>
                <w:rFonts w:ascii="Arial" w:hAnsi="Arial"/>
                <w:b/>
                <w:i w:val="0"/>
                <w:color w:val="141C2B"/>
                <w:sz w:val="19"/>
              </w:rPr>
              <w:t>A reading list is read by students as a set of instructions and written by lecturers as a description of a subject, and the two readings diverge at once.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Okuma listesini bir talimatlar dizisi sayan öğrenciler, alanın tarifini başka kaynaklardan edinir.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Okuma listesi öğrencilerce bir alanın tarifi diye okunur, öğretim üyelerince bir talimatlar dizisi olarak yazılır ve iki okuma daha baştan ayrışır.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Okuma listesi öğrencilerce bir talimatlar dizisi diye okunur, öğretim üyelerince bir alanın tarifi olarak yazılır ve iki okuma daha baştan ayrışır.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Öğrenciler ile öğretim üyeleri okuma listesini aynı biçimde anlar; ayrışma ancak sınavda ortaya çıkar.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Bir alanın tarifi olarak yazılmış bir liste, talimat olarak okunduğunda daha yararlı hâle gelir.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39.</w:t>
            </w:r>
            <w:r>
              <w:rPr>
                <w:rFonts w:ascii="Arial" w:hAnsi="Arial"/>
                <w:b w:val="0"/>
                <w:i w:val="0"/>
                <w:color w:val="141C2B"/>
                <w:sz w:val="19"/>
              </w:rPr>
              <w:tab/>
            </w:r>
            <w:r>
              <w:rPr>
                <w:rFonts w:ascii="Arial" w:hAnsi="Arial"/>
                <w:b/>
                <w:i w:val="0"/>
                <w:color w:val="141C2B"/>
                <w:sz w:val="19"/>
              </w:rPr>
              <w:t>A government that holds the price of bread below what it costs will find the policy a great deal easier to begin than to end.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Bir politikayı başlatmak da bitirmek de hükûmet için aynı derecede güçtür.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Ekmeğin fiyatını maliyetinin altında tutan bir hükûmet, bu politikayı başlatmayı bitirmekten çok daha kolay bulacaktır.</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Ekmeğin fiyatını maliyetinin altında tutan bir hükûmet, bu politikayı bitirmeyi başlatmaktan çok daha kolay bulacaktır.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Ekmeğin fiyatı maliyetinin altına indirildiğinde hükûmetin politikayı sürdürmesi imkânsızlaşır.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Hükûmetler ekmeğin fiyatını ancak maliyeti düştüğünde serbest bırakabilir.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40.</w:t>
            </w:r>
            <w:r>
              <w:rPr>
                <w:rFonts w:ascii="Arial" w:hAnsi="Arial"/>
                <w:b w:val="0"/>
                <w:i w:val="0"/>
                <w:color w:val="141C2B"/>
                <w:sz w:val="19"/>
              </w:rPr>
              <w:tab/>
            </w:r>
            <w:r>
              <w:rPr>
                <w:rFonts w:ascii="Arial" w:hAnsi="Arial"/>
                <w:b/>
                <w:i w:val="0"/>
                <w:color w:val="141C2B"/>
                <w:sz w:val="19"/>
              </w:rPr>
              <w:t>Çalışma çizelgesi, çalışılan süreyi kaydetmekten çok, hangi işin kime fatura edileceğini belirler.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Neither the time worked nor the billing of it can be established from a timesheet.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timesheet is used for billing clients only where the hours worked cannot be recorded.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Work is billed to a client on the basis of the hours recorded on a timesheet.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timesheet settles which work is to be billed to whom rather more than it records the time that was actually worked.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timesheet records the time that was actually worked rather more than it settles which work is to be billed to whom.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41.</w:t>
            </w:r>
            <w:r>
              <w:rPr>
                <w:rFonts w:ascii="Arial" w:hAnsi="Arial"/>
                <w:b w:val="0"/>
                <w:i w:val="0"/>
                <w:color w:val="141C2B"/>
                <w:sz w:val="19"/>
              </w:rPr>
              <w:tab/>
            </w:r>
            <w:r>
              <w:rPr>
                <w:rFonts w:ascii="Arial" w:hAnsi="Arial"/>
                <w:b/>
                <w:i w:val="0"/>
                <w:color w:val="141C2B"/>
                <w:sz w:val="19"/>
              </w:rPr>
              <w:t>Dönel kavşak, sürücüyü durdurmak yerine yavaşlatarak çalışır; bu yüzden hem kavşağın kapasitesini artırır hem de en kötü kaza türünü hafifletir.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roundabout slows drivers down so much that the capacity of the junction falls, although collisions become less severe.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roundabout works by slowing drivers rather than stopping them, which is why it both raises the capacity of the junction and softens the worst kind of collision.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roundabout works by stopping drivers rather than slowing them, which is why it both raises the capacity of the junction and softens the worst kind of collision.</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worst kind of collision occurs at junctions where drivers are slowed rather than stopped.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Junctions where drivers are made to stop carry more traffic than those where they are merely slowed.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42.</w:t>
            </w:r>
            <w:r>
              <w:rPr>
                <w:rFonts w:ascii="Arial" w:hAnsi="Arial"/>
                <w:b w:val="0"/>
                <w:i w:val="0"/>
                <w:color w:val="141C2B"/>
                <w:sz w:val="19"/>
              </w:rPr>
              <w:tab/>
            </w:r>
            <w:r>
              <w:rPr>
                <w:rFonts w:ascii="Arial" w:hAnsi="Arial"/>
                <w:b/>
                <w:i w:val="0"/>
                <w:color w:val="141C2B"/>
                <w:sz w:val="19"/>
              </w:rPr>
              <w:t>Reçete, hastanın alacağı ilacı belirlediği kadar, eczacıyı neyi vermemesi gerektiği konusunda da bağlar.</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prescription binds the pharmacist as to what he must not supply quite as much as it settles what the patient is to receive.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Pharmacists may supply whatever they consider suitable once a prescription has been written.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prescription binds the patient as to what he must not request quite as much as it settles what the pharmacist is to receive.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Patients are bound by a prescription in exactly the way that pharmacists are not.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prescription settles what the patient is to receive but leaves the pharmacist entirely free.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SORULARI</w:t>
            </w:r>
          </w:p>
        </w:tc>
      </w:tr>
    </w:tbl>
    <w:p>
      <w:pPr>
        <w:keepLines/>
        <w:spacing w:before="0" w:after="80" w:line="245" w:lineRule="auto"/>
        <w:ind w:left="0" w:right="0"/>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43-46: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Every flat map of a round world is wrong, and the only question is where the wrongness has been put. A projection that keeps areas true will distort shapes; one that keeps shapes true will distort areas; no projection keeps both, and this is not a limitation of present technique but a proof about surfaces. The Mercator projection, criticised for four centuries for making the high latitudes enormous, keeps something else instead: a straight line drawn on it is a line of constant compass bearing. For a navigator with a compass and a ruler that was not a convenience but the whole of the point, and it is the reason the projection was made at all. The criticism is therefore accurate and beside the point when it is aimed at the map, and well aimed when it is directed at the use. A projection built for steering a ship became, by habit and by printing, the map on every classroom wall, where nobody was steering anything and the only message it carried was relative size. Replacing it there was obviously right. What is less obvious, and tends to get lost in the argument, is that its replacements are wrong in their own ways and were chosen because their wrongness sits somewhere a classroom cares less about. There is no map that simply tells the truth. There are maps whose errors have been arranged to suit a particular question, and the honest ones are labelled with the question they were arranged for.</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43.</w:t>
            </w:r>
            <w:r>
              <w:rPr>
                <w:rFonts w:ascii="Arial" w:hAnsi="Arial"/>
                <w:b w:val="0"/>
                <w:i w:val="0"/>
                <w:color w:val="141C2B"/>
                <w:sz w:val="19"/>
              </w:rPr>
              <w:tab/>
            </w:r>
            <w:r>
              <w:rPr>
                <w:rFonts w:ascii="Arial" w:hAnsi="Arial"/>
                <w:b/>
                <w:i w:val="0"/>
                <w:color w:val="141C2B"/>
                <w:sz w:val="19"/>
              </w:rPr>
              <w:t>According to the passage, the reason no projection can keep both shapes and areas true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printing introduces a distortion of its own at every stage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instruments available are not yet accurate enough</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cartographers have never agreed on which matters more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follows from the nature of the two surfaces involved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high latitudes cannot be represented on a flat sheet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44.</w:t>
            </w:r>
            <w:r>
              <w:rPr>
                <w:rFonts w:ascii="Arial" w:hAnsi="Arial"/>
                <w:b w:val="0"/>
                <w:i w:val="0"/>
                <w:color w:val="141C2B"/>
                <w:sz w:val="19"/>
              </w:rPr>
              <w:tab/>
            </w:r>
            <w:r>
              <w:rPr>
                <w:rFonts w:ascii="Arial" w:hAnsi="Arial"/>
                <w:b/>
                <w:i w:val="0"/>
                <w:color w:val="141C2B"/>
                <w:sz w:val="19"/>
              </w:rPr>
              <w:t>It is clear from the passage that the Mercator projection was made in order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replace the globe for readers who had never seen one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give schoolrooms a map that could be printed cheaply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correct the exaggeration of the high latitudes on earlier charts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show the relative size of the continents as faithfully as possible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let a straight line on the chart stand for a fixed compass bearing</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45.</w:t>
            </w:r>
            <w:r>
              <w:rPr>
                <w:rFonts w:ascii="Arial" w:hAnsi="Arial"/>
                <w:b w:val="0"/>
                <w:i w:val="0"/>
                <w:color w:val="141C2B"/>
                <w:sz w:val="19"/>
              </w:rPr>
              <w:tab/>
            </w:r>
            <w:r>
              <w:rPr>
                <w:rFonts w:ascii="Arial" w:hAnsi="Arial"/>
                <w:b/>
                <w:i w:val="0"/>
                <w:color w:val="141C2B"/>
                <w:sz w:val="19"/>
              </w:rPr>
              <w:t>It can be inferred from the passage that the writer regards the usual criticism of the Mercator map as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an objection that only schoolteachers have ever raised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complaint that its replacements have finally answered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correct about the map and misdirected unless it is aimed at the use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mistaken about the map and correct about everything else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reason the projection was abandoned by navigators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46.</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projection cannot be judged apart from the question it was built to answer, and no map is simply true.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Navigation is the only purpose for which a flat map is of any real use.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Printing did more than cartography to decide which maps became familiar.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Modern projections have at last overcome the distortions of the older ones.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Mercator projection should be removed from classrooms and replaced with an accurate one.</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47-50: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A tip is a payment made after the service has been given, by somebody under no obligation to make it, for a benefit he has already received. Every account of it in economics has to begin by explaining why it happens at all, and the explanations do not travel: the practice is close to compulsory in some countries, insulting in others, and in a third group it has been absorbed into the price and has disappeared. Where it survives it usually does two things that are worth separating. The first is to transfer part of the employer's wage bill to the customer, which is why the countries with the largest tips tend to be those with the lowest legal minimum for the staff who receive them. The second is to give the customer a small piece of authority over somebody whose income depends on his approval, and this is the part that defenders of the custom rarely mention and its critics rarely get right. The authority is real, but it is exercised almost at random: studies of the amounts actually left find them better predicted by the weather, the size of the party and the position of the table than by anything the server did. A system that claims to reward good service turns out to reward being served in a certain kind of room on a certain kind of day, which is a defensible way of distributing income only if nobody says out loud what it is doing.</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47.</w:t>
            </w:r>
            <w:r>
              <w:rPr>
                <w:rFonts w:ascii="Arial" w:hAnsi="Arial"/>
                <w:b w:val="0"/>
                <w:i w:val="0"/>
                <w:color w:val="141C2B"/>
                <w:sz w:val="19"/>
              </w:rPr>
              <w:tab/>
            </w:r>
            <w:r>
              <w:rPr>
                <w:rFonts w:ascii="Arial" w:hAnsi="Arial"/>
                <w:b/>
                <w:i w:val="0"/>
                <w:color w:val="141C2B"/>
                <w:sz w:val="19"/>
              </w:rPr>
              <w:t>It is clear from the passage that tipping is hard to explain in economic terms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sums involved are too small to be measured reliably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people who receive it do not declare it as income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paid voluntarily for something the payer has already had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customers disagree about what counts as good service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is forbidden by law in a large number of countries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48.</w:t>
            </w:r>
            <w:r>
              <w:rPr>
                <w:rFonts w:ascii="Arial" w:hAnsi="Arial"/>
                <w:b w:val="0"/>
                <w:i w:val="0"/>
                <w:color w:val="141C2B"/>
                <w:sz w:val="19"/>
              </w:rPr>
              <w:tab/>
            </w:r>
            <w:r>
              <w:rPr>
                <w:rFonts w:ascii="Arial" w:hAnsi="Arial"/>
                <w:b/>
                <w:i w:val="0"/>
                <w:color w:val="141C2B"/>
                <w:sz w:val="19"/>
              </w:rPr>
              <w:t>According to the passage, the countries with the largest tips tend to be those in which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restaurants are concentrated in the larger cities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practice is regarded as an insult by the staff</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custom has been absorbed into the listed price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customers are most confident about judging service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legal minimum wage for such staff is lowest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49.</w:t>
            </w:r>
            <w:r>
              <w:rPr>
                <w:rFonts w:ascii="Arial" w:hAnsi="Arial"/>
                <w:b w:val="0"/>
                <w:i w:val="0"/>
                <w:color w:val="141C2B"/>
                <w:sz w:val="19"/>
              </w:rPr>
              <w:tab/>
            </w:r>
            <w:r>
              <w:rPr>
                <w:rFonts w:ascii="Arial" w:hAnsi="Arial"/>
                <w:b/>
                <w:i w:val="0"/>
                <w:color w:val="141C2B"/>
                <w:sz w:val="19"/>
              </w:rPr>
              <w:t>It can be inferred from the passage that the studies of amounts actually left show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size of a party has no bearing on the sum that is left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authority the custom confers is exercised almost arbitrarily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servers are able to predict their income from week to week</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weather affects the number of customers rather than the amount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customers reward attentive servers more generously than careless ones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50.</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Tipping should be abolished and replaced everywhere by a higher legal minimum wage.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Service in countries where tipping is customary is noticeably better than elsewhere.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Economists have been unable to agree on any explanation of why people tip.</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Tipping shifts part of a wage bill onto customers and hands them an authority they use almost at random.</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size of a tip depends mainly on how wealthy the customer leaving it is.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51-54: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For most of English legal history there was no public prosecutor. A crime was prosecuted by the person it had been committed against, who paid for it, employed the lawyer and could drop the case at any point and for any reason, including a payment from the accused. The system had two consequences that followed from it directly. Wealthy victims got prosecutions and poor ones did not, and a great many offences were settled privately in a manner that is now called blackmail and was then called a reasonable arrangement. The state took the job over slowly, and for reasons that had little to do with fairness to defendants: what the state wanted was a decision about whether to prosecute that was not for sale. The change brought a difficulty nobody had faced before. A private prosecutor acts for himself, and nobody expects anything else of him. A public one acts for an abstraction, and the question of what the abstraction wants has no obvious answer. The victim may want a trial, the police may want a conviction, the public purse wants neither if the case is weak, and the accused has an interest that is not represented at all until the trial begins. Modern codes meet this with a two-part test about evidence and public interest, which sounds procedural and is in fact the whole of the problem written down. The prosecutor who applies it is deciding, case by case, what the abstraction wants.</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51.</w:t>
            </w:r>
            <w:r>
              <w:rPr>
                <w:rFonts w:ascii="Arial" w:hAnsi="Arial"/>
                <w:b w:val="0"/>
                <w:i w:val="0"/>
                <w:color w:val="141C2B"/>
                <w:sz w:val="19"/>
              </w:rPr>
              <w:tab/>
            </w:r>
            <w:r>
              <w:rPr>
                <w:rFonts w:ascii="Arial" w:hAnsi="Arial"/>
                <w:b/>
                <w:i w:val="0"/>
                <w:color w:val="141C2B"/>
                <w:sz w:val="19"/>
              </w:rPr>
              <w:t>According to the passage, the state took over prosecution mainly in order to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bring the conviction rate up to a satisfactory level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improve the treatment that defendants received at trial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make the decision whether to prosecute impossible to buy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relieve victims of the cost of employing a lawyer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reduce the number of cases coming before the courts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52.</w:t>
            </w:r>
            <w:r>
              <w:rPr>
                <w:rFonts w:ascii="Arial" w:hAnsi="Arial"/>
                <w:b w:val="0"/>
                <w:i w:val="0"/>
                <w:color w:val="141C2B"/>
                <w:sz w:val="19"/>
              </w:rPr>
              <w:tab/>
            </w:r>
            <w:r>
              <w:rPr>
                <w:rFonts w:ascii="Arial" w:hAnsi="Arial"/>
                <w:b/>
                <w:i w:val="0"/>
                <w:color w:val="141C2B"/>
                <w:sz w:val="19"/>
              </w:rPr>
              <w:t>It can be inferred from the passage that the two-part test used by modern codes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made private prosecutions impossible to bring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turns an unanswerable question into one that has to be answered case by case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removes the discretion that prosecutors had previously enjoyed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applies only where the evidence is thought to be weak</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was introduced in order to protect the interests of victims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53.</w:t>
            </w:r>
            <w:r>
              <w:rPr>
                <w:rFonts w:ascii="Arial" w:hAnsi="Arial"/>
                <w:b w:val="0"/>
                <w:i w:val="0"/>
                <w:color w:val="141C2B"/>
                <w:sz w:val="19"/>
              </w:rPr>
              <w:tab/>
            </w:r>
            <w:r>
              <w:rPr>
                <w:rFonts w:ascii="Arial" w:hAnsi="Arial"/>
                <w:b/>
                <w:i w:val="0"/>
                <w:color w:val="141C2B"/>
                <w:sz w:val="19"/>
              </w:rPr>
              <w:t>It is clear from the passage that what makes a public prosecutor's position difficult is that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he is forbidden to drop a case once it has been started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he has to meet the costs of a prosecution from his own fees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he is paid by the state and chosen by the victim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he must conduct the trial without the help of the police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party he represents has no single view to consult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54.</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Taking prosecution out of private hands removed one injustice and created a question about whom the prosecutor speaks for.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Private prosecution was a fairer system than the public one that replaced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Prosecutors should follow the wishes of victims wherever these can be established.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two-part test has removed most of the difficulties of public prosecution.</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Blackmail was the commonest offence in England before the modern period.</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55-58: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Of all the plants that early farmers grew, the ones that became the foundation of states were the cereals, and the reason is not that they are the most nourishing. Roots and tubers yield more food per unit of land in many climates, and they keep perfectly well where they are. That last property is the difficulty. A crop that can be left in the soil and dug up as it is wanted cannot easily be counted, cannot be seized on a particular day, and cannot be stored in one place by anybody other than the farmer. Grain is the opposite in every respect. It ripens at a known time, it has to be harvested within a short window, it is visible above ground while it grows, and once harvested it is dense, durable and divisible. Every one of these is a convenience for the grower and an opportunity for a tax collector, and the second is what mattered historically. A state is in the first instance a thing that takes a share and keeps records, and both operations need a crop that arrives on a schedule and then sits in a heap. Archaeologists working on the earliest state formations have found granaries and tallies before they have found palaces, which is the order the argument predicts. The cereal did not feed the state because it was better food. It fed the state because it could be counted.</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55.</w:t>
            </w:r>
            <w:r>
              <w:rPr>
                <w:rFonts w:ascii="Arial" w:hAnsi="Arial"/>
                <w:b w:val="0"/>
                <w:i w:val="0"/>
                <w:color w:val="141C2B"/>
                <w:sz w:val="19"/>
              </w:rPr>
              <w:tab/>
            </w:r>
            <w:r>
              <w:rPr>
                <w:rFonts w:ascii="Arial" w:hAnsi="Arial"/>
                <w:b/>
                <w:i w:val="0"/>
                <w:color w:val="141C2B"/>
                <w:sz w:val="19"/>
              </w:rPr>
              <w:t>It is clear from the passage that roots and tubers were unsuitable as the basis of a state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they spoil within a few days of being harvested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they ripen at a time that cannot be predicted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they were unknown in the regions where states first appeared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they can be left in the ground and lifted as they are needed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they yield less food per unit of land than cereals do</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56.</w:t>
            </w:r>
            <w:r>
              <w:rPr>
                <w:rFonts w:ascii="Arial" w:hAnsi="Arial"/>
                <w:b w:val="0"/>
                <w:i w:val="0"/>
                <w:color w:val="141C2B"/>
                <w:sz w:val="19"/>
              </w:rPr>
              <w:tab/>
            </w:r>
            <w:r>
              <w:rPr>
                <w:rFonts w:ascii="Arial" w:hAnsi="Arial"/>
                <w:b/>
                <w:i w:val="0"/>
                <w:color w:val="141C2B"/>
                <w:sz w:val="19"/>
              </w:rPr>
              <w:t>According to the passage, the properties of grain listed in it are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explanation for the position of the earliest palaces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characteristic of every crop grown in the period concerned</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useful to the farmer and at the same time convenient for a tax collector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reason cereals are more nourishing than any other crop</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useful to the tax collector and a positive disadvantage to the farmer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57.</w:t>
            </w:r>
            <w:r>
              <w:rPr>
                <w:rFonts w:ascii="Arial" w:hAnsi="Arial"/>
                <w:b w:val="0"/>
                <w:i w:val="0"/>
                <w:color w:val="141C2B"/>
                <w:sz w:val="19"/>
              </w:rPr>
              <w:tab/>
            </w:r>
            <w:r>
              <w:rPr>
                <w:rFonts w:ascii="Arial" w:hAnsi="Arial"/>
                <w:b/>
                <w:i w:val="0"/>
                <w:color w:val="141C2B"/>
                <w:sz w:val="19"/>
              </w:rPr>
              <w:t>It can be inferred from the passage that granaries and tallies are found before palaces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taking a share and recording it come before anything a state builds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archaeologists have searched the granaries more thoroughly</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rulers lived among their subjects until a much later date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palaces of the earliest period were built of materials that perished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tallies were made of a substance that survives unusually well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58.</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Archaeology has shown that palaces were built before any granary existed.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Cereals underpinned the first states not because they fed people better but because they could be counted and taken.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Tax collection was invented a long time after the first states appeared.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earliest states were built in regions where no other crop would grow.</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Early farmers chose cereals over roots because cereals were the more nourishing crop.</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31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59-62: </w:t>
            </w:r>
            <w:r>
              <w:rPr>
                <w:rFonts w:ascii="Arial" w:hAnsi="Arial"/>
                <w:b/>
                <w:i w:val="0"/>
                <w:color w:val="1B335F"/>
                <w:sz w:val="18"/>
              </w:rPr>
              <w:t>Answer these questions according to the passage below.</w:t>
            </w:r>
          </w:p>
        </w:tc>
      </w:tr>
    </w:tbl>
    <w:p>
      <w:pPr>
        <w:keepLines/>
        <w:spacing w:before="0" w:after="10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0" w:line="264" w:lineRule="auto"/>
              <w:ind w:left="0" w:right="0"/>
              <w:jc w:val="both"/>
            </w:pPr>
            <w:r>
              <w:rPr>
                <w:rFonts w:ascii="Arial" w:hAnsi="Arial"/>
                <w:b w:val="0"/>
                <w:i w:val="0"/>
                <w:color w:val="141C2B"/>
                <w:sz w:val="19"/>
              </w:rPr>
              <w:t>Noise was the last of the common nuisances to become something the law could grip. Smoke could be seen, waste could be weighed, and a structure that overhung a neighbour's land could be described by a surveyor; a sound stops the moment anybody arrives to examine it and leaves nothing behind. For centuries the response was to treat it as a matter between neighbours, which worked while the loudest thing in a street was a cart. Industrial machinery and then amplified music made the problem large enough to need a rule, and the rule had to wait for an instrument. The decibel scale gave courts something they could put into a judgment, and for a while it appeared to have settled the matter. It had not, because the quantity that can be measured and the quantity that does the harm are not the same. A sound that is steady is easier to live beside than one that stops and starts at the same level; a sound with a meaning in it, such as a voice or a repeated bass note, is harder again; and a sound a person believes to be unnecessary is harder than an identical sound he believes nobody could have helped. None of this appears on the meter. Modern regulations therefore mix a measured limit with a test about what a reasonable person would tolerate, which is an admission that the number by itself decides too little.</w:t>
            </w:r>
          </w:p>
        </w:tc>
      </w:tr>
    </w:tbl>
    <w:p>
      <w:pPr>
        <w:keepLines/>
        <w:spacing w:before="0" w:after="12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59.</w:t>
            </w:r>
            <w:r>
              <w:rPr>
                <w:rFonts w:ascii="Arial" w:hAnsi="Arial"/>
                <w:b w:val="0"/>
                <w:i w:val="0"/>
                <w:color w:val="141C2B"/>
                <w:sz w:val="19"/>
              </w:rPr>
              <w:tab/>
            </w:r>
            <w:r>
              <w:rPr>
                <w:rFonts w:ascii="Arial" w:hAnsi="Arial"/>
                <w:b/>
                <w:i w:val="0"/>
                <w:color w:val="141C2B"/>
                <w:sz w:val="19"/>
              </w:rPr>
              <w:t>According to the passage, noise was harder to regulate than smoke or waste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had not yet been recognised as a nuisance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was produced by a far larger number of people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courts had no jurisdiction over private houses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leaves nothing behind for an inspector to examine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neighbours were unwilling to complain about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60.</w:t>
            </w:r>
            <w:r>
              <w:rPr>
                <w:rFonts w:ascii="Arial" w:hAnsi="Arial"/>
                <w:b w:val="0"/>
                <w:i w:val="0"/>
                <w:color w:val="141C2B"/>
                <w:sz w:val="19"/>
              </w:rPr>
              <w:tab/>
            </w:r>
            <w:r>
              <w:rPr>
                <w:rFonts w:ascii="Arial" w:hAnsi="Arial"/>
                <w:b/>
                <w:i w:val="0"/>
                <w:color w:val="141C2B"/>
                <w:sz w:val="19"/>
              </w:rPr>
              <w:t>It is clear from the passage that the decibel scale did not settle the question because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amplified music had not yet been invented when it appeared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scale was devised for industry rather than for housing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courts were unwilling to admit any technical evidence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instruments of the period were not sufficiently sensitive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what can be measured and what does the harm are two different things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61.</w:t>
            </w:r>
            <w:r>
              <w:rPr>
                <w:rFonts w:ascii="Arial" w:hAnsi="Arial"/>
                <w:b w:val="0"/>
                <w:i w:val="0"/>
                <w:color w:val="141C2B"/>
                <w:sz w:val="19"/>
              </w:rPr>
              <w:tab/>
            </w:r>
            <w:r>
              <w:rPr>
                <w:rFonts w:ascii="Arial" w:hAnsi="Arial"/>
                <w:b/>
                <w:i w:val="0"/>
                <w:color w:val="141C2B"/>
                <w:sz w:val="19"/>
              </w:rPr>
              <w:t>It can be inferred from the passage that a regulation combining a measured limit with a reasonableness test ----.</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removes the need for any measurement to be taken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was introduced before the decibel scale was available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applies only to sounds that carry a meaning in them</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concedes that the number cannot carry the decision by itself</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has been shown to work better than either part alone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62.</w:t>
            </w:r>
            <w:r>
              <w:rPr>
                <w:rFonts w:ascii="Arial" w:hAnsi="Arial"/>
                <w:b w:val="0"/>
                <w:i w:val="0"/>
                <w:color w:val="141C2B"/>
                <w:sz w:val="19"/>
              </w:rPr>
              <w:tab/>
            </w:r>
            <w:r>
              <w:rPr>
                <w:rFonts w:ascii="Arial" w:hAnsi="Arial"/>
                <w:b/>
                <w:i w:val="0"/>
                <w:color w:val="141C2B"/>
                <w:sz w:val="19"/>
              </w:rPr>
              <w:t>Which of the following best expresses the main idea of the passage?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Disputes between neighbours are best settled without going to court.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Noise became regulable only once it could be measured, and measurement turned out not to capture what makes it harmful.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Noise regulations should be based entirely on the readings of a sound meter.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decibel scale was the most important legal invention of its century.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Industrial machinery is the principal source of noise in modern cities.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DİYALOG TAMAMLAMA</w:t>
            </w:r>
          </w:p>
        </w:tc>
      </w:tr>
    </w:tbl>
    <w:p>
      <w:pPr>
        <w:keepLines/>
        <w:spacing w:before="0" w:after="8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63-67: </w:t>
            </w:r>
            <w:r>
              <w:rPr>
                <w:rFonts w:ascii="Arial" w:hAnsi="Arial"/>
                <w:b/>
                <w:i w:val="0"/>
                <w:color w:val="1B335F"/>
                <w:sz w:val="18"/>
              </w:rPr>
              <w:t>For these questions, choose the best option to complete the dialogue.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63.</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have no power to overturn a decision, no power to fine anybody and no power to order compensation. What exactly is the office for?</w:t>
            </w:r>
          </w:p>
          <w:p>
            <w:pPr>
              <w:keepNext/>
              <w:keepLines/>
              <w:spacing w:before="60" w:after="0" w:line="252" w:lineRule="auto"/>
              <w:ind w:left="454" w:right="0"/>
            </w:pPr>
            <w:r>
              <w:rPr>
                <w:rFonts w:ascii="Arial" w:hAnsi="Arial"/>
                <w:b w:val="0"/>
                <w:i w:val="0"/>
                <w:color w:val="141C2B"/>
                <w:sz w:val="19"/>
              </w:rPr>
              <w:t>Ombudsman: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To publish. That is the whole of it, and it is a good deal more than it sounds.</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Ombudsman:</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a department that has to explain itself in writing to somebody outside it starts behaving differently several months before any report appears. The findings matter less than the knowledge that findings are possible.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Has any department ever refused to answer your questions at all?</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Do the people who complain to you understand the limits of the role?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How many complaints does the office receive in the course of a year?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Were these powers deliberately withheld when the office was created?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Why should a department care what you write, if nothing follows from it?</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64.</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Tutor: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They arrive a year older and about three years more willing to disagree with me, which is the part nobody puts in the brochures.</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That sounds like a recommendation.</w:t>
            </w:r>
          </w:p>
          <w:p>
            <w:pPr>
              <w:keepNext/>
              <w:keepLines/>
              <w:spacing w:before="60" w:after="0" w:line="252" w:lineRule="auto"/>
              <w:ind w:left="454" w:right="0"/>
            </w:pPr>
            <w:r>
              <w:rPr>
                <w:rFonts w:ascii="Arial" w:hAnsi="Arial"/>
                <w:b w:val="0"/>
                <w:i w:val="0"/>
                <w:color w:val="141C2B"/>
                <w:sz w:val="19"/>
              </w:rPr>
              <w:t>Tutor: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It is one, with a condition attached. The students who gain are the ones who did something they could fail at. The ones who travelled comfortably for twelve months arrive exactly as they left.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difference do you actually see in students who have taken a year out?</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How many of your students take a year out before they begin?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Do universities here encourage applicants to defer their place?</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Would you have taken a year out yourself if it had been possible?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Is a year long enough for anybody to learn anything useful?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65.</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 city wants to demolish the arcade and put a shopping centre on the site. You are against it.</w:t>
            </w:r>
          </w:p>
          <w:p>
            <w:pPr>
              <w:keepNext/>
              <w:keepLines/>
              <w:spacing w:before="60" w:after="0" w:line="252" w:lineRule="auto"/>
              <w:ind w:left="454" w:right="0"/>
            </w:pPr>
            <w:r>
              <w:rPr>
                <w:rFonts w:ascii="Arial" w:hAnsi="Arial"/>
                <w:b w:val="0"/>
                <w:i w:val="0"/>
                <w:color w:val="141C2B"/>
                <w:sz w:val="19"/>
              </w:rPr>
              <w:t>Architect: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 am against the reasoning. They have costed the building as retail space and it has never been retail space; it is a street with a roof on it.</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Is that distinction worth a building?</w:t>
            </w:r>
          </w:p>
          <w:p>
            <w:pPr>
              <w:keepNext/>
              <w:keepLines/>
              <w:spacing w:before="60" w:after="0" w:line="252" w:lineRule="auto"/>
              <w:ind w:left="454" w:right="0"/>
            </w:pPr>
            <w:r>
              <w:rPr>
                <w:rFonts w:ascii="Arial" w:hAnsi="Arial"/>
                <w:b w:val="0"/>
                <w:i w:val="0"/>
                <w:color w:val="141C2B"/>
                <w:sz w:val="19"/>
              </w:rPr>
              <w:t>Architect: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because the retail figures they produced were calculated wrongly.</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It is not, and I have said so to the committee more than once.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It is worth the argument, at least. A street belongs to everybody who walks down it, and a shop does not.</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is a distinction the planners themselves invented in the first place.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It would be, if anybody still used the arcade for shopping at all.</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66.</w:t>
            </w:r>
            <w:r>
              <w:rPr>
                <w:rFonts w:ascii="Arial" w:hAnsi="Arial"/>
                <w:b w:val="0"/>
                <w:i w:val="0"/>
                <w:color w:val="141C2B"/>
                <w:sz w:val="19"/>
              </w:rPr>
              <w:tab/>
            </w: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Quarantine is six hundred years old. Surely medicine has moved on.</w:t>
            </w:r>
          </w:p>
          <w:p>
            <w:pPr>
              <w:keepNext/>
              <w:keepLines/>
              <w:spacing w:before="60" w:after="0" w:line="252" w:lineRule="auto"/>
              <w:ind w:left="454" w:right="0"/>
            </w:pPr>
            <w:r>
              <w:rPr>
                <w:rFonts w:ascii="Arial" w:hAnsi="Arial"/>
                <w:b w:val="0"/>
                <w:i w:val="0"/>
                <w:color w:val="141C2B"/>
                <w:sz w:val="19"/>
              </w:rPr>
              <w:t>Epidemiologist: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Presenter: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So the Venetians were right by accident?</w:t>
            </w:r>
          </w:p>
          <w:p>
            <w:pPr>
              <w:keepNext/>
              <w:keepLines/>
              <w:spacing w:before="60" w:after="0" w:line="252" w:lineRule="auto"/>
              <w:ind w:left="454" w:right="0"/>
            </w:pPr>
            <w:r>
              <w:rPr>
                <w:rFonts w:ascii="Arial" w:hAnsi="Arial"/>
                <w:b w:val="0"/>
                <w:i w:val="0"/>
                <w:color w:val="141C2B"/>
                <w:sz w:val="19"/>
              </w:rPr>
              <w:t>Epidemiologist:</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They were right for the wrong reason, which happens more often than anybody admits. They thought the air carried it. What they actually did was separate people for longer than the illness took to appear, and that part works whatever the cause turns out to be.</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Medicine has not moved on nearly as far in this area as people suppose.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Venetians borrowed the practice from an earlier system of their own.</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Medicine has, and quarantine was abandoned along with the other ideas of the period.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Medicine has, and quarantine has survived it, because it does not depend on knowing what the disease is.</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Quarantine is a great deal older than six hundred years in most countries.</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0" w:line="252" w:lineRule="auto"/>
              <w:ind w:left="454" w:right="0" w:hanging="454"/>
            </w:pPr>
            <w:r>
              <w:rPr>
                <w:rFonts w:ascii="Arial" w:hAnsi="Arial"/>
                <w:b/>
                <w:i w:val="0"/>
                <w:color w:val="1B335F"/>
                <w:sz w:val="19"/>
              </w:rPr>
              <w:t>67.</w:t>
            </w:r>
            <w:r>
              <w:rPr>
                <w:rFonts w:ascii="Arial" w:hAnsi="Arial"/>
                <w:b w:val="0"/>
                <w:i w:val="0"/>
                <w:color w:val="141C2B"/>
                <w:sz w:val="19"/>
              </w:rPr>
              <w:tab/>
            </w: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You tell people to put a complaint in writing even when a telephone call would be quicker. Why?</w:t>
            </w:r>
          </w:p>
          <w:p>
            <w:pPr>
              <w:keepNext/>
              <w:keepLines/>
              <w:spacing w:before="60" w:after="0" w:line="252" w:lineRule="auto"/>
              <w:ind w:left="454" w:right="0"/>
            </w:pPr>
            <w:r>
              <w:rPr>
                <w:rFonts w:ascii="Arial" w:hAnsi="Arial"/>
                <w:b w:val="0"/>
                <w:i w:val="0"/>
                <w:color w:val="141C2B"/>
                <w:sz w:val="19"/>
              </w:rPr>
              <w:t>Adviser: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Because a call is a conversation and a letter is a record. The person on the telephone can be perfectly sincere and still be the wrong person.</w:t>
            </w:r>
          </w:p>
          <w:p>
            <w:pPr>
              <w:keepNext/>
              <w:keepLines/>
              <w:spacing w:before="60" w:after="0" w:line="252" w:lineRule="auto"/>
              <w:ind w:left="454" w:right="0"/>
            </w:pPr>
            <w:r>
              <w:rPr>
                <w:rFonts w:ascii="Arial" w:hAnsi="Arial"/>
                <w:b w:val="0"/>
                <w:i w:val="0"/>
                <w:color w:val="141C2B"/>
                <w:sz w:val="19"/>
              </w:rPr>
              <w:t>Interviewer: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w:t>
            </w:r>
          </w:p>
          <w:p>
            <w:pPr>
              <w:keepNext/>
              <w:keepLines/>
              <w:spacing w:before="60" w:after="0" w:line="252" w:lineRule="auto"/>
              <w:ind w:left="454" w:right="0"/>
            </w:pPr>
            <w:r>
              <w:rPr>
                <w:rFonts w:ascii="Arial" w:hAnsi="Arial"/>
                <w:b w:val="0"/>
                <w:i w:val="0"/>
                <w:color w:val="141C2B"/>
                <w:sz w:val="19"/>
              </w:rPr>
              <w:t>Adviser:</w:t>
            </w:r>
          </w:p>
          <w:p>
            <w:pPr>
              <w:keepNext/>
              <w:keepLines/>
              <w:tabs>
                <w:tab w:pos="794" w:val="left"/>
              </w:tabs>
              <w:spacing w:before="0" w:after="0" w:line="252" w:lineRule="auto"/>
              <w:ind w:left="794" w:right="0" w:hanging="227"/>
            </w:pPr>
            <w:r>
              <w:rPr>
                <w:rFonts w:ascii="Arial" w:hAnsi="Arial"/>
                <w:b w:val="0"/>
                <w:i w:val="0"/>
                <w:color w:val="141C2B"/>
                <w:sz w:val="19"/>
              </w:rPr>
              <w:t>–</w:t>
            </w:r>
            <w:r>
              <w:rPr>
                <w:rFonts w:ascii="Arial" w:hAnsi="Arial"/>
                <w:b w:val="0"/>
                <w:i w:val="0"/>
                <w:color w:val="141C2B"/>
                <w:sz w:val="19"/>
              </w:rPr>
              <w:tab/>
            </w:r>
            <w:r>
              <w:rPr>
                <w:rFonts w:ascii="Arial" w:hAnsi="Arial"/>
                <w:b/>
                <w:i w:val="0"/>
                <w:color w:val="141C2B"/>
                <w:sz w:val="19"/>
              </w:rPr>
              <w:t>Then the letter is what the next one reads. You are not writing to the company as it is today. You are writing to whoever has to pick the file up in four months.</w:t>
            </w:r>
          </w:p>
          <w:p>
            <w:pPr>
              <w:keepNext/>
              <w:keepLines/>
              <w:spacing w:before="0" w:after="60" w:line="245" w:lineRule="auto"/>
              <w:ind w:left="0" w:right="0"/>
            </w:pP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How long should somebody wait before writing a second time?</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And if the person you spoke to has left by the time anybody looks at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And if the company replies to your letter by telephoning you back?</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Is there any point in writing once the matter has been settled?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Do companies take a written complaint more seriously than a call?</w:t>
            </w:r>
          </w:p>
        </w:tc>
      </w:tr>
    </w:tbl>
    <w:p>
      <w:pPr>
        <w:keepLines/>
        <w:spacing w:before="0" w:after="100" w:line="245" w:lineRule="auto"/>
        <w:ind w:left="0" w:right="0"/>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YAKIN ANLAMLI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68-71: </w:t>
            </w:r>
            <w:r>
              <w:rPr>
                <w:rFonts w:ascii="Arial" w:hAnsi="Arial"/>
                <w:b/>
                <w:i w:val="0"/>
                <w:color w:val="1B335F"/>
                <w:sz w:val="18"/>
              </w:rPr>
              <w:t>For these questions, choose the best rephrased form of the given sentence.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68.</w:t>
            </w:r>
            <w:r>
              <w:rPr>
                <w:rFonts w:ascii="Arial" w:hAnsi="Arial"/>
                <w:b w:val="0"/>
                <w:i w:val="0"/>
                <w:color w:val="141C2B"/>
                <w:sz w:val="19"/>
              </w:rPr>
              <w:tab/>
            </w:r>
            <w:r>
              <w:rPr>
                <w:rFonts w:ascii="Arial" w:hAnsi="Arial"/>
                <w:b/>
                <w:i w:val="0"/>
                <w:color w:val="141C2B"/>
                <w:sz w:val="19"/>
              </w:rPr>
              <w:t>Seldom does a second opinion overturn the first; what it usually alters is the patient's willingness to accept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Most patients refuse to accept a diagnosis until a third opinion has been given.</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A second opinion is worth seeking only where the first one is likely to be wrong.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A second opinion commonly reverses the first one, though it rarely makes the patient readier to accept what he has been told.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Patients who seek a second opinion are usually told something quite different from the first.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second opinion rarely reverses the first one, though it commonly makes the patient readier to accept what he has been told.</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69.</w:t>
            </w:r>
            <w:r>
              <w:rPr>
                <w:rFonts w:ascii="Arial" w:hAnsi="Arial"/>
                <w:b w:val="0"/>
                <w:i w:val="0"/>
                <w:color w:val="141C2B"/>
                <w:sz w:val="19"/>
              </w:rPr>
              <w:tab/>
            </w:r>
            <w:r>
              <w:rPr>
                <w:rFonts w:ascii="Arial" w:hAnsi="Arial"/>
                <w:b/>
                <w:i w:val="0"/>
                <w:color w:val="141C2B"/>
                <w:sz w:val="19"/>
              </w:rPr>
              <w:t>The discount a loyalty card offers is the price the shop pays for knowing what you buy.</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the shop gets in exchange for the discount on a loyalty card is a record of your purchases.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Shops offer loyalty cards to customers whose purchases they already know about.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What the shop gets in exchange for a record of your purchases is the discount on a loyalty card.</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A loyalty card offers a discount that costs the shop nothing at all.</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The discount on a loyalty card is smaller than the value of the information.</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70.</w:t>
            </w:r>
            <w:r>
              <w:rPr>
                <w:rFonts w:ascii="Arial" w:hAnsi="Arial"/>
                <w:b w:val="0"/>
                <w:i w:val="0"/>
                <w:color w:val="141C2B"/>
                <w:sz w:val="19"/>
              </w:rPr>
              <w:tab/>
            </w:r>
            <w:r>
              <w:rPr>
                <w:rFonts w:ascii="Arial" w:hAnsi="Arial"/>
                <w:b/>
                <w:i w:val="0"/>
                <w:color w:val="141C2B"/>
                <w:sz w:val="19"/>
              </w:rPr>
              <w:t>Not knowing what the others have offered is precisely what obliges a bidder to name the figure he actually means.</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A bidder is forced to state the sum he genuinely has in mind exactly because the other offers are shown to him.</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sum a bidder names has very little to do with what he genuinely intends.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Sealed bidding was introduced in order to speed up the awarding of contracts.</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Bidders who are told what the others have offered usually raise their own figure.</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bidder is forced to state the sum he genuinely has in mind exactly because the other offers are hidden from him.</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71.</w:t>
            </w:r>
            <w:r>
              <w:rPr>
                <w:rFonts w:ascii="Arial" w:hAnsi="Arial"/>
                <w:b w:val="0"/>
                <w:i w:val="0"/>
                <w:color w:val="141C2B"/>
                <w:sz w:val="19"/>
              </w:rPr>
              <w:tab/>
            </w:r>
            <w:r>
              <w:rPr>
                <w:rFonts w:ascii="Arial" w:hAnsi="Arial"/>
                <w:b/>
                <w:i w:val="0"/>
                <w:color w:val="141C2B"/>
                <w:sz w:val="19"/>
              </w:rPr>
              <w:t>A guest book records not what the visitors thought but what they were prepared to write where the next visitor would read it.</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What a guest book preserves is not what visitors were willing to say in front of others but the opinion they actually held.</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opinions recorded in a guest book are generally those of the earliest visitors.</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What a guest book preserves is not the opinion of its visitors but what they were willing to say in front of those who came after.</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Visitors write in a guest book only when they have something favourable to record.</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A guest book is read far more often by its owners than by subsequent visitors.</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PARAGRAF TAMAMLAMA</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72-75: </w:t>
            </w:r>
            <w:r>
              <w:rPr>
                <w:rFonts w:ascii="Arial" w:hAnsi="Arial"/>
                <w:b/>
                <w:i w:val="0"/>
                <w:color w:val="1B335F"/>
                <w:sz w:val="18"/>
              </w:rPr>
              <w:t>For these questions, choose the best option to complete the missing part of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72.</w:t>
            </w:r>
            <w:r>
              <w:rPr>
                <w:rFonts w:ascii="Arial" w:hAnsi="Arial"/>
                <w:b w:val="0"/>
                <w:i w:val="0"/>
                <w:color w:val="141C2B"/>
                <w:sz w:val="19"/>
              </w:rPr>
              <w:tab/>
            </w:r>
            <w:r>
              <w:rPr>
                <w:rFonts w:ascii="Arial" w:hAnsi="Arial"/>
                <w:b/>
                <w:i w:val="0"/>
                <w:color w:val="141C2B"/>
                <w:sz w:val="19"/>
              </w:rPr>
              <w:t>A default is a decision taken on behalf of somebody who has not been asked. ---- Most people never change one, not because they agree with it but because changing it requires noticing that it is there, finding where it lives and forming an opinion, and almost nobody does all three about a setting they did not know they had. The person who chooses the default is therefore choosing for nearly everybody, and the word makes that sound like an absence of choice rather than the exercise of one.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It is also, in practice, the decision that stands.</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Settings of this kind have multiplied over the last decade.</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The word itself was borrowed from finance and from law.</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It is usually set by an engineer rather than a designer.</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Each one can be restored at any time by the user.</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73.</w:t>
            </w:r>
            <w:r>
              <w:rPr>
                <w:rFonts w:ascii="Arial" w:hAnsi="Arial"/>
                <w:b w:val="0"/>
                <w:i w:val="0"/>
                <w:color w:val="141C2B"/>
                <w:sz w:val="19"/>
              </w:rPr>
              <w:tab/>
            </w:r>
            <w:r>
              <w:rPr>
                <w:rFonts w:ascii="Arial" w:hAnsi="Arial"/>
                <w:b/>
                <w:i w:val="0"/>
                <w:color w:val="141C2B"/>
                <w:sz w:val="19"/>
              </w:rPr>
              <w:t>A level crossing is the one place on a railway where the two systems that must never meet are asked to share a surface. ---- Everywhere else the separation is built in: the track is fenced, bridged or tunnelled, and no decision is required of anybody. At the crossing the separation becomes a matter of timing, of warnings and of a driver's judgement about how long a gap is long enough, and judgement is the component that fails. Engineers accordingly treat every crossing as a temporary arrangement, however long it has been there.</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Trains approaching one are required to sound a warning.</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earliest crossings were guarded by a man with a flag.</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That is why it is the point at which almost everything goes wrong.</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That is why the barriers at such crossings are so heavily built.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Crossings of this kind are being closed at a steady rate.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74.</w:t>
            </w:r>
            <w:r>
              <w:rPr>
                <w:rFonts w:ascii="Arial" w:hAnsi="Arial"/>
                <w:b w:val="0"/>
                <w:i w:val="0"/>
                <w:color w:val="141C2B"/>
                <w:sz w:val="19"/>
              </w:rPr>
              <w:tab/>
            </w:r>
            <w:r>
              <w:rPr>
                <w:rFonts w:ascii="Arial" w:hAnsi="Arial"/>
                <w:b/>
                <w:i w:val="0"/>
                <w:color w:val="141C2B"/>
                <w:sz w:val="19"/>
              </w:rPr>
              <w:t>An index number is an average with a committee behind it. ---- Somebody has to decide which goods go into the basket, how heavily each one counts and what to do when an item is replaced by something that is not quite the same thing. Each of those decisions is defensible and each of them moves the figure, and the figure is then quoted in wage negotiations and written into contracts as though it had been measured rather than assembled.</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committee meets four times in the course of a year.</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The arithmetic is the least interesting part of it.</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Most countries publish one every month without fail.</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basket is reviewed whenever prices move sharply.</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Such numbers were first compiled in the nineteenth century.</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120" w:line="252" w:lineRule="auto"/>
              <w:ind w:left="454" w:right="0" w:hanging="454"/>
            </w:pPr>
            <w:r>
              <w:rPr>
                <w:rFonts w:ascii="Arial" w:hAnsi="Arial"/>
                <w:b/>
                <w:i w:val="0"/>
                <w:color w:val="1B335F"/>
                <w:sz w:val="19"/>
              </w:rPr>
              <w:t>75.</w:t>
            </w:r>
            <w:r>
              <w:rPr>
                <w:rFonts w:ascii="Arial" w:hAnsi="Arial"/>
                <w:b w:val="0"/>
                <w:i w:val="0"/>
                <w:color w:val="141C2B"/>
                <w:sz w:val="19"/>
              </w:rPr>
              <w:tab/>
            </w:r>
            <w:r>
              <w:rPr>
                <w:rFonts w:ascii="Arial" w:hAnsi="Arial"/>
                <w:b/>
                <w:i w:val="0"/>
                <w:color w:val="141C2B"/>
                <w:sz w:val="19"/>
              </w:rPr>
              <w:t>A free meal at school is argued about as though the question were nutrition, and the children who most need it are not the ones with the worst diet. ---- They are the ones who would otherwise be given money for it, and who would then be deciding, at eleven years old, between lunch and something else that a family under strain also wants. Removing that decision is most of what the policy does, and it is not a thing that appears in any measurement of what was eaten.</w:t>
            </w:r>
          </w:p>
          <w:p>
            <w:pPr>
              <w:keepNext/>
              <w:keepLines/>
              <w:tabs>
                <w:tab w:pos="879" w:val="left"/>
              </w:tabs>
              <w:spacing w:before="0" w:after="40" w:line="247" w:lineRule="auto"/>
              <w:ind w:left="879" w:right="0" w:hanging="351"/>
            </w:pPr>
            <w:r>
              <w:rPr>
                <w:rFonts w:ascii="Arial" w:hAnsi="Arial"/>
                <w:b w:val="0"/>
                <w:i w:val="0"/>
                <w:color w:val="141C2B"/>
                <w:sz w:val="19"/>
              </w:rPr>
              <w:t>A)</w:t>
            </w:r>
            <w:r>
              <w:rPr>
                <w:rFonts w:ascii="Arial" w:hAnsi="Arial"/>
                <w:b w:val="0"/>
                <w:i w:val="0"/>
                <w:color w:val="141C2B"/>
                <w:sz w:val="19"/>
              </w:rPr>
              <w:tab/>
            </w:r>
            <w:r>
              <w:rPr>
                <w:rFonts w:ascii="Arial" w:hAnsi="Arial"/>
                <w:b w:val="0"/>
                <w:i w:val="0"/>
                <w:color w:val="141C2B"/>
                <w:sz w:val="19"/>
              </w:rPr>
              <w:t>The meal is doing something the plate does not show.</w:t>
            </w:r>
          </w:p>
          <w:p>
            <w:pPr>
              <w:keepNext/>
              <w:keepLines/>
              <w:tabs>
                <w:tab w:pos="879" w:val="left"/>
              </w:tabs>
              <w:spacing w:before="0" w:after="40" w:line="247" w:lineRule="auto"/>
              <w:ind w:left="879" w:right="0" w:hanging="351"/>
            </w:pPr>
            <w:r>
              <w:rPr>
                <w:rFonts w:ascii="Arial" w:hAnsi="Arial"/>
                <w:b w:val="0"/>
                <w:i w:val="0"/>
                <w:color w:val="141C2B"/>
                <w:sz w:val="19"/>
              </w:rPr>
              <w:t>B)</w:t>
            </w:r>
            <w:r>
              <w:rPr>
                <w:rFonts w:ascii="Arial" w:hAnsi="Arial"/>
                <w:b w:val="0"/>
                <w:i w:val="0"/>
                <w:color w:val="141C2B"/>
                <w:sz w:val="19"/>
              </w:rPr>
              <w:tab/>
            </w:r>
            <w:r>
              <w:rPr>
                <w:rFonts w:ascii="Arial" w:hAnsi="Arial"/>
                <w:b w:val="0"/>
                <w:i w:val="0"/>
                <w:color w:val="141C2B"/>
                <w:sz w:val="19"/>
              </w:rPr>
              <w:t>Take-up is highest in the first two years of secondary school.</w:t>
            </w:r>
          </w:p>
          <w:p>
            <w:pPr>
              <w:keepNext/>
              <w:keepLines/>
              <w:tabs>
                <w:tab w:pos="879" w:val="left"/>
              </w:tabs>
              <w:spacing w:before="0" w:after="40" w:line="247" w:lineRule="auto"/>
              <w:ind w:left="879" w:right="0" w:hanging="351"/>
            </w:pPr>
            <w:r>
              <w:rPr>
                <w:rFonts w:ascii="Arial" w:hAnsi="Arial"/>
                <w:b w:val="0"/>
                <w:i w:val="0"/>
                <w:color w:val="141C2B"/>
                <w:sz w:val="19"/>
              </w:rPr>
              <w:t>C)</w:t>
            </w:r>
            <w:r>
              <w:rPr>
                <w:rFonts w:ascii="Arial" w:hAnsi="Arial"/>
                <w:b w:val="0"/>
                <w:i w:val="0"/>
                <w:color w:val="141C2B"/>
                <w:sz w:val="19"/>
              </w:rPr>
              <w:tab/>
            </w:r>
            <w:r>
              <w:rPr>
                <w:rFonts w:ascii="Arial" w:hAnsi="Arial"/>
                <w:b w:val="0"/>
                <w:i w:val="0"/>
                <w:color w:val="141C2B"/>
                <w:sz w:val="19"/>
              </w:rPr>
              <w:t>Children who bring food from home are a minority.</w:t>
            </w:r>
          </w:p>
          <w:p>
            <w:pPr>
              <w:keepNext/>
              <w:keepLines/>
              <w:tabs>
                <w:tab w:pos="879" w:val="left"/>
              </w:tabs>
              <w:spacing w:before="0" w:after="40" w:line="247" w:lineRule="auto"/>
              <w:ind w:left="879" w:right="0" w:hanging="351"/>
            </w:pPr>
            <w:r>
              <w:rPr>
                <w:rFonts w:ascii="Arial" w:hAnsi="Arial"/>
                <w:b w:val="0"/>
                <w:i w:val="0"/>
                <w:color w:val="141C2B"/>
                <w:sz w:val="19"/>
              </w:rPr>
              <w:t>D)</w:t>
            </w:r>
            <w:r>
              <w:rPr>
                <w:rFonts w:ascii="Arial" w:hAnsi="Arial"/>
                <w:b w:val="0"/>
                <w:i w:val="0"/>
                <w:color w:val="141C2B"/>
                <w:sz w:val="19"/>
              </w:rPr>
              <w:tab/>
            </w:r>
            <w:r>
              <w:rPr>
                <w:rFonts w:ascii="Arial" w:hAnsi="Arial"/>
                <w:b w:val="0"/>
                <w:i w:val="0"/>
                <w:color w:val="141C2B"/>
                <w:sz w:val="19"/>
              </w:rPr>
              <w:t>The cost per meal has risen faster than the food in it.</w:t>
            </w:r>
          </w:p>
          <w:p>
            <w:pPr>
              <w:keepNext w:val="0"/>
              <w:keepLines/>
              <w:tabs>
                <w:tab w:pos="879" w:val="left"/>
              </w:tabs>
              <w:spacing w:before="0" w:after="40" w:line="247" w:lineRule="auto"/>
              <w:ind w:left="879" w:right="0" w:hanging="351"/>
            </w:pPr>
            <w:r>
              <w:rPr>
                <w:rFonts w:ascii="Arial" w:hAnsi="Arial"/>
                <w:b w:val="0"/>
                <w:i w:val="0"/>
                <w:color w:val="141C2B"/>
                <w:sz w:val="19"/>
              </w:rPr>
              <w:t>E)</w:t>
            </w:r>
            <w:r>
              <w:rPr>
                <w:rFonts w:ascii="Arial" w:hAnsi="Arial"/>
                <w:b w:val="0"/>
                <w:i w:val="0"/>
                <w:color w:val="141C2B"/>
                <w:sz w:val="19"/>
              </w:rPr>
              <w:tab/>
            </w:r>
            <w:r>
              <w:rPr>
                <w:rFonts w:ascii="Arial" w:hAnsi="Arial"/>
                <w:b w:val="0"/>
                <w:i w:val="0"/>
                <w:color w:val="141C2B"/>
                <w:sz w:val="19"/>
              </w:rPr>
              <w:t>Nutritional standards for such meals are set nationally.</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tbl>
      <w:tblPr>
        <w:tblW w:w="50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50" w:type="dxa"/>
          <w:bottom w:w="60" w:type="dxa"/>
          <w:right w:w="150" w:type="dxa"/>
        </w:tblCellMar>
        <w:tblLook w:firstColumn="1" w:firstRow="1" w:lastColumn="0" w:lastRow="0" w:noHBand="0" w:noVBand="1" w:val="04A0"/>
      </w:tblPr>
      <w:tblGrid>
        <w:gridCol w:w="10206"/>
      </w:tblGrid>
      <w:tr>
        <w:tc>
          <w:tcPr>
            <w:tcW w:type="dxa" w:w="10206"/>
            <w:shd w:val="clear" w:color="auto" w:fill="1B335F"/>
          </w:tcPr>
          <w:p>
            <w:pPr>
              <w:keepLines/>
              <w:spacing w:before="0" w:after="0" w:line="240" w:lineRule="auto"/>
              <w:ind w:left="0" w:right="0"/>
            </w:pPr>
            <w:r>
              <w:rPr>
                <w:rFonts w:ascii="Arial" w:hAnsi="Arial"/>
                <w:b/>
                <w:i w:val="0"/>
                <w:color w:val="FFFFFF"/>
                <w:sz w:val="21"/>
              </w:rPr>
              <w:t>ANLAM BÜTÜNLÜĞÜNÜ BOZAN CÜMLE</w:t>
            </w:r>
          </w:p>
        </w:tc>
      </w:tr>
    </w:tbl>
    <w:p>
      <w:pPr>
        <w:keepLines/>
        <w:spacing w:before="0" w:after="80" w:line="245" w:lineRule="auto"/>
        <w:ind w:left="0" w:right="0"/>
      </w:pPr>
    </w:p>
    <w:p>
      <w:pPr>
        <w:sectPr>
          <w:type w:val="continuous"/>
          <w:pgSz w:w="11906" w:h="16838"/>
          <w:pgMar w:top="850" w:right="850" w:bottom="794" w:left="850" w:header="454" w:footer="397" w:gutter="0"/>
          <w:cols w:space="340" w:num="1" w:sep="0" w:equalWidth="1"/>
          <w:docGrid w:linePitch="360"/>
        </w:sectPr>
      </w:pPr>
    </w:p>
    <w:tbl>
      <w:tblPr>
        <w:tblW w:w="4800" w:type="pct"/>
        <w:tblBorders>
          <w:top w:val="single" w:sz="6" w:space="0" w:color="1B335F"/>
          <w:left w:val="single" w:sz="6" w:space="0" w:color="1B335F"/>
          <w:bottom w:val="single" w:sz="6" w:space="0" w:color="1B335F"/>
          <w:right w:val="single" w:sz="6" w:space="0" w:color="1B335F"/>
          <w:insideH w:val="none" w:sz="0" w:space="0" w:color="auto"/>
          <w:insideV w:val="none" w:sz="0" w:space="0" w:color="auto"/>
        </w:tblBorders>
        <w:tblLayout w:type="fixed"/>
        <w:tblCellMar>
          <w:top w:w="60" w:type="dxa"/>
          <w:left w:w="110" w:type="dxa"/>
          <w:bottom w:w="60" w:type="dxa"/>
          <w:right w:w="110" w:type="dxa"/>
        </w:tblCellMar>
        <w:tblLook w:firstColumn="1" w:firstRow="1" w:lastColumn="0" w:lastRow="0" w:noHBand="0" w:noVBand="1" w:val="04A0"/>
      </w:tblPr>
      <w:tblGrid>
        <w:gridCol w:w="10206"/>
      </w:tblGrid>
      <w:tr>
        <w:tc>
          <w:tcPr>
            <w:tcW w:type="dxa" w:w="10206"/>
          </w:tcPr>
          <w:p>
            <w:pPr>
              <w:keepLines/>
              <w:spacing w:before="0" w:after="0" w:line="252" w:lineRule="auto"/>
              <w:ind w:left="0" w:right="0"/>
            </w:pPr>
            <w:r>
              <w:rPr>
                <w:rFonts w:ascii="Arial" w:hAnsi="Arial"/>
                <w:b/>
                <w:i w:val="0"/>
                <w:color w:val="1B335F"/>
                <w:sz w:val="18"/>
              </w:rPr>
              <w:t xml:space="preserve">76-80: </w:t>
            </w:r>
            <w:r>
              <w:rPr>
                <w:rFonts w:ascii="Arial" w:hAnsi="Arial"/>
                <w:b/>
                <w:i w:val="0"/>
                <w:color w:val="1B335F"/>
                <w:sz w:val="18"/>
              </w:rPr>
              <w:t>For these questions, choose the irrelevant sentence in the passage.</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76.</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ring road is built to take through traffic out of a town centre and very often fails to do so. </w:t>
            </w:r>
            <w:r>
              <w:rPr>
                <w:rFonts w:ascii="Arial" w:hAnsi="Arial"/>
                <w:b/>
                <w:i w:val="0"/>
                <w:color w:val="141C2B"/>
                <w:sz w:val="19"/>
              </w:rPr>
              <w:t xml:space="preserve">(II) </w:t>
            </w:r>
            <w:r>
              <w:rPr>
                <w:rFonts w:ascii="Arial" w:hAnsi="Arial"/>
                <w:b w:val="0"/>
                <w:i w:val="0"/>
                <w:color w:val="141C2B"/>
                <w:sz w:val="19"/>
              </w:rPr>
              <w:t xml:space="preserve">The road is quicker, so journeys that nobody would have made before become worth making. </w:t>
            </w:r>
            <w:r>
              <w:rPr>
                <w:rFonts w:ascii="Arial" w:hAnsi="Arial"/>
                <w:b/>
                <w:i w:val="0"/>
                <w:color w:val="141C2B"/>
                <w:sz w:val="19"/>
              </w:rPr>
              <w:t xml:space="preserve">(III) </w:t>
            </w:r>
            <w:r>
              <w:rPr>
                <w:rFonts w:ascii="Arial" w:hAnsi="Arial"/>
                <w:b w:val="0"/>
                <w:i w:val="0"/>
                <w:color w:val="141C2B"/>
                <w:sz w:val="19"/>
              </w:rPr>
              <w:t xml:space="preserve">Land beside it becomes worth developing, and the development generates traffic of its own. </w:t>
            </w:r>
            <w:r>
              <w:rPr>
                <w:rFonts w:ascii="Arial" w:hAnsi="Arial"/>
                <w:b/>
                <w:i w:val="0"/>
                <w:color w:val="141C2B"/>
                <w:sz w:val="19"/>
              </w:rPr>
              <w:t xml:space="preserve">(IV) </w:t>
            </w:r>
            <w:r>
              <w:rPr>
                <w:rFonts w:ascii="Arial" w:hAnsi="Arial"/>
                <w:b w:val="0"/>
                <w:i w:val="0"/>
                <w:color w:val="141C2B"/>
                <w:sz w:val="19"/>
              </w:rPr>
              <w:t xml:space="preserve">Most such roads are financed by central rather than by local government. </w:t>
            </w:r>
            <w:r>
              <w:rPr>
                <w:rFonts w:ascii="Arial" w:hAnsi="Arial"/>
                <w:b/>
                <w:i w:val="0"/>
                <w:color w:val="141C2B"/>
                <w:sz w:val="19"/>
              </w:rPr>
              <w:t xml:space="preserve">(V) </w:t>
            </w:r>
            <w:r>
              <w:rPr>
                <w:rFonts w:ascii="Arial" w:hAnsi="Arial"/>
                <w:b w:val="0"/>
                <w:i w:val="0"/>
                <w:color w:val="141C2B"/>
                <w:sz w:val="19"/>
              </w:rPr>
              <w:t>Within fifteen years the centre is as congested as it was, and there is now a second congested road as well.</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77.</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newspaper that prints its corrections in a fixed place every day is making a claim about itself rather than about the errors. </w:t>
            </w:r>
            <w:r>
              <w:rPr>
                <w:rFonts w:ascii="Arial" w:hAnsi="Arial"/>
                <w:b/>
                <w:i w:val="0"/>
                <w:color w:val="141C2B"/>
                <w:sz w:val="19"/>
              </w:rPr>
              <w:t xml:space="preserve">(II) </w:t>
            </w:r>
            <w:r>
              <w:rPr>
                <w:rFonts w:ascii="Arial" w:hAnsi="Arial"/>
                <w:b w:val="0"/>
                <w:i w:val="0"/>
                <w:color w:val="141C2B"/>
                <w:sz w:val="19"/>
              </w:rPr>
              <w:t xml:space="preserve">Circulation figures for printed newspapers have fallen in every European country. </w:t>
            </w:r>
            <w:r>
              <w:rPr>
                <w:rFonts w:ascii="Arial" w:hAnsi="Arial"/>
                <w:b/>
                <w:i w:val="0"/>
                <w:color w:val="141C2B"/>
                <w:sz w:val="19"/>
              </w:rPr>
              <w:t xml:space="preserve">(III) </w:t>
            </w:r>
            <w:r>
              <w:rPr>
                <w:rFonts w:ascii="Arial" w:hAnsi="Arial"/>
                <w:b w:val="0"/>
                <w:i w:val="0"/>
                <w:color w:val="141C2B"/>
                <w:sz w:val="19"/>
              </w:rPr>
              <w:t xml:space="preserve">Readers do not learn from the column which facts were wrong, since almost nobody remembers the original article. </w:t>
            </w:r>
            <w:r>
              <w:rPr>
                <w:rFonts w:ascii="Arial" w:hAnsi="Arial"/>
                <w:b/>
                <w:i w:val="0"/>
                <w:color w:val="141C2B"/>
                <w:sz w:val="19"/>
              </w:rPr>
              <w:t xml:space="preserve">(IV) </w:t>
            </w:r>
            <w:r>
              <w:rPr>
                <w:rFonts w:ascii="Arial" w:hAnsi="Arial"/>
                <w:b w:val="0"/>
                <w:i w:val="0"/>
                <w:color w:val="141C2B"/>
                <w:sz w:val="19"/>
              </w:rPr>
              <w:t xml:space="preserve">What they learn is that somebody read the article afterwards and was willing to be held to it. </w:t>
            </w:r>
            <w:r>
              <w:rPr>
                <w:rFonts w:ascii="Arial" w:hAnsi="Arial"/>
                <w:b/>
                <w:i w:val="0"/>
                <w:color w:val="141C2B"/>
                <w:sz w:val="19"/>
              </w:rPr>
              <w:t xml:space="preserve">(V) </w:t>
            </w:r>
            <w:r>
              <w:rPr>
                <w:rFonts w:ascii="Arial" w:hAnsi="Arial"/>
                <w:b w:val="0"/>
                <w:i w:val="0"/>
                <w:color w:val="141C2B"/>
                <w:sz w:val="19"/>
              </w:rPr>
              <w:t>A paper with no corrections column is not a paper that makes no mistakes.</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78.</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A bell on a bicycle is required by law in many countries and is of almost no use for the purpose the law imagines. </w:t>
            </w:r>
            <w:r>
              <w:rPr>
                <w:rFonts w:ascii="Arial" w:hAnsi="Arial"/>
                <w:b/>
                <w:i w:val="0"/>
                <w:color w:val="141C2B"/>
                <w:sz w:val="19"/>
              </w:rPr>
              <w:t xml:space="preserve">(II) </w:t>
            </w:r>
            <w:r>
              <w:rPr>
                <w:rFonts w:ascii="Arial" w:hAnsi="Arial"/>
                <w:b w:val="0"/>
                <w:i w:val="0"/>
                <w:color w:val="141C2B"/>
                <w:sz w:val="19"/>
              </w:rPr>
              <w:t xml:space="preserve">It is pitched to be heard by a pedestrian who is already looking the other way, and a pedestrian who does hear it has no idea which side it came from. </w:t>
            </w:r>
            <w:r>
              <w:rPr>
                <w:rFonts w:ascii="Arial" w:hAnsi="Arial"/>
                <w:b/>
                <w:i w:val="0"/>
                <w:color w:val="141C2B"/>
                <w:sz w:val="19"/>
              </w:rPr>
              <w:t xml:space="preserve">(III) </w:t>
            </w:r>
            <w:r>
              <w:rPr>
                <w:rFonts w:ascii="Arial" w:hAnsi="Arial"/>
                <w:b w:val="0"/>
                <w:i w:val="0"/>
                <w:color w:val="141C2B"/>
                <w:sz w:val="19"/>
              </w:rPr>
              <w:t xml:space="preserve">What it does instead is tell the rider that he has been noticed, which changes what the rider does next. </w:t>
            </w:r>
            <w:r>
              <w:rPr>
                <w:rFonts w:ascii="Arial" w:hAnsi="Arial"/>
                <w:b/>
                <w:i w:val="0"/>
                <w:color w:val="141C2B"/>
                <w:sz w:val="19"/>
              </w:rPr>
              <w:t xml:space="preserve">(IV) </w:t>
            </w:r>
            <w:r>
              <w:rPr>
                <w:rFonts w:ascii="Arial" w:hAnsi="Arial"/>
                <w:b w:val="0"/>
                <w:i w:val="0"/>
                <w:color w:val="141C2B"/>
                <w:sz w:val="19"/>
              </w:rPr>
              <w:t xml:space="preserve">A device regulated as a warning turns out to work as a signal travelling in the opposite direction. </w:t>
            </w:r>
            <w:r>
              <w:rPr>
                <w:rFonts w:ascii="Arial" w:hAnsi="Arial"/>
                <w:b/>
                <w:i w:val="0"/>
                <w:color w:val="141C2B"/>
                <w:sz w:val="19"/>
              </w:rPr>
              <w:t xml:space="preserve">(V) </w:t>
            </w:r>
            <w:r>
              <w:rPr>
                <w:rFonts w:ascii="Arial" w:hAnsi="Arial"/>
                <w:b w:val="0"/>
                <w:i w:val="0"/>
                <w:color w:val="141C2B"/>
                <w:sz w:val="19"/>
              </w:rPr>
              <w:t>Most bells of this kind are manufactured in a small number of factories in Asia.</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79.</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lecture as a form was designed for a room in which there was one copy of the book and sixty people who needed it. </w:t>
            </w:r>
            <w:r>
              <w:rPr>
                <w:rFonts w:ascii="Arial" w:hAnsi="Arial"/>
                <w:b/>
                <w:i w:val="0"/>
                <w:color w:val="141C2B"/>
                <w:sz w:val="19"/>
              </w:rPr>
              <w:t xml:space="preserve">(II) </w:t>
            </w:r>
            <w:r>
              <w:rPr>
                <w:rFonts w:ascii="Arial" w:hAnsi="Arial"/>
                <w:b w:val="0"/>
                <w:i w:val="0"/>
                <w:color w:val="141C2B"/>
                <w:sz w:val="19"/>
              </w:rPr>
              <w:t xml:space="preserve">Reading aloud while the audience wrote the words down was, in those conditions, the most efficient technology available. </w:t>
            </w:r>
            <w:r>
              <w:rPr>
                <w:rFonts w:ascii="Arial" w:hAnsi="Arial"/>
                <w:b/>
                <w:i w:val="0"/>
                <w:color w:val="141C2B"/>
                <w:sz w:val="19"/>
              </w:rPr>
              <w:t xml:space="preserve">(III) </w:t>
            </w:r>
            <w:r>
              <w:rPr>
                <w:rFonts w:ascii="Arial" w:hAnsi="Arial"/>
                <w:b w:val="0"/>
                <w:i w:val="0"/>
                <w:color w:val="141C2B"/>
                <w:sz w:val="19"/>
              </w:rPr>
              <w:t xml:space="preserve">Printing removed the condition about two hundred years before anybody removed the lecture. </w:t>
            </w:r>
            <w:r>
              <w:rPr>
                <w:rFonts w:ascii="Arial" w:hAnsi="Arial"/>
                <w:b/>
                <w:i w:val="0"/>
                <w:color w:val="141C2B"/>
                <w:sz w:val="19"/>
              </w:rPr>
              <w:t xml:space="preserve">(IV) </w:t>
            </w:r>
            <w:r>
              <w:rPr>
                <w:rFonts w:ascii="Arial" w:hAnsi="Arial"/>
                <w:b w:val="0"/>
                <w:i w:val="0"/>
                <w:color w:val="141C2B"/>
                <w:sz w:val="19"/>
              </w:rPr>
              <w:t xml:space="preserve">University libraries today hold far more volumes than they did a century ago. </w:t>
            </w:r>
            <w:r>
              <w:rPr>
                <w:rFonts w:ascii="Arial" w:hAnsi="Arial"/>
                <w:b/>
                <w:i w:val="0"/>
                <w:color w:val="141C2B"/>
                <w:sz w:val="19"/>
              </w:rPr>
              <w:t xml:space="preserve">(V) </w:t>
            </w:r>
            <w:r>
              <w:rPr>
                <w:rFonts w:ascii="Arial" w:hAnsi="Arial"/>
                <w:b w:val="0"/>
                <w:i w:val="0"/>
                <w:color w:val="141C2B"/>
                <w:sz w:val="19"/>
              </w:rPr>
              <w:t>The form survived because it had acquired other uses, and those uses have never been stated as clearly as the first one.</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tbl>
      <w:tblPr>
        <w:tblW w:w="5000" w:type="pct"/>
        <w:tblBorders>
          <w:top w:val="single" w:sz="4" w:space="0" w:color="8FA3BF"/>
          <w:left w:val="single" w:sz="4" w:space="0" w:color="8FA3BF"/>
          <w:bottom w:val="single" w:sz="4" w:space="0" w:color="8FA3BF"/>
          <w:right w:val="single" w:sz="4" w:space="0" w:color="8FA3BF"/>
          <w:insideH w:val="none" w:sz="0" w:space="0" w:color="auto"/>
          <w:insideV w:val="none" w:sz="0" w:space="0" w:color="auto"/>
        </w:tblBorders>
        <w:tblLayout w:type="fixed"/>
        <w:tblCellMar>
          <w:top w:w="70" w:type="dxa"/>
          <w:left w:w="110" w:type="dxa"/>
          <w:bottom w:w="80" w:type="dxa"/>
          <w:right w:w="110" w:type="dxa"/>
        </w:tblCellMar>
        <w:tblLook w:firstColumn="1" w:firstRow="1" w:lastColumn="0" w:lastRow="0" w:noHBand="0" w:noVBand="1" w:val="04A0"/>
      </w:tblPr>
      <w:tblGrid>
        <w:gridCol w:w="10206"/>
      </w:tblGrid>
      <w:tr>
        <w:tc>
          <w:tcPr>
            <w:tcW w:type="dxa" w:w="10206"/>
          </w:tcPr>
          <w:p>
            <w:pPr>
              <w:keepNext/>
              <w:keepLines/>
              <w:tabs>
                <w:tab w:pos="454" w:val="left"/>
              </w:tabs>
              <w:spacing w:before="0" w:after="60" w:line="252" w:lineRule="auto"/>
              <w:ind w:left="454" w:right="0" w:hanging="454"/>
            </w:pPr>
            <w:r>
              <w:rPr>
                <w:rFonts w:ascii="Arial" w:hAnsi="Arial"/>
                <w:b/>
                <w:i w:val="0"/>
                <w:color w:val="1B335F"/>
                <w:sz w:val="19"/>
              </w:rPr>
              <w:t>80.</w:t>
            </w:r>
            <w:r>
              <w:rPr>
                <w:rFonts w:ascii="Arial" w:hAnsi="Arial"/>
                <w:b w:val="0"/>
                <w:i w:val="0"/>
                <w:color w:val="141C2B"/>
                <w:sz w:val="19"/>
              </w:rPr>
              <w:tab/>
            </w:r>
            <w:r>
              <w:rPr>
                <w:rFonts w:ascii="Arial" w:hAnsi="Arial"/>
                <w:b/>
                <w:i w:val="0"/>
                <w:color w:val="141C2B"/>
                <w:sz w:val="19"/>
              </w:rPr>
              <w:t xml:space="preserve">(I) </w:t>
            </w:r>
            <w:r>
              <w:rPr>
                <w:rFonts w:ascii="Arial" w:hAnsi="Arial"/>
                <w:b w:val="0"/>
                <w:i w:val="0"/>
                <w:color w:val="141C2B"/>
                <w:sz w:val="19"/>
              </w:rPr>
              <w:t xml:space="preserve">The list made when a tenant moves in exists to protect whichever of the two parties took the trouble to make it properly. </w:t>
            </w:r>
            <w:r>
              <w:rPr>
                <w:rFonts w:ascii="Arial" w:hAnsi="Arial"/>
                <w:b/>
                <w:i w:val="0"/>
                <w:color w:val="141C2B"/>
                <w:sz w:val="19"/>
              </w:rPr>
              <w:t xml:space="preserve">(II) </w:t>
            </w:r>
            <w:r>
              <w:rPr>
                <w:rFonts w:ascii="Arial" w:hAnsi="Arial"/>
                <w:b w:val="0"/>
                <w:i w:val="0"/>
                <w:color w:val="141C2B"/>
                <w:sz w:val="19"/>
              </w:rPr>
              <w:t xml:space="preserve">A landlord with photographs and a tenant without them will win every disagreement about a mark on a wall. </w:t>
            </w:r>
            <w:r>
              <w:rPr>
                <w:rFonts w:ascii="Arial" w:hAnsi="Arial"/>
                <w:b/>
                <w:i w:val="0"/>
                <w:color w:val="141C2B"/>
                <w:sz w:val="19"/>
              </w:rPr>
              <w:t xml:space="preserve">(III) </w:t>
            </w:r>
            <w:r>
              <w:rPr>
                <w:rFonts w:ascii="Arial" w:hAnsi="Arial"/>
                <w:b w:val="0"/>
                <w:i w:val="0"/>
                <w:color w:val="141C2B"/>
                <w:sz w:val="19"/>
              </w:rPr>
              <w:t xml:space="preserve">Rents in most European capitals have risen faster than average earnings for a decade. </w:t>
            </w:r>
            <w:r>
              <w:rPr>
                <w:rFonts w:ascii="Arial" w:hAnsi="Arial"/>
                <w:b/>
                <w:i w:val="0"/>
                <w:color w:val="141C2B"/>
                <w:sz w:val="19"/>
              </w:rPr>
              <w:t xml:space="preserve">(IV) </w:t>
            </w:r>
            <w:r>
              <w:rPr>
                <w:rFonts w:ascii="Arial" w:hAnsi="Arial"/>
                <w:b w:val="0"/>
                <w:i w:val="0"/>
                <w:color w:val="141C2B"/>
                <w:sz w:val="19"/>
              </w:rPr>
              <w:t xml:space="preserve">So will a tenant with photographs and a landlord without them, which is the part that tenants rarely act on. </w:t>
            </w:r>
            <w:r>
              <w:rPr>
                <w:rFonts w:ascii="Arial" w:hAnsi="Arial"/>
                <w:b/>
                <w:i w:val="0"/>
                <w:color w:val="141C2B"/>
                <w:sz w:val="19"/>
              </w:rPr>
              <w:t xml:space="preserve">(V) </w:t>
            </w:r>
            <w:r>
              <w:rPr>
                <w:rFonts w:ascii="Arial" w:hAnsi="Arial"/>
                <w:b w:val="0"/>
                <w:i w:val="0"/>
                <w:color w:val="141C2B"/>
                <w:sz w:val="19"/>
              </w:rPr>
              <w:t>The document is not evidence about the flat; it is evidence about who was careful in the first week.</w:t>
            </w:r>
          </w:p>
          <w:p>
            <w:pPr>
              <w:keepNext w:val="0"/>
              <w:keepLines/>
              <w:tabs>
                <w:tab w:pos="510" w:val="left"/>
                <w:tab w:pos="1349" w:val="left"/>
                <w:tab w:pos="2188" w:val="left"/>
                <w:tab w:pos="3027" w:val="left"/>
                <w:tab w:pos="3866" w:val="left"/>
              </w:tabs>
              <w:spacing w:before="80" w:after="0" w:line="240" w:lineRule="auto"/>
              <w:ind w:left="510" w:right="0"/>
            </w:pPr>
            <w:r>
              <w:rPr>
                <w:rFonts w:ascii="Arial" w:hAnsi="Arial"/>
                <w:b w:val="0"/>
                <w:i w:val="0"/>
                <w:color w:val="141C2B"/>
                <w:sz w:val="19"/>
              </w:rPr>
              <w:t>A) I</w:t>
            </w:r>
            <w:r>
              <w:rPr>
                <w:rFonts w:ascii="Arial" w:hAnsi="Arial"/>
                <w:b w:val="0"/>
                <w:i w:val="0"/>
                <w:color w:val="141C2B"/>
                <w:sz w:val="19"/>
              </w:rPr>
              <w:tab/>
            </w:r>
            <w:r>
              <w:rPr>
                <w:rFonts w:ascii="Arial" w:hAnsi="Arial"/>
                <w:b w:val="0"/>
                <w:i w:val="0"/>
                <w:color w:val="141C2B"/>
                <w:sz w:val="19"/>
              </w:rPr>
              <w:t>B) II</w:t>
            </w:r>
            <w:r>
              <w:rPr>
                <w:rFonts w:ascii="Arial" w:hAnsi="Arial"/>
                <w:b w:val="0"/>
                <w:i w:val="0"/>
                <w:color w:val="141C2B"/>
                <w:sz w:val="19"/>
              </w:rPr>
              <w:tab/>
            </w:r>
            <w:r>
              <w:rPr>
                <w:rFonts w:ascii="Arial" w:hAnsi="Arial"/>
                <w:b w:val="0"/>
                <w:i w:val="0"/>
                <w:color w:val="141C2B"/>
                <w:sz w:val="19"/>
              </w:rPr>
              <w:t>C) III</w:t>
            </w:r>
            <w:r>
              <w:rPr>
                <w:rFonts w:ascii="Arial" w:hAnsi="Arial"/>
                <w:b w:val="0"/>
                <w:i w:val="0"/>
                <w:color w:val="141C2B"/>
                <w:sz w:val="19"/>
              </w:rPr>
              <w:tab/>
            </w:r>
            <w:r>
              <w:rPr>
                <w:rFonts w:ascii="Arial" w:hAnsi="Arial"/>
                <w:b w:val="0"/>
                <w:i w:val="0"/>
                <w:color w:val="141C2B"/>
                <w:sz w:val="19"/>
              </w:rPr>
              <w:t>D) IV</w:t>
            </w:r>
            <w:r>
              <w:rPr>
                <w:rFonts w:ascii="Arial" w:hAnsi="Arial"/>
                <w:b w:val="0"/>
                <w:i w:val="0"/>
                <w:color w:val="141C2B"/>
                <w:sz w:val="19"/>
              </w:rPr>
              <w:tab/>
            </w:r>
            <w:r>
              <w:rPr>
                <w:rFonts w:ascii="Arial" w:hAnsi="Arial"/>
                <w:b w:val="0"/>
                <w:i w:val="0"/>
                <w:color w:val="141C2B"/>
                <w:sz w:val="19"/>
              </w:rPr>
              <w:t>E) V</w:t>
            </w:r>
          </w:p>
        </w:tc>
      </w:tr>
    </w:tbl>
    <w:p>
      <w:pPr>
        <w:keepLines/>
        <w:spacing w:before="0" w:after="100" w:line="245" w:lineRule="auto"/>
        <w:ind w:left="0" w:right="0"/>
      </w:pPr>
    </w:p>
    <w:p>
      <w:pPr>
        <w:sectPr>
          <w:type w:val="continuous"/>
          <w:pgSz w:w="11906" w:h="16838"/>
          <w:pgMar w:top="850" w:right="850" w:bottom="794" w:left="850" w:header="454" w:footer="397" w:gutter="0"/>
          <w:cols w:space="340" w:num="2" w:sep="1" w:equalWidth="1"/>
          <w:docGrid w:linePitch="360"/>
        </w:sectPr>
      </w:pPr>
    </w:p>
    <w:p>
      <w:pPr>
        <w:sectPr>
          <w:type w:val="continuous"/>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SORU AÇIKLAMALARI — Kit 13</w:t>
      </w:r>
    </w:p>
    <w:p>
      <w:pPr>
        <w:keepLines/>
        <w:spacing w:before="0" w:after="160" w:line="245" w:lineRule="auto"/>
        <w:ind w:left="0" w:right="0"/>
      </w:pPr>
      <w:r>
        <w:rPr>
          <w:rFonts w:ascii="Arial" w:hAnsi="Arial"/>
          <w:b w:val="0"/>
          <w:i/>
          <w:color w:val="1B335F"/>
          <w:sz w:val="18"/>
        </w:rPr>
        <w:t>Her soru için: doğru cevabın gerekçesi ve en çok işaretlenen yanlış seçenekteki tuzak.</w:t>
      </w:r>
    </w:p>
    <w:p>
      <w:pPr>
        <w:sectPr>
          <w:pgSz w:w="11906" w:h="16838"/>
          <w:pgMar w:top="850" w:right="850" w:bottom="794" w:left="850" w:header="454" w:footer="397" w:gutter="0"/>
          <w:cols w:space="340" w:num="1" w:sep="0" w:equalWidth="1"/>
          <w:docGrid w:linePitch="360"/>
        </w:sectPr>
      </w:pPr>
    </w:p>
    <w:p>
      <w:pPr>
        <w:keepLines/>
        <w:spacing w:before="0" w:after="80" w:line="252" w:lineRule="auto"/>
        <w:ind w:left="0" w:right="0"/>
        <w:jc w:val="both"/>
      </w:pPr>
      <w:r>
        <w:rPr>
          <w:rFonts w:ascii="Arial" w:hAnsi="Arial"/>
          <w:b/>
          <w:i w:val="0"/>
          <w:color w:val="1B335F"/>
          <w:sz w:val="17"/>
        </w:rPr>
        <w:t xml:space="preserve">Q27 — Doğru: A. </w:t>
      </w:r>
      <w:r>
        <w:rPr>
          <w:rFonts w:ascii="Arial" w:hAnsi="Arial"/>
          <w:b w:val="0"/>
          <w:i w:val="0"/>
          <w:color w:val="141C2B"/>
          <w:sz w:val="17"/>
        </w:rPr>
        <w:t xml:space="preserve">Yürüyen yolcu da duran yolcu kadar yer kapladığına göre, yürüme şeridini boş tutmak kapasiteyi düşürür. </w:t>
      </w:r>
      <w:r>
        <w:rPr>
          <w:rFonts w:ascii="Arial" w:hAnsi="Arial"/>
          <w:b/>
          <w:i w:val="0"/>
          <w:color w:val="1B335F"/>
          <w:sz w:val="17"/>
        </w:rPr>
        <w:t xml:space="preserve">Tuzak (D): </w:t>
      </w:r>
      <w:r>
        <w:rPr>
          <w:rFonts w:ascii="Arial" w:hAnsi="Arial"/>
          <w:b w:val="0"/>
          <w:i w:val="0"/>
          <w:color w:val="141C2B"/>
          <w:sz w:val="17"/>
        </w:rPr>
        <w:t>Sağduyuya uyar ama öncülü yok sayar: öncül iki yolcunun aynı yeri kapladığını söylemektedir.</w:t>
      </w:r>
    </w:p>
    <w:p>
      <w:pPr>
        <w:keepLines/>
        <w:spacing w:before="0" w:after="80" w:line="252" w:lineRule="auto"/>
        <w:ind w:left="0" w:right="0"/>
        <w:jc w:val="both"/>
      </w:pPr>
      <w:r>
        <w:rPr>
          <w:rFonts w:ascii="Arial" w:hAnsi="Arial"/>
          <w:b/>
          <w:i w:val="0"/>
          <w:color w:val="1B335F"/>
          <w:sz w:val="17"/>
        </w:rPr>
        <w:t xml:space="preserve">Q28 — Doğru: E. </w:t>
      </w:r>
      <w:r>
        <w:rPr>
          <w:rFonts w:ascii="Arial" w:hAnsi="Arial"/>
          <w:b w:val="0"/>
          <w:i w:val="0"/>
          <w:color w:val="141C2B"/>
          <w:sz w:val="17"/>
        </w:rPr>
        <w:t xml:space="preserve">Garanti, onu verenin ömrü kadar geçerlidir; şirket kısa ömürlüyse vaat de kısa ömürlüdür. </w:t>
      </w:r>
      <w:r>
        <w:rPr>
          <w:rFonts w:ascii="Arial" w:hAnsi="Arial"/>
          <w:b/>
          <w:i w:val="0"/>
          <w:color w:val="1B335F"/>
          <w:sz w:val="17"/>
        </w:rPr>
        <w:t xml:space="preserve">Tuzak (D): </w:t>
      </w:r>
      <w:r>
        <w:rPr>
          <w:rFonts w:ascii="Arial" w:hAnsi="Arial"/>
          <w:b w:val="0"/>
          <w:i w:val="0"/>
          <w:color w:val="141C2B"/>
          <w:sz w:val="17"/>
        </w:rPr>
        <w:t>Küçüklüğü bir üstünlüğe çevirir; cümlenin kurduğu değersizlik yargısıyla çelişir.</w:t>
      </w:r>
    </w:p>
    <w:p>
      <w:pPr>
        <w:keepLines/>
        <w:spacing w:before="0" w:after="80" w:line="252" w:lineRule="auto"/>
        <w:ind w:left="0" w:right="0"/>
        <w:jc w:val="both"/>
      </w:pPr>
      <w:r>
        <w:rPr>
          <w:rFonts w:ascii="Arial" w:hAnsi="Arial"/>
          <w:b/>
          <w:i w:val="0"/>
          <w:color w:val="1B335F"/>
          <w:sz w:val="17"/>
        </w:rPr>
        <w:t xml:space="preserve">Q29 — Doğru: D. </w:t>
      </w:r>
      <w:r>
        <w:rPr>
          <w:rFonts w:ascii="Arial" w:hAnsi="Arial"/>
          <w:b w:val="0"/>
          <w:i w:val="0"/>
          <w:color w:val="141C2B"/>
          <w:sz w:val="17"/>
        </w:rPr>
        <w:t xml:space="preserve">Süresi belirsiz bir karşılaşma ancak yayın takvimi olmayan bir sporda sürdürülebilir; boşluk bu koşulu söylemelidir. </w:t>
      </w:r>
      <w:r>
        <w:rPr>
          <w:rFonts w:ascii="Arial" w:hAnsi="Arial"/>
          <w:b/>
          <w:i w:val="0"/>
          <w:color w:val="1B335F"/>
          <w:sz w:val="17"/>
        </w:rPr>
        <w:t xml:space="preserve">Tuzak (C): </w:t>
      </w:r>
      <w:r>
        <w:rPr>
          <w:rFonts w:ascii="Arial" w:hAnsi="Arial"/>
          <w:b w:val="0"/>
          <w:i w:val="0"/>
          <w:color w:val="141C2B"/>
          <w:sz w:val="17"/>
        </w:rPr>
        <w:t>Koşulu bir ret kararına çevirir; yayıncıların sporu hiç göstermemiş olması cümlenin öncülüyle bağdaşmaz.</w:t>
      </w:r>
    </w:p>
    <w:p>
      <w:pPr>
        <w:keepLines/>
        <w:spacing w:before="0" w:after="80" w:line="252" w:lineRule="auto"/>
        <w:ind w:left="0" w:right="0"/>
        <w:jc w:val="both"/>
      </w:pPr>
      <w:r>
        <w:rPr>
          <w:rFonts w:ascii="Arial" w:hAnsi="Arial"/>
          <w:b/>
          <w:i w:val="0"/>
          <w:color w:val="1B335F"/>
          <w:sz w:val="17"/>
        </w:rPr>
        <w:t xml:space="preserve">Q30 — Doğru: B. </w:t>
      </w:r>
      <w:r>
        <w:rPr>
          <w:rFonts w:ascii="Arial" w:hAnsi="Arial"/>
          <w:b w:val="0"/>
          <w:i w:val="0"/>
          <w:color w:val="141C2B"/>
          <w:sz w:val="17"/>
        </w:rPr>
        <w:t xml:space="preserve">Görünmeyen maliyet, dışarı çıkmaktan vazgeçenlerin hiçbir kalemde sayılmamasıdır. </w:t>
      </w:r>
      <w:r>
        <w:rPr>
          <w:rFonts w:ascii="Arial" w:hAnsi="Arial"/>
          <w:b/>
          <w:i w:val="0"/>
          <w:color w:val="1B335F"/>
          <w:sz w:val="17"/>
        </w:rPr>
        <w:t xml:space="preserve">Tuzak (C): </w:t>
      </w:r>
      <w:r>
        <w:rPr>
          <w:rFonts w:ascii="Arial" w:hAnsi="Arial"/>
          <w:b w:val="0"/>
          <w:i w:val="0"/>
          <w:color w:val="141C2B"/>
          <w:sz w:val="17"/>
        </w:rPr>
        <w:t>Görünmeyen maliyeti bütçeye sokar; o zaman 'hiçbir yerde görünmeyen' ifadesinin anlamı kalmaz.</w:t>
      </w:r>
    </w:p>
    <w:p>
      <w:pPr>
        <w:keepLines/>
        <w:spacing w:before="0" w:after="80" w:line="252" w:lineRule="auto"/>
        <w:ind w:left="0" w:right="0"/>
        <w:jc w:val="both"/>
      </w:pPr>
      <w:r>
        <w:rPr>
          <w:rFonts w:ascii="Arial" w:hAnsi="Arial"/>
          <w:b/>
          <w:i w:val="0"/>
          <w:color w:val="1B335F"/>
          <w:sz w:val="17"/>
        </w:rPr>
        <w:t xml:space="preserve">Q31 — Doğru: E. </w:t>
      </w:r>
      <w:r>
        <w:rPr>
          <w:rFonts w:ascii="Arial" w:hAnsi="Arial"/>
          <w:b w:val="0"/>
          <w:i w:val="0"/>
          <w:color w:val="141C2B"/>
          <w:sz w:val="17"/>
        </w:rPr>
        <w:t xml:space="preserve">Ödün yapısı yaygın okumayı kırar: sözlükçe bir incelik kadar, yazarın kaçınamadığı terimlerin de dökümüdür. </w:t>
      </w:r>
      <w:r>
        <w:rPr>
          <w:rFonts w:ascii="Arial" w:hAnsi="Arial"/>
          <w:b/>
          <w:i w:val="0"/>
          <w:color w:val="1B335F"/>
          <w:sz w:val="17"/>
        </w:rPr>
        <w:t xml:space="preserve">Tuzak (A): </w:t>
      </w:r>
      <w:r>
        <w:rPr>
          <w:rFonts w:ascii="Arial" w:hAnsi="Arial"/>
          <w:b w:val="0"/>
          <w:i w:val="0"/>
          <w:color w:val="141C2B"/>
          <w:sz w:val="17"/>
        </w:rPr>
        <w:t>Kaçınılamayan terimle uydurulan terimi karıştırır; ikisi aynı listede yer almaz.</w:t>
      </w:r>
    </w:p>
    <w:p>
      <w:pPr>
        <w:keepLines/>
        <w:spacing w:before="0" w:after="80" w:line="252" w:lineRule="auto"/>
        <w:ind w:left="0" w:right="0"/>
        <w:jc w:val="both"/>
      </w:pPr>
      <w:r>
        <w:rPr>
          <w:rFonts w:ascii="Arial" w:hAnsi="Arial"/>
          <w:b/>
          <w:i w:val="0"/>
          <w:color w:val="1B335F"/>
          <w:sz w:val="17"/>
        </w:rPr>
        <w:t xml:space="preserve">Q32 — Doğru: C. </w:t>
      </w:r>
      <w:r>
        <w:rPr>
          <w:rFonts w:ascii="Arial" w:hAnsi="Arial"/>
          <w:b w:val="0"/>
          <w:i w:val="0"/>
          <w:color w:val="141C2B"/>
          <w:sz w:val="17"/>
        </w:rPr>
        <w:t xml:space="preserve">Öncül iki tarafa da aynı imkânı verdiğini söylediğine göre sonuç bir denge saptaması olmalıdır. </w:t>
      </w:r>
      <w:r>
        <w:rPr>
          <w:rFonts w:ascii="Arial" w:hAnsi="Arial"/>
          <w:b/>
          <w:i w:val="0"/>
          <w:color w:val="1B335F"/>
          <w:sz w:val="17"/>
        </w:rPr>
        <w:t xml:space="preserve">Tuzak (A): </w:t>
      </w:r>
      <w:r>
        <w:rPr>
          <w:rFonts w:ascii="Arial" w:hAnsi="Arial"/>
          <w:b w:val="0"/>
          <w:i w:val="0"/>
          <w:color w:val="141C2B"/>
          <w:sz w:val="17"/>
        </w:rPr>
        <w:t>Öncülün simetrisini yok sayar; 'aynısını yapabilir' ifadesi tam da tek yanlılığı dışlar.</w:t>
      </w:r>
    </w:p>
    <w:p>
      <w:pPr>
        <w:keepLines/>
        <w:spacing w:before="0" w:after="80" w:line="252" w:lineRule="auto"/>
        <w:ind w:left="0" w:right="0"/>
        <w:jc w:val="both"/>
      </w:pPr>
      <w:r>
        <w:rPr>
          <w:rFonts w:ascii="Arial" w:hAnsi="Arial"/>
          <w:b/>
          <w:i w:val="0"/>
          <w:color w:val="1B335F"/>
          <w:sz w:val="17"/>
        </w:rPr>
        <w:t xml:space="preserve">Q33 — Doğru: D. </w:t>
      </w:r>
      <w:r>
        <w:rPr>
          <w:rFonts w:ascii="Arial" w:hAnsi="Arial"/>
          <w:b w:val="0"/>
          <w:i w:val="0"/>
          <w:color w:val="141C2B"/>
          <w:sz w:val="17"/>
        </w:rPr>
        <w:t xml:space="preserve">Ödün bağlacı ölçütlerin özeniyle sorunun türü arasında bir uyumsuzluk kurar: kurul içeriği betimleyebilir, etkiyi öngöremez. </w:t>
      </w:r>
      <w:r>
        <w:rPr>
          <w:rFonts w:ascii="Arial" w:hAnsi="Arial"/>
          <w:b/>
          <w:i w:val="0"/>
          <w:color w:val="1B335F"/>
          <w:sz w:val="17"/>
        </w:rPr>
        <w:t xml:space="preserve">Tuzak (C): </w:t>
      </w:r>
      <w:r>
        <w:rPr>
          <w:rFonts w:ascii="Arial" w:hAnsi="Arial"/>
          <w:b w:val="0"/>
          <w:i w:val="0"/>
          <w:color w:val="141C2B"/>
          <w:sz w:val="17"/>
        </w:rPr>
        <w:t>Uyumsuzluğu uyuma çevirir; 'ne kadar özenle yazılırsa yazılsın' ifadesi bu okumayı dışlar.</w:t>
      </w:r>
    </w:p>
    <w:p>
      <w:pPr>
        <w:keepLines/>
        <w:spacing w:before="0" w:after="80" w:line="252" w:lineRule="auto"/>
        <w:ind w:left="0" w:right="0"/>
        <w:jc w:val="both"/>
      </w:pPr>
      <w:r>
        <w:rPr>
          <w:rFonts w:ascii="Arial" w:hAnsi="Arial"/>
          <w:b/>
          <w:i w:val="0"/>
          <w:color w:val="1B335F"/>
          <w:sz w:val="17"/>
        </w:rPr>
        <w:t xml:space="preserve">Q34 — Doğru: A. </w:t>
      </w:r>
      <w:r>
        <w:rPr>
          <w:rFonts w:ascii="Arial" w:hAnsi="Arial"/>
          <w:b w:val="0"/>
          <w:i w:val="0"/>
          <w:color w:val="141C2B"/>
          <w:sz w:val="17"/>
        </w:rPr>
        <w:t xml:space="preserve">Had + özne + V3 üçüncü tip koşuldur; ortak numaralandırma olmasaydı sistem yayılamazdı. </w:t>
      </w:r>
      <w:r>
        <w:rPr>
          <w:rFonts w:ascii="Arial" w:hAnsi="Arial"/>
          <w:b/>
          <w:i w:val="0"/>
          <w:color w:val="1B335F"/>
          <w:sz w:val="17"/>
        </w:rPr>
        <w:t xml:space="preserve">Tuzak (C): </w:t>
      </w:r>
      <w:r>
        <w:rPr>
          <w:rFonts w:ascii="Arial" w:hAnsi="Arial"/>
          <w:b w:val="0"/>
          <w:i w:val="0"/>
          <w:color w:val="141C2B"/>
          <w:sz w:val="17"/>
        </w:rPr>
        <w:t>Koşulu olumluya çevirir; anlaşma sağlanmış olsaydı sonuç tam tersi, yani yaygınlaşma olurdu.</w:t>
      </w:r>
    </w:p>
    <w:p>
      <w:pPr>
        <w:keepLines/>
        <w:spacing w:before="0" w:after="80" w:line="252" w:lineRule="auto"/>
        <w:ind w:left="0" w:right="0"/>
        <w:jc w:val="both"/>
      </w:pPr>
      <w:r>
        <w:rPr>
          <w:rFonts w:ascii="Arial" w:hAnsi="Arial"/>
          <w:b/>
          <w:i w:val="0"/>
          <w:color w:val="1B335F"/>
          <w:sz w:val="17"/>
        </w:rPr>
        <w:t xml:space="preserve">Q35 — Doğru: B. </w:t>
      </w:r>
      <w:r>
        <w:rPr>
          <w:rFonts w:ascii="Arial" w:hAnsi="Arial"/>
          <w:b w:val="0"/>
          <w:i w:val="0"/>
          <w:color w:val="141C2B"/>
          <w:sz w:val="17"/>
        </w:rPr>
        <w:t xml:space="preserve">Zorunlu seçim, toplumsal konumun cümleden önce kararlaştırılması demektir; başka dillerde bu karar ertelenebilir. </w:t>
      </w:r>
      <w:r>
        <w:rPr>
          <w:rFonts w:ascii="Arial" w:hAnsi="Arial"/>
          <w:b/>
          <w:i w:val="0"/>
          <w:color w:val="1B335F"/>
          <w:sz w:val="17"/>
        </w:rPr>
        <w:t xml:space="preserve">Tuzak (D): </w:t>
      </w:r>
      <w:r>
        <w:rPr>
          <w:rFonts w:ascii="Arial" w:hAnsi="Arial"/>
          <w:b w:val="0"/>
          <w:i w:val="0"/>
          <w:color w:val="141C2B"/>
          <w:sz w:val="17"/>
        </w:rPr>
        <w:t>İki dilin yerini değiştirir; zorunluluk bildiren öncülden erteleme sonucu çıkarılamaz.</w:t>
      </w:r>
    </w:p>
    <w:p>
      <w:pPr>
        <w:keepLines/>
        <w:spacing w:before="0" w:after="80" w:line="252" w:lineRule="auto"/>
        <w:ind w:left="0" w:right="0"/>
        <w:jc w:val="both"/>
      </w:pPr>
      <w:r>
        <w:rPr>
          <w:rFonts w:ascii="Arial" w:hAnsi="Arial"/>
          <w:b/>
          <w:i w:val="0"/>
          <w:color w:val="1B335F"/>
          <w:sz w:val="17"/>
        </w:rPr>
        <w:t xml:space="preserve">Q36 — Doğru: E. </w:t>
      </w:r>
      <w:r>
        <w:rPr>
          <w:rFonts w:ascii="Arial" w:hAnsi="Arial"/>
          <w:b w:val="0"/>
          <w:i w:val="0"/>
          <w:color w:val="141C2B"/>
          <w:sz w:val="17"/>
        </w:rPr>
        <w:t xml:space="preserve">Avukat ücreti dava konusundan büyükse, avukatsız bir usul davacıyı korur. </w:t>
      </w:r>
      <w:r>
        <w:rPr>
          <w:rFonts w:ascii="Arial" w:hAnsi="Arial"/>
          <w:b/>
          <w:i w:val="0"/>
          <w:color w:val="1B335F"/>
          <w:sz w:val="17"/>
        </w:rPr>
        <w:t xml:space="preserve">Tuzak (D): </w:t>
      </w:r>
      <w:r>
        <w:rPr>
          <w:rFonts w:ascii="Arial" w:hAnsi="Arial"/>
          <w:b w:val="0"/>
          <w:i w:val="0"/>
          <w:color w:val="141C2B"/>
          <w:sz w:val="17"/>
        </w:rPr>
        <w:t>Öncülü tersine okur; temsil hakkının kaybı, maliyeti aşan bir yarar sayılamaz.</w:t>
      </w:r>
    </w:p>
    <w:p>
      <w:pPr>
        <w:keepLines/>
        <w:spacing w:before="0" w:after="80" w:line="252" w:lineRule="auto"/>
        <w:ind w:left="0" w:right="0"/>
        <w:jc w:val="both"/>
      </w:pPr>
      <w:r>
        <w:rPr>
          <w:rFonts w:ascii="Arial" w:hAnsi="Arial"/>
          <w:b/>
          <w:i w:val="0"/>
          <w:color w:val="1B335F"/>
          <w:sz w:val="17"/>
        </w:rPr>
        <w:t xml:space="preserve">Q37 — Doğru: A. </w:t>
      </w:r>
      <w:r>
        <w:rPr>
          <w:rFonts w:ascii="Arial" w:hAnsi="Arial"/>
          <w:b w:val="0"/>
          <w:i w:val="0"/>
          <w:color w:val="141C2B"/>
          <w:sz w:val="17"/>
        </w:rPr>
        <w:t xml:space="preserve">Cümlenin yükü karşılaştırmadadır: çizgi bir bakışta söyler, belge hiç kanıtlayamaz. </w:t>
      </w:r>
      <w:r>
        <w:rPr>
          <w:rFonts w:ascii="Arial" w:hAnsi="Arial"/>
          <w:b/>
          <w:i w:val="0"/>
          <w:color w:val="1B335F"/>
          <w:sz w:val="17"/>
        </w:rPr>
        <w:t xml:space="preserve">Tuzak (D): </w:t>
      </w:r>
      <w:r>
        <w:rPr>
          <w:rFonts w:ascii="Arial" w:hAnsi="Arial"/>
          <w:b w:val="0"/>
          <w:i w:val="0"/>
          <w:color w:val="141C2B"/>
          <w:sz w:val="17"/>
        </w:rPr>
        <w:t>Karşılaştırmanın iki ucunu değiştirir ve çizgiyi işlevsiz bırakır.</w:t>
      </w:r>
    </w:p>
    <w:p>
      <w:pPr>
        <w:keepLines/>
        <w:spacing w:before="0" w:after="80" w:line="252" w:lineRule="auto"/>
        <w:ind w:left="0" w:right="0"/>
        <w:jc w:val="both"/>
      </w:pPr>
      <w:r>
        <w:rPr>
          <w:rFonts w:ascii="Arial" w:hAnsi="Arial"/>
          <w:b/>
          <w:i w:val="0"/>
          <w:color w:val="1B335F"/>
          <w:sz w:val="17"/>
        </w:rPr>
        <w:t xml:space="preserve">Q38 — Doğru: C. </w:t>
      </w:r>
      <w:r>
        <w:rPr>
          <w:rFonts w:ascii="Arial" w:hAnsi="Arial"/>
          <w:b w:val="0"/>
          <w:i w:val="0"/>
          <w:color w:val="141C2B"/>
          <w:sz w:val="17"/>
        </w:rPr>
        <w:t xml:space="preserve">Cümle iki tarafı iki ayrı okumaya bağlar; hangisinin hangisine ait olduğu anlamın tamamını taşır. </w:t>
      </w:r>
      <w:r>
        <w:rPr>
          <w:rFonts w:ascii="Arial" w:hAnsi="Arial"/>
          <w:b/>
          <w:i w:val="0"/>
          <w:color w:val="1B335F"/>
          <w:sz w:val="17"/>
        </w:rPr>
        <w:t xml:space="preserve">Tuzak (B): </w:t>
      </w:r>
      <w:r>
        <w:rPr>
          <w:rFonts w:ascii="Arial" w:hAnsi="Arial"/>
          <w:b w:val="0"/>
          <w:i w:val="0"/>
          <w:color w:val="141C2B"/>
          <w:sz w:val="17"/>
        </w:rPr>
        <w:t>İki okumayı yer değiştirir; ayrışmanın yönü tersine döner.</w:t>
      </w:r>
    </w:p>
    <w:p>
      <w:pPr>
        <w:keepLines/>
        <w:spacing w:before="0" w:after="80" w:line="252" w:lineRule="auto"/>
        <w:ind w:left="0" w:right="0"/>
        <w:jc w:val="both"/>
      </w:pPr>
      <w:r>
        <w:rPr>
          <w:rFonts w:ascii="Arial" w:hAnsi="Arial"/>
          <w:b/>
          <w:i w:val="0"/>
          <w:color w:val="1B335F"/>
          <w:sz w:val="17"/>
        </w:rPr>
        <w:t xml:space="preserve">Q39 — Doğru: B. </w:t>
      </w:r>
      <w:r>
        <w:rPr>
          <w:rFonts w:ascii="Arial" w:hAnsi="Arial"/>
          <w:b w:val="0"/>
          <w:i w:val="0"/>
          <w:color w:val="141C2B"/>
          <w:sz w:val="17"/>
        </w:rPr>
        <w:t xml:space="preserve">Karşılaştırma tek yönlüdür: başlatmak kolay, bitirmek zordur. </w:t>
      </w:r>
      <w:r>
        <w:rPr>
          <w:rFonts w:ascii="Arial" w:hAnsi="Arial"/>
          <w:b/>
          <w:i w:val="0"/>
          <w:color w:val="1B335F"/>
          <w:sz w:val="17"/>
        </w:rPr>
        <w:t xml:space="preserve">Tuzak (C): </w:t>
      </w:r>
      <w:r>
        <w:rPr>
          <w:rFonts w:ascii="Arial" w:hAnsi="Arial"/>
          <w:b w:val="0"/>
          <w:i w:val="0"/>
          <w:color w:val="141C2B"/>
          <w:sz w:val="17"/>
        </w:rPr>
        <w:t>Karşılaştırmanın yönünü ters çevirir; cümlenin bütün uyarısı bu yönde durur.</w:t>
      </w:r>
    </w:p>
    <w:p>
      <w:pPr>
        <w:keepLines/>
        <w:spacing w:before="0" w:after="80" w:line="252" w:lineRule="auto"/>
        <w:ind w:left="0" w:right="0"/>
        <w:jc w:val="both"/>
      </w:pPr>
      <w:r>
        <w:rPr>
          <w:rFonts w:ascii="Arial" w:hAnsi="Arial"/>
          <w:b/>
          <w:i w:val="0"/>
          <w:color w:val="1B335F"/>
          <w:sz w:val="17"/>
        </w:rPr>
        <w:t xml:space="preserve">Q40 — Doğru: D. </w:t>
      </w:r>
      <w:r>
        <w:rPr>
          <w:rFonts w:ascii="Arial" w:hAnsi="Arial"/>
          <w:b w:val="0"/>
          <w:i w:val="0"/>
          <w:color w:val="141C2B"/>
          <w:sz w:val="17"/>
        </w:rPr>
        <w:t xml:space="preserve">'-mekten çok' kalıbı ağırlığı ikinci işleve verir: çizelgenin asıl işi faturalamadır. </w:t>
      </w:r>
      <w:r>
        <w:rPr>
          <w:rFonts w:ascii="Arial" w:hAnsi="Arial"/>
          <w:b/>
          <w:i w:val="0"/>
          <w:color w:val="1B335F"/>
          <w:sz w:val="17"/>
        </w:rPr>
        <w:t xml:space="preserve">Tuzak (E): </w:t>
      </w:r>
      <w:r>
        <w:rPr>
          <w:rFonts w:ascii="Arial" w:hAnsi="Arial"/>
          <w:b w:val="0"/>
          <w:i w:val="0"/>
          <w:color w:val="141C2B"/>
          <w:sz w:val="17"/>
        </w:rPr>
        <w:t>Ağırlığı birinci işleve kaydırır; cümlenin saptaması tersine döner.</w:t>
      </w:r>
    </w:p>
    <w:p>
      <w:pPr>
        <w:keepLines/>
        <w:spacing w:before="0" w:after="80" w:line="252" w:lineRule="auto"/>
        <w:ind w:left="0" w:right="0"/>
        <w:jc w:val="both"/>
      </w:pPr>
      <w:r>
        <w:rPr>
          <w:rFonts w:ascii="Arial" w:hAnsi="Arial"/>
          <w:b/>
          <w:i w:val="0"/>
          <w:color w:val="1B335F"/>
          <w:sz w:val="17"/>
        </w:rPr>
        <w:t xml:space="preserve">Q41 — Doğru: B. </w:t>
      </w:r>
      <w:r>
        <w:rPr>
          <w:rFonts w:ascii="Arial" w:hAnsi="Arial"/>
          <w:b w:val="0"/>
          <w:i w:val="0"/>
          <w:color w:val="141C2B"/>
          <w:sz w:val="17"/>
        </w:rPr>
        <w:t xml:space="preserve">Bütün açıklama tek bir ayrıma dayanır: durdurmak değil, yavaşlatmak. </w:t>
      </w:r>
      <w:r>
        <w:rPr>
          <w:rFonts w:ascii="Arial" w:hAnsi="Arial"/>
          <w:b/>
          <w:i w:val="0"/>
          <w:color w:val="1B335F"/>
          <w:sz w:val="17"/>
        </w:rPr>
        <w:t xml:space="preserve">Tuzak (C): </w:t>
      </w:r>
      <w:r>
        <w:rPr>
          <w:rFonts w:ascii="Arial" w:hAnsi="Arial"/>
          <w:b w:val="0"/>
          <w:i w:val="0"/>
          <w:color w:val="141C2B"/>
          <w:sz w:val="17"/>
        </w:rPr>
        <w:t>O ayrımı tersine çevirir; durdurma kapasiteyi artıramayacağı için cümle kendi içinde çelişir.</w:t>
      </w:r>
    </w:p>
    <w:p>
      <w:pPr>
        <w:keepLines/>
        <w:spacing w:before="0" w:after="80" w:line="252" w:lineRule="auto"/>
        <w:ind w:left="0" w:right="0"/>
        <w:jc w:val="both"/>
      </w:pPr>
      <w:r>
        <w:rPr>
          <w:rFonts w:ascii="Arial" w:hAnsi="Arial"/>
          <w:b/>
          <w:i w:val="0"/>
          <w:color w:val="1B335F"/>
          <w:sz w:val="17"/>
        </w:rPr>
        <w:t xml:space="preserve">Q42 — Doğru: A. </w:t>
      </w:r>
      <w:r>
        <w:rPr>
          <w:rFonts w:ascii="Arial" w:hAnsi="Arial"/>
          <w:b w:val="0"/>
          <w:i w:val="0"/>
          <w:color w:val="141C2B"/>
          <w:sz w:val="17"/>
        </w:rPr>
        <w:t xml:space="preserve">Cümle iki yükümlülüğü aynı belgeye bağlar: hastanın alacağı ve eczacının veremeyeceği. </w:t>
      </w:r>
      <w:r>
        <w:rPr>
          <w:rFonts w:ascii="Arial" w:hAnsi="Arial"/>
          <w:b/>
          <w:i w:val="0"/>
          <w:color w:val="1B335F"/>
          <w:sz w:val="17"/>
        </w:rPr>
        <w:t xml:space="preserve">Tuzak (C): </w:t>
      </w:r>
      <w:r>
        <w:rPr>
          <w:rFonts w:ascii="Arial" w:hAnsi="Arial"/>
          <w:b w:val="0"/>
          <w:i w:val="0"/>
          <w:color w:val="141C2B"/>
          <w:sz w:val="17"/>
        </w:rPr>
        <w:t>İki tarafın rollerini değiştirir; hasta ile eczacı yer değişince cümle anlamsızlaşır.</w:t>
      </w:r>
    </w:p>
    <w:p>
      <w:pPr>
        <w:keepLines/>
        <w:spacing w:before="0" w:after="80" w:line="252" w:lineRule="auto"/>
        <w:ind w:left="0" w:right="0"/>
        <w:jc w:val="both"/>
      </w:pPr>
      <w:r>
        <w:rPr>
          <w:rFonts w:ascii="Arial" w:hAnsi="Arial"/>
          <w:b/>
          <w:i w:val="0"/>
          <w:color w:val="1B335F"/>
          <w:sz w:val="17"/>
        </w:rPr>
        <w:t xml:space="preserve">Q43 — Doğru: D. </w:t>
      </w:r>
      <w:r>
        <w:rPr>
          <w:rFonts w:ascii="Arial" w:hAnsi="Arial"/>
          <w:b w:val="0"/>
          <w:i w:val="0"/>
          <w:color w:val="141C2B"/>
          <w:sz w:val="17"/>
        </w:rPr>
        <w:t xml:space="preserve">Parça bunu bir teknik sınırlılık değil, yüzeylere ilişkin bir kanıt olarak nitelendirir. </w:t>
      </w:r>
      <w:r>
        <w:rPr>
          <w:rFonts w:ascii="Arial" w:hAnsi="Arial"/>
          <w:b/>
          <w:i w:val="0"/>
          <w:color w:val="1B335F"/>
          <w:sz w:val="17"/>
        </w:rPr>
        <w:t xml:space="preserve">Tuzak (B): </w:t>
      </w:r>
      <w:r>
        <w:rPr>
          <w:rFonts w:ascii="Arial" w:hAnsi="Arial"/>
          <w:b w:val="0"/>
          <w:i w:val="0"/>
          <w:color w:val="141C2B"/>
          <w:sz w:val="17"/>
        </w:rPr>
        <w:t>Kanıtlanmış bir imkânsızlığı geçici bir eksiklik sanır; parça bu okumayı açıkça reddeder.</w:t>
      </w:r>
    </w:p>
    <w:p>
      <w:pPr>
        <w:keepLines/>
        <w:spacing w:before="0" w:after="80" w:line="252" w:lineRule="auto"/>
        <w:ind w:left="0" w:right="0"/>
        <w:jc w:val="both"/>
      </w:pPr>
      <w:r>
        <w:rPr>
          <w:rFonts w:ascii="Arial" w:hAnsi="Arial"/>
          <w:b/>
          <w:i w:val="0"/>
          <w:color w:val="1B335F"/>
          <w:sz w:val="17"/>
        </w:rPr>
        <w:t xml:space="preserve">Q44 — Doğru: E. </w:t>
      </w:r>
      <w:r>
        <w:rPr>
          <w:rFonts w:ascii="Arial" w:hAnsi="Arial"/>
          <w:b w:val="0"/>
          <w:i w:val="0"/>
          <w:color w:val="141C2B"/>
          <w:sz w:val="17"/>
        </w:rPr>
        <w:t xml:space="preserve">Parça projeksiyonun amacını denizciye bağlar: pusula ve cetvelle çizilen düz çizgi sabit bir rota demektir. </w:t>
      </w:r>
      <w:r>
        <w:rPr>
          <w:rFonts w:ascii="Arial" w:hAnsi="Arial"/>
          <w:b/>
          <w:i w:val="0"/>
          <w:color w:val="1B335F"/>
          <w:sz w:val="17"/>
        </w:rPr>
        <w:t xml:space="preserve">Tuzak (D): </w:t>
      </w:r>
      <w:r>
        <w:rPr>
          <w:rFonts w:ascii="Arial" w:hAnsi="Arial"/>
          <w:b w:val="0"/>
          <w:i w:val="0"/>
          <w:color w:val="141C2B"/>
          <w:sz w:val="17"/>
        </w:rPr>
        <w:t>Projeksiyonun en çok eleştirilen özelliğini amacı sanır; oysa büyüklük onun feda ettiği şeydir.</w:t>
      </w:r>
    </w:p>
    <w:p>
      <w:pPr>
        <w:keepLines/>
        <w:spacing w:before="0" w:after="80" w:line="252" w:lineRule="auto"/>
        <w:ind w:left="0" w:right="0"/>
        <w:jc w:val="both"/>
      </w:pPr>
      <w:r>
        <w:rPr>
          <w:rFonts w:ascii="Arial" w:hAnsi="Arial"/>
          <w:b/>
          <w:i w:val="0"/>
          <w:color w:val="1B335F"/>
          <w:sz w:val="17"/>
        </w:rPr>
        <w:t xml:space="preserve">Q45 — Doğru: C. </w:t>
      </w:r>
      <w:r>
        <w:rPr>
          <w:rFonts w:ascii="Arial" w:hAnsi="Arial"/>
          <w:b w:val="0"/>
          <w:i w:val="0"/>
          <w:color w:val="141C2B"/>
          <w:sz w:val="17"/>
        </w:rPr>
        <w:t xml:space="preserve">Parça eleştiriyi 'doğru ama yersiz' sayar ve yerini bulduğu noktayı kullanım diye adlandırır. </w:t>
      </w:r>
      <w:r>
        <w:rPr>
          <w:rFonts w:ascii="Arial" w:hAnsi="Arial"/>
          <w:b/>
          <w:i w:val="0"/>
          <w:color w:val="1B335F"/>
          <w:sz w:val="17"/>
        </w:rPr>
        <w:t xml:space="preserve">Tuzak (D): </w:t>
      </w:r>
      <w:r>
        <w:rPr>
          <w:rFonts w:ascii="Arial" w:hAnsi="Arial"/>
          <w:b w:val="0"/>
          <w:i w:val="0"/>
          <w:color w:val="141C2B"/>
          <w:sz w:val="17"/>
        </w:rPr>
        <w:t>Yazarın verdiği iki yargıyı yer değiştirir; eleştiri haritaya değil, kullanıma yöneltildiğinde isabetlidir.</w:t>
      </w:r>
    </w:p>
    <w:p>
      <w:pPr>
        <w:keepLines/>
        <w:spacing w:before="0" w:after="80" w:line="252" w:lineRule="auto"/>
        <w:ind w:left="0" w:right="0"/>
        <w:jc w:val="both"/>
      </w:pPr>
      <w:r>
        <w:rPr>
          <w:rFonts w:ascii="Arial" w:hAnsi="Arial"/>
          <w:b/>
          <w:i w:val="0"/>
          <w:color w:val="1B335F"/>
          <w:sz w:val="17"/>
        </w:rPr>
        <w:t xml:space="preserve">Q46 — Doğru: A. </w:t>
      </w:r>
      <w:r>
        <w:rPr>
          <w:rFonts w:ascii="Arial" w:hAnsi="Arial"/>
          <w:b w:val="0"/>
          <w:i w:val="0"/>
          <w:color w:val="141C2B"/>
          <w:sz w:val="17"/>
        </w:rPr>
        <w:t xml:space="preserve">Parça son cümlelerinde yargıyı verir: doğruyu söyleyen harita yoktur, hataları belirli bir soruya göre dizilmiş haritalar vardır. </w:t>
      </w:r>
      <w:r>
        <w:rPr>
          <w:rFonts w:ascii="Arial" w:hAnsi="Arial"/>
          <w:b/>
          <w:i w:val="0"/>
          <w:color w:val="1B335F"/>
          <w:sz w:val="17"/>
        </w:rPr>
        <w:t xml:space="preserve">Tuzak (E): </w:t>
      </w:r>
      <w:r>
        <w:rPr>
          <w:rFonts w:ascii="Arial" w:hAnsi="Arial"/>
          <w:b w:val="0"/>
          <w:i w:val="0"/>
          <w:color w:val="141C2B"/>
          <w:sz w:val="17"/>
        </w:rPr>
        <w:t>Parçanın zaten kabul ettiği bir adımı ana fikir sanır; metin sınıf duvarı için değişimi doğru bulduktan sonra asıl savına geçer.</w:t>
      </w:r>
    </w:p>
    <w:p>
      <w:pPr>
        <w:keepLines/>
        <w:spacing w:before="0" w:after="80" w:line="252" w:lineRule="auto"/>
        <w:ind w:left="0" w:right="0"/>
        <w:jc w:val="both"/>
      </w:pPr>
      <w:r>
        <w:rPr>
          <w:rFonts w:ascii="Arial" w:hAnsi="Arial"/>
          <w:b/>
          <w:i w:val="0"/>
          <w:color w:val="1B335F"/>
          <w:sz w:val="17"/>
        </w:rPr>
        <w:t xml:space="preserve">Q47 — Doğru: C. </w:t>
      </w:r>
      <w:r>
        <w:rPr>
          <w:rFonts w:ascii="Arial" w:hAnsi="Arial"/>
          <w:b w:val="0"/>
          <w:i w:val="0"/>
          <w:color w:val="141C2B"/>
          <w:sz w:val="17"/>
        </w:rPr>
        <w:t xml:space="preserve">Parça ilk cümlede güçlüğü tanımlar: zorunluluk yokken, alınmış bir yarar için sonradan yapılan ödeme. </w:t>
      </w:r>
      <w:r>
        <w:rPr>
          <w:rFonts w:ascii="Arial" w:hAnsi="Arial"/>
          <w:b/>
          <w:i w:val="0"/>
          <w:color w:val="1B335F"/>
          <w:sz w:val="17"/>
        </w:rPr>
        <w:t xml:space="preserve">Tuzak (A): </w:t>
      </w:r>
      <w:r>
        <w:rPr>
          <w:rFonts w:ascii="Arial" w:hAnsi="Arial"/>
          <w:b w:val="0"/>
          <w:i w:val="0"/>
          <w:color w:val="141C2B"/>
          <w:sz w:val="17"/>
        </w:rPr>
        <w:t>Güçlüğü ölçüm sorununa indirger; parçanın sorusu miktar değil, ödemenin niçin yapıldığıdır.</w:t>
      </w:r>
    </w:p>
    <w:p>
      <w:pPr>
        <w:keepLines/>
        <w:spacing w:before="0" w:after="80" w:line="252" w:lineRule="auto"/>
        <w:ind w:left="0" w:right="0"/>
        <w:jc w:val="both"/>
      </w:pPr>
      <w:r>
        <w:rPr>
          <w:rFonts w:ascii="Arial" w:hAnsi="Arial"/>
          <w:b/>
          <w:i w:val="0"/>
          <w:color w:val="1B335F"/>
          <w:sz w:val="17"/>
        </w:rPr>
        <w:t xml:space="preserve">Q48 — Doğru: E. </w:t>
      </w:r>
      <w:r>
        <w:rPr>
          <w:rFonts w:ascii="Arial" w:hAnsi="Arial"/>
          <w:b w:val="0"/>
          <w:i w:val="0"/>
          <w:color w:val="141C2B"/>
          <w:sz w:val="17"/>
        </w:rPr>
        <w:t xml:space="preserve">Parça bağlantıyı doğrudan kurar: bahşişin büyüklüğü, personel için yasal asgari ücretin düşüklüğüyle birlikte gider. </w:t>
      </w:r>
      <w:r>
        <w:rPr>
          <w:rFonts w:ascii="Arial" w:hAnsi="Arial"/>
          <w:b/>
          <w:i w:val="0"/>
          <w:color w:val="1B335F"/>
          <w:sz w:val="17"/>
        </w:rPr>
        <w:t xml:space="preserve">Tuzak (C): </w:t>
      </w:r>
      <w:r>
        <w:rPr>
          <w:rFonts w:ascii="Arial" w:hAnsi="Arial"/>
          <w:b w:val="0"/>
          <w:i w:val="0"/>
          <w:color w:val="141C2B"/>
          <w:sz w:val="17"/>
        </w:rPr>
        <w:t>Parçanın ayrı bir ülke grubu olarak andığı durumu buraya taşır; fiyata gömülen bahşiş zaten ortadan kalkmıştır.</w:t>
      </w:r>
    </w:p>
    <w:p>
      <w:pPr>
        <w:keepLines/>
        <w:spacing w:before="0" w:after="80" w:line="252" w:lineRule="auto"/>
        <w:ind w:left="0" w:right="0"/>
        <w:jc w:val="both"/>
      </w:pPr>
      <w:r>
        <w:rPr>
          <w:rFonts w:ascii="Arial" w:hAnsi="Arial"/>
          <w:b/>
          <w:i w:val="0"/>
          <w:color w:val="1B335F"/>
          <w:sz w:val="17"/>
        </w:rPr>
        <w:t xml:space="preserve">Q49 — Doğru: B. </w:t>
      </w:r>
      <w:r>
        <w:rPr>
          <w:rFonts w:ascii="Arial" w:hAnsi="Arial"/>
          <w:b w:val="0"/>
          <w:i w:val="0"/>
          <w:color w:val="141C2B"/>
          <w:sz w:val="17"/>
        </w:rPr>
        <w:t xml:space="preserve">Bırakılan miktarı havanın, grubun büyüklüğünün ve masanın yerinin öngörmesi, yetkinin rastgele kullanıldığını gösterir. </w:t>
      </w:r>
      <w:r>
        <w:rPr>
          <w:rFonts w:ascii="Arial" w:hAnsi="Arial"/>
          <w:b/>
          <w:i w:val="0"/>
          <w:color w:val="1B335F"/>
          <w:sz w:val="17"/>
        </w:rPr>
        <w:t xml:space="preserve">Tuzak (E): </w:t>
      </w:r>
      <w:r>
        <w:rPr>
          <w:rFonts w:ascii="Arial" w:hAnsi="Arial"/>
          <w:b w:val="0"/>
          <w:i w:val="0"/>
          <w:color w:val="141C2B"/>
          <w:sz w:val="17"/>
        </w:rPr>
        <w:t>Geleneğin kendi iddiasını bulgu sanır; parça tam da bu iddianın karşılanmadığını söyler.</w:t>
      </w:r>
    </w:p>
    <w:p>
      <w:pPr>
        <w:keepLines/>
        <w:spacing w:before="0" w:after="80" w:line="252" w:lineRule="auto"/>
        <w:ind w:left="0" w:right="0"/>
        <w:jc w:val="both"/>
      </w:pPr>
      <w:r>
        <w:rPr>
          <w:rFonts w:ascii="Arial" w:hAnsi="Arial"/>
          <w:b/>
          <w:i w:val="0"/>
          <w:color w:val="1B335F"/>
          <w:sz w:val="17"/>
        </w:rPr>
        <w:t xml:space="preserve">Q50 — Doğru: D. </w:t>
      </w:r>
      <w:r>
        <w:rPr>
          <w:rFonts w:ascii="Arial" w:hAnsi="Arial"/>
          <w:b w:val="0"/>
          <w:i w:val="0"/>
          <w:color w:val="141C2B"/>
          <w:sz w:val="17"/>
        </w:rPr>
        <w:t xml:space="preserve">Parça ayırdığı iki işlevi ana fikir olarak birleştirir: ücret yükünün aktarımı ve rastgele kullanılan bir yetki. </w:t>
      </w:r>
      <w:r>
        <w:rPr>
          <w:rFonts w:ascii="Arial" w:hAnsi="Arial"/>
          <w:b/>
          <w:i w:val="0"/>
          <w:color w:val="1B335F"/>
          <w:sz w:val="17"/>
        </w:rPr>
        <w:t xml:space="preserve">Tuzak (A): </w:t>
      </w:r>
      <w:r>
        <w:rPr>
          <w:rFonts w:ascii="Arial" w:hAnsi="Arial"/>
          <w:b w:val="0"/>
          <w:i w:val="0"/>
          <w:color w:val="141C2B"/>
          <w:sz w:val="17"/>
        </w:rPr>
        <w:t>Parçanın vermediği politika önerisine atlar; metin geleneği tarif eder, kaldırılmasını savunmaz.</w:t>
      </w:r>
    </w:p>
    <w:p>
      <w:pPr>
        <w:keepLines/>
        <w:spacing w:before="0" w:after="80" w:line="252" w:lineRule="auto"/>
        <w:ind w:left="0" w:right="0"/>
        <w:jc w:val="both"/>
      </w:pPr>
      <w:r>
        <w:rPr>
          <w:rFonts w:ascii="Arial" w:hAnsi="Arial"/>
          <w:b/>
          <w:i w:val="0"/>
          <w:color w:val="1B335F"/>
          <w:sz w:val="17"/>
        </w:rPr>
        <w:t xml:space="preserve">Q51 — Doğru: C. </w:t>
      </w:r>
      <w:r>
        <w:rPr>
          <w:rFonts w:ascii="Arial" w:hAnsi="Arial"/>
          <w:b w:val="0"/>
          <w:i w:val="0"/>
          <w:color w:val="141C2B"/>
          <w:sz w:val="17"/>
        </w:rPr>
        <w:t xml:space="preserve">Parça gerekçeyi açıkça yazar ve sanığa adil davranmakla ilgisinin az olduğunu özellikle belirtir. </w:t>
      </w:r>
      <w:r>
        <w:rPr>
          <w:rFonts w:ascii="Arial" w:hAnsi="Arial"/>
          <w:b/>
          <w:i w:val="0"/>
          <w:color w:val="1B335F"/>
          <w:sz w:val="17"/>
        </w:rPr>
        <w:t xml:space="preserve">Tuzak (B): </w:t>
      </w:r>
      <w:r>
        <w:rPr>
          <w:rFonts w:ascii="Arial" w:hAnsi="Arial"/>
          <w:b w:val="0"/>
          <w:i w:val="0"/>
          <w:color w:val="141C2B"/>
          <w:sz w:val="17"/>
        </w:rPr>
        <w:t>Parçanın dışladığı gerekçeyi seçer: değişimin sanıkların durumuyla pek ilgisi olmadığı söylenmektedir.</w:t>
      </w:r>
    </w:p>
    <w:p>
      <w:pPr>
        <w:keepLines/>
        <w:spacing w:before="0" w:after="80" w:line="252" w:lineRule="auto"/>
        <w:ind w:left="0" w:right="0"/>
        <w:jc w:val="both"/>
      </w:pPr>
      <w:r>
        <w:rPr>
          <w:rFonts w:ascii="Arial" w:hAnsi="Arial"/>
          <w:b/>
          <w:i w:val="0"/>
          <w:color w:val="1B335F"/>
          <w:sz w:val="17"/>
        </w:rPr>
        <w:t xml:space="preserve">Q52 — Doğru: B. </w:t>
      </w:r>
      <w:r>
        <w:rPr>
          <w:rFonts w:ascii="Arial" w:hAnsi="Arial"/>
          <w:b w:val="0"/>
          <w:i w:val="0"/>
          <w:color w:val="141C2B"/>
          <w:sz w:val="17"/>
        </w:rPr>
        <w:t xml:space="preserve">Parça testi 'usule ilişkin görünen ama sorunun tamamının yazıya dökülmüş hâli' sayar ve kararı savcıya bırakır. </w:t>
      </w:r>
      <w:r>
        <w:rPr>
          <w:rFonts w:ascii="Arial" w:hAnsi="Arial"/>
          <w:b/>
          <w:i w:val="0"/>
          <w:color w:val="1B335F"/>
          <w:sz w:val="17"/>
        </w:rPr>
        <w:t xml:space="preserve">Tuzak (C): </w:t>
      </w:r>
      <w:r>
        <w:rPr>
          <w:rFonts w:ascii="Arial" w:hAnsi="Arial"/>
          <w:b w:val="0"/>
          <w:i w:val="0"/>
          <w:color w:val="141C2B"/>
          <w:sz w:val="17"/>
        </w:rPr>
        <w:t>Testi takdir yetkisini kaldıran bir kural sanır; parça tam tersine, yetkinin her dosyada kullanıldığını söyler.</w:t>
      </w:r>
    </w:p>
    <w:p>
      <w:pPr>
        <w:keepLines/>
        <w:spacing w:before="0" w:after="80" w:line="252" w:lineRule="auto"/>
        <w:ind w:left="0" w:right="0"/>
        <w:jc w:val="both"/>
      </w:pPr>
      <w:r>
        <w:rPr>
          <w:rFonts w:ascii="Arial" w:hAnsi="Arial"/>
          <w:b/>
          <w:i w:val="0"/>
          <w:color w:val="1B335F"/>
          <w:sz w:val="17"/>
        </w:rPr>
        <w:t xml:space="preserve">Q53 — Doğru: E. </w:t>
      </w:r>
      <w:r>
        <w:rPr>
          <w:rFonts w:ascii="Arial" w:hAnsi="Arial"/>
          <w:b w:val="0"/>
          <w:i w:val="0"/>
          <w:color w:val="141C2B"/>
          <w:sz w:val="17"/>
        </w:rPr>
        <w:t xml:space="preserve">Parça güçlüğü soyut bir taraf adına hareket etmeye bağlar: mağdur, polis ve kamu kesesi aynı şeyi istemez. </w:t>
      </w:r>
      <w:r>
        <w:rPr>
          <w:rFonts w:ascii="Arial" w:hAnsi="Arial"/>
          <w:b/>
          <w:i w:val="0"/>
          <w:color w:val="1B335F"/>
          <w:sz w:val="17"/>
        </w:rPr>
        <w:t xml:space="preserve">Tuzak (C): </w:t>
      </w:r>
      <w:r>
        <w:rPr>
          <w:rFonts w:ascii="Arial" w:hAnsi="Arial"/>
          <w:b w:val="0"/>
          <w:i w:val="0"/>
          <w:color w:val="141C2B"/>
          <w:sz w:val="17"/>
        </w:rPr>
        <w:t>Parçada bulunmayan bir atama usulü uydurur; güçlük maaşın kaynağında değil, temsil edilenin belirsizliğindedir.</w:t>
      </w:r>
    </w:p>
    <w:p>
      <w:pPr>
        <w:keepLines/>
        <w:spacing w:before="0" w:after="80" w:line="252" w:lineRule="auto"/>
        <w:ind w:left="0" w:right="0"/>
        <w:jc w:val="both"/>
      </w:pPr>
      <w:r>
        <w:rPr>
          <w:rFonts w:ascii="Arial" w:hAnsi="Arial"/>
          <w:b/>
          <w:i w:val="0"/>
          <w:color w:val="1B335F"/>
          <w:sz w:val="17"/>
        </w:rPr>
        <w:t xml:space="preserve">Q54 — Doğru: A. </w:t>
      </w:r>
      <w:r>
        <w:rPr>
          <w:rFonts w:ascii="Arial" w:hAnsi="Arial"/>
          <w:b w:val="0"/>
          <w:i w:val="0"/>
          <w:color w:val="141C2B"/>
          <w:sz w:val="17"/>
        </w:rPr>
        <w:t xml:space="preserve">Parça iki yarıyı birlikte taşır: özel kovuşturmanın adaletsizliği ve kamusal kovuşturmanın doğurduğu temsil sorunu. </w:t>
      </w:r>
      <w:r>
        <w:rPr>
          <w:rFonts w:ascii="Arial" w:hAnsi="Arial"/>
          <w:b/>
          <w:i w:val="0"/>
          <w:color w:val="1B335F"/>
          <w:sz w:val="17"/>
        </w:rPr>
        <w:t xml:space="preserve">Tuzak (B): </w:t>
      </w:r>
      <w:r>
        <w:rPr>
          <w:rFonts w:ascii="Arial" w:hAnsi="Arial"/>
          <w:b w:val="0"/>
          <w:i w:val="0"/>
          <w:color w:val="141C2B"/>
          <w:sz w:val="17"/>
        </w:rPr>
        <w:t>Parçanın anlattığı adaletsizliği görmezden gelir; metin eski düzeni savunmaz.</w:t>
      </w:r>
    </w:p>
    <w:p>
      <w:pPr>
        <w:keepLines/>
        <w:spacing w:before="0" w:after="80" w:line="252" w:lineRule="auto"/>
        <w:ind w:left="0" w:right="0"/>
        <w:jc w:val="both"/>
      </w:pPr>
      <w:r>
        <w:rPr>
          <w:rFonts w:ascii="Arial" w:hAnsi="Arial"/>
          <w:b/>
          <w:i w:val="0"/>
          <w:color w:val="1B335F"/>
          <w:sz w:val="17"/>
        </w:rPr>
        <w:t xml:space="preserve">Q55 — Doğru: D. </w:t>
      </w:r>
      <w:r>
        <w:rPr>
          <w:rFonts w:ascii="Arial" w:hAnsi="Arial"/>
          <w:b w:val="0"/>
          <w:i w:val="0"/>
          <w:color w:val="141C2B"/>
          <w:sz w:val="17"/>
        </w:rPr>
        <w:t xml:space="preserve">Parça bunu 'asıl güçlük' diye işaretler: toprakta duran ürün sayılamaz, belirli bir günde el konulamaz. </w:t>
      </w:r>
      <w:r>
        <w:rPr>
          <w:rFonts w:ascii="Arial" w:hAnsi="Arial"/>
          <w:b/>
          <w:i w:val="0"/>
          <w:color w:val="1B335F"/>
          <w:sz w:val="17"/>
        </w:rPr>
        <w:t xml:space="preserve">Tuzak (E): </w:t>
      </w:r>
      <w:r>
        <w:rPr>
          <w:rFonts w:ascii="Arial" w:hAnsi="Arial"/>
          <w:b w:val="0"/>
          <w:i w:val="0"/>
          <w:color w:val="141C2B"/>
          <w:sz w:val="17"/>
        </w:rPr>
        <w:t>Parçanın tersini söyler: kök bitkileri birçok iklimde tahıldan daha çok ürün verir.</w:t>
      </w:r>
    </w:p>
    <w:p>
      <w:pPr>
        <w:keepLines/>
        <w:spacing w:before="0" w:after="80" w:line="252" w:lineRule="auto"/>
        <w:ind w:left="0" w:right="0"/>
        <w:jc w:val="both"/>
      </w:pPr>
      <w:r>
        <w:rPr>
          <w:rFonts w:ascii="Arial" w:hAnsi="Arial"/>
          <w:b/>
          <w:i w:val="0"/>
          <w:color w:val="1B335F"/>
          <w:sz w:val="17"/>
        </w:rPr>
        <w:t xml:space="preserve">Q56 — Doğru: C. </w:t>
      </w:r>
      <w:r>
        <w:rPr>
          <w:rFonts w:ascii="Arial" w:hAnsi="Arial"/>
          <w:b w:val="0"/>
          <w:i w:val="0"/>
          <w:color w:val="141C2B"/>
          <w:sz w:val="17"/>
        </w:rPr>
        <w:t xml:space="preserve">Parça her özelliğin iki yüzü olduğunu söyler: yetiştirici için kolaylık, vergi toplayan için fırsat. </w:t>
      </w:r>
      <w:r>
        <w:rPr>
          <w:rFonts w:ascii="Arial" w:hAnsi="Arial"/>
          <w:b/>
          <w:i w:val="0"/>
          <w:color w:val="1B335F"/>
          <w:sz w:val="17"/>
        </w:rPr>
        <w:t xml:space="preserve">Tuzak (E): </w:t>
      </w:r>
      <w:r>
        <w:rPr>
          <w:rFonts w:ascii="Arial" w:hAnsi="Arial"/>
          <w:b w:val="0"/>
          <w:i w:val="0"/>
          <w:color w:val="141C2B"/>
          <w:sz w:val="17"/>
        </w:rPr>
        <w:t>İkili yapıyı tek yanlı hâle getirir; parça özelliklerin çiftçiye de yaradığını açıkça belirtir.</w:t>
      </w:r>
    </w:p>
    <w:p>
      <w:pPr>
        <w:keepLines/>
        <w:spacing w:before="0" w:after="80" w:line="252" w:lineRule="auto"/>
        <w:ind w:left="0" w:right="0"/>
        <w:jc w:val="both"/>
      </w:pPr>
      <w:r>
        <w:rPr>
          <w:rFonts w:ascii="Arial" w:hAnsi="Arial"/>
          <w:b/>
          <w:i w:val="0"/>
          <w:color w:val="1B335F"/>
          <w:sz w:val="17"/>
        </w:rPr>
        <w:t xml:space="preserve">Q57 — Doğru: A. </w:t>
      </w:r>
      <w:r>
        <w:rPr>
          <w:rFonts w:ascii="Arial" w:hAnsi="Arial"/>
          <w:b w:val="0"/>
          <w:i w:val="0"/>
          <w:color w:val="141C2B"/>
          <w:sz w:val="17"/>
        </w:rPr>
        <w:t xml:space="preserve">Parça devleti ilkin pay alan ve kayıt tutan bir şey diye tanımlar; buluntu sırası bu tanımın beklediği sıradır. </w:t>
      </w:r>
      <w:r>
        <w:rPr>
          <w:rFonts w:ascii="Arial" w:hAnsi="Arial"/>
          <w:b/>
          <w:i w:val="0"/>
          <w:color w:val="1B335F"/>
          <w:sz w:val="17"/>
        </w:rPr>
        <w:t xml:space="preserve">Tuzak (D): </w:t>
      </w:r>
      <w:r>
        <w:rPr>
          <w:rFonts w:ascii="Arial" w:hAnsi="Arial"/>
          <w:b w:val="0"/>
          <w:i w:val="0"/>
          <w:color w:val="141C2B"/>
          <w:sz w:val="17"/>
        </w:rPr>
        <w:t>Buluntu sırasını korunma koşullarına bağlar; parça onu savın öngördüğü sıra olarak sunar.</w:t>
      </w:r>
    </w:p>
    <w:p>
      <w:pPr>
        <w:keepLines/>
        <w:spacing w:before="0" w:after="80" w:line="252" w:lineRule="auto"/>
        <w:ind w:left="0" w:right="0"/>
        <w:jc w:val="both"/>
      </w:pPr>
      <w:r>
        <w:rPr>
          <w:rFonts w:ascii="Arial" w:hAnsi="Arial"/>
          <w:b/>
          <w:i w:val="0"/>
          <w:color w:val="1B335F"/>
          <w:sz w:val="17"/>
        </w:rPr>
        <w:t xml:space="preserve">Q58 — Doğru: B. </w:t>
      </w:r>
      <w:r>
        <w:rPr>
          <w:rFonts w:ascii="Arial" w:hAnsi="Arial"/>
          <w:b w:val="0"/>
          <w:i w:val="0"/>
          <w:color w:val="141C2B"/>
          <w:sz w:val="17"/>
        </w:rPr>
        <w:t xml:space="preserve">Parça son iki cümlesinde savı özetler: tahıl devleti besledi, çünkü sayılabiliyordu. </w:t>
      </w:r>
      <w:r>
        <w:rPr>
          <w:rFonts w:ascii="Arial" w:hAnsi="Arial"/>
          <w:b/>
          <w:i w:val="0"/>
          <w:color w:val="1B335F"/>
          <w:sz w:val="17"/>
        </w:rPr>
        <w:t xml:space="preserve">Tuzak (E): </w:t>
      </w:r>
      <w:r>
        <w:rPr>
          <w:rFonts w:ascii="Arial" w:hAnsi="Arial"/>
          <w:b w:val="0"/>
          <w:i w:val="0"/>
          <w:color w:val="141C2B"/>
          <w:sz w:val="17"/>
        </w:rPr>
        <w:t>Parçanın ilk cümlede dışladığı açıklamayı seçer: gerekçe besleyicilik değildir.</w:t>
      </w:r>
    </w:p>
    <w:p>
      <w:pPr>
        <w:keepLines/>
        <w:spacing w:before="0" w:after="80" w:line="252" w:lineRule="auto"/>
        <w:ind w:left="0" w:right="0"/>
        <w:jc w:val="both"/>
      </w:pPr>
      <w:r>
        <w:rPr>
          <w:rFonts w:ascii="Arial" w:hAnsi="Arial"/>
          <w:b/>
          <w:i w:val="0"/>
          <w:color w:val="1B335F"/>
          <w:sz w:val="17"/>
        </w:rPr>
        <w:t xml:space="preserve">Q59 — Doğru: D. </w:t>
      </w:r>
      <w:r>
        <w:rPr>
          <w:rFonts w:ascii="Arial" w:hAnsi="Arial"/>
          <w:b w:val="0"/>
          <w:i w:val="0"/>
          <w:color w:val="141C2B"/>
          <w:sz w:val="17"/>
        </w:rPr>
        <w:t xml:space="preserve">Parça karşılaştırmayı kanıt üzerinden kurar: duman görülür, atık tartılır, ses ise gelen kişiyle birlikte biter. </w:t>
      </w:r>
      <w:r>
        <w:rPr>
          <w:rFonts w:ascii="Arial" w:hAnsi="Arial"/>
          <w:b/>
          <w:i w:val="0"/>
          <w:color w:val="1B335F"/>
          <w:sz w:val="17"/>
        </w:rPr>
        <w:t xml:space="preserve">Tuzak (B): </w:t>
      </w:r>
      <w:r>
        <w:rPr>
          <w:rFonts w:ascii="Arial" w:hAnsi="Arial"/>
          <w:b w:val="0"/>
          <w:i w:val="0"/>
          <w:color w:val="141C2B"/>
          <w:sz w:val="17"/>
        </w:rPr>
        <w:t>Güçlüğü sayıya bağlar; parçanın ayrımı kaynak sayısında değil, kanıtın kalıcılığındadır.</w:t>
      </w:r>
    </w:p>
    <w:p>
      <w:pPr>
        <w:keepLines/>
        <w:spacing w:before="0" w:after="80" w:line="252" w:lineRule="auto"/>
        <w:ind w:left="0" w:right="0"/>
        <w:jc w:val="both"/>
      </w:pPr>
      <w:r>
        <w:rPr>
          <w:rFonts w:ascii="Arial" w:hAnsi="Arial"/>
          <w:b/>
          <w:i w:val="0"/>
          <w:color w:val="1B335F"/>
          <w:sz w:val="17"/>
        </w:rPr>
        <w:t xml:space="preserve">Q60 — Doğru: E. </w:t>
      </w:r>
      <w:r>
        <w:rPr>
          <w:rFonts w:ascii="Arial" w:hAnsi="Arial"/>
          <w:b w:val="0"/>
          <w:i w:val="0"/>
          <w:color w:val="141C2B"/>
          <w:sz w:val="17"/>
        </w:rPr>
        <w:t xml:space="preserve">Parça bunu açıkça yazar ve ardından ölçüye girmeyen üç etkeni sıralar: süreklilik, anlam ve gereklilik algısı. </w:t>
      </w:r>
      <w:r>
        <w:rPr>
          <w:rFonts w:ascii="Arial" w:hAnsi="Arial"/>
          <w:b/>
          <w:i w:val="0"/>
          <w:color w:val="1B335F"/>
          <w:sz w:val="17"/>
        </w:rPr>
        <w:t xml:space="preserve">Tuzak (D): </w:t>
      </w:r>
      <w:r>
        <w:rPr>
          <w:rFonts w:ascii="Arial" w:hAnsi="Arial"/>
          <w:b w:val="0"/>
          <w:i w:val="0"/>
          <w:color w:val="141C2B"/>
          <w:sz w:val="17"/>
        </w:rPr>
        <w:t>Sorunu aygıtın duyarlılığına bağlar; parçanın savı ölçülenin yanlış büyüklük olmasıdır.</w:t>
      </w:r>
    </w:p>
    <w:p>
      <w:pPr>
        <w:keepLines/>
        <w:spacing w:before="0" w:after="80" w:line="252" w:lineRule="auto"/>
        <w:ind w:left="0" w:right="0"/>
        <w:jc w:val="both"/>
      </w:pPr>
      <w:r>
        <w:rPr>
          <w:rFonts w:ascii="Arial" w:hAnsi="Arial"/>
          <w:b/>
          <w:i w:val="0"/>
          <w:color w:val="1B335F"/>
          <w:sz w:val="17"/>
        </w:rPr>
        <w:t xml:space="preserve">Q61 — Doğru: D. </w:t>
      </w:r>
      <w:r>
        <w:rPr>
          <w:rFonts w:ascii="Arial" w:hAnsi="Arial"/>
          <w:b w:val="0"/>
          <w:i w:val="0"/>
          <w:color w:val="141C2B"/>
          <w:sz w:val="17"/>
        </w:rPr>
        <w:t xml:space="preserve">Parça bu karma düzeni bir itiraf sayar: sayı tek başına çok az şeye karar verir. </w:t>
      </w:r>
      <w:r>
        <w:rPr>
          <w:rFonts w:ascii="Arial" w:hAnsi="Arial"/>
          <w:b/>
          <w:i w:val="0"/>
          <w:color w:val="1B335F"/>
          <w:sz w:val="17"/>
        </w:rPr>
        <w:t xml:space="preserve">Tuzak (E): </w:t>
      </w:r>
      <w:r>
        <w:rPr>
          <w:rFonts w:ascii="Arial" w:hAnsi="Arial"/>
          <w:b w:val="0"/>
          <w:i w:val="0"/>
          <w:color w:val="141C2B"/>
          <w:sz w:val="17"/>
        </w:rPr>
        <w:t>Parçanın vermediği bir karşılaştırmalı bulguyu ona yükler; metin bir etkinlik ölçümü aktarmaz.</w:t>
      </w:r>
    </w:p>
    <w:p>
      <w:pPr>
        <w:keepLines/>
        <w:spacing w:before="0" w:after="80" w:line="252" w:lineRule="auto"/>
        <w:ind w:left="0" w:right="0"/>
        <w:jc w:val="both"/>
      </w:pPr>
      <w:r>
        <w:rPr>
          <w:rFonts w:ascii="Arial" w:hAnsi="Arial"/>
          <w:b/>
          <w:i w:val="0"/>
          <w:color w:val="1B335F"/>
          <w:sz w:val="17"/>
        </w:rPr>
        <w:t xml:space="preserve">Q62 — Doğru: B. </w:t>
      </w:r>
      <w:r>
        <w:rPr>
          <w:rFonts w:ascii="Arial" w:hAnsi="Arial"/>
          <w:b w:val="0"/>
          <w:i w:val="0"/>
          <w:color w:val="141C2B"/>
          <w:sz w:val="17"/>
        </w:rPr>
        <w:t xml:space="preserve">Parça iki adımı birlikte taşır: ölçüyü bekleyen kural ve ölçünün yakalayamadığı zarar. </w:t>
      </w:r>
      <w:r>
        <w:rPr>
          <w:rFonts w:ascii="Arial" w:hAnsi="Arial"/>
          <w:b/>
          <w:i w:val="0"/>
          <w:color w:val="1B335F"/>
          <w:sz w:val="17"/>
        </w:rPr>
        <w:t xml:space="preserve">Tuzak (C): </w:t>
      </w:r>
      <w:r>
        <w:rPr>
          <w:rFonts w:ascii="Arial" w:hAnsi="Arial"/>
          <w:b w:val="0"/>
          <w:i w:val="0"/>
          <w:color w:val="141C2B"/>
          <w:sz w:val="17"/>
        </w:rPr>
        <w:t>Parçanın vardığı sonucun tersini önerir; metin sayının tek başına yetmediğini söyler.</w:t>
      </w:r>
    </w:p>
    <w:p>
      <w:pPr>
        <w:keepLines/>
        <w:spacing w:before="0" w:after="80" w:line="252" w:lineRule="auto"/>
        <w:ind w:left="0" w:right="0"/>
        <w:jc w:val="both"/>
      </w:pPr>
      <w:r>
        <w:rPr>
          <w:rFonts w:ascii="Arial" w:hAnsi="Arial"/>
          <w:b/>
          <w:i w:val="0"/>
          <w:color w:val="1B335F"/>
          <w:sz w:val="17"/>
        </w:rPr>
        <w:t xml:space="preserve">Q63 — Doğru: E. </w:t>
      </w:r>
      <w:r>
        <w:rPr>
          <w:rFonts w:ascii="Arial" w:hAnsi="Arial"/>
          <w:b w:val="0"/>
          <w:i w:val="0"/>
          <w:color w:val="141C2B"/>
          <w:sz w:val="17"/>
        </w:rPr>
        <w:t xml:space="preserve">Yanıt 'Because' ile başlar ve yaptırımsız bir denetimin neden işe yaradığını açıklar; boşluk bu kuşkuyu dile getirmelidir. </w:t>
      </w:r>
      <w:r>
        <w:rPr>
          <w:rFonts w:ascii="Arial" w:hAnsi="Arial"/>
          <w:b/>
          <w:i w:val="0"/>
          <w:color w:val="1B335F"/>
          <w:sz w:val="17"/>
        </w:rPr>
        <w:t xml:space="preserve">Tuzak (C): </w:t>
      </w:r>
      <w:r>
        <w:rPr>
          <w:rFonts w:ascii="Arial" w:hAnsi="Arial"/>
          <w:b w:val="0"/>
          <w:i w:val="0"/>
          <w:color w:val="141C2B"/>
          <w:sz w:val="17"/>
        </w:rPr>
        <w:t>Sayı sorar; yanıtın tamamı ise sayıyla değil, yayımlanma ihtimalinin yarattığı davranış değişikliğiyle ilgilidir.</w:t>
      </w:r>
    </w:p>
    <w:p>
      <w:pPr>
        <w:keepLines/>
        <w:spacing w:before="0" w:after="80" w:line="252" w:lineRule="auto"/>
        <w:ind w:left="0" w:right="0"/>
        <w:jc w:val="both"/>
      </w:pPr>
      <w:r>
        <w:rPr>
          <w:rFonts w:ascii="Arial" w:hAnsi="Arial"/>
          <w:b/>
          <w:i w:val="0"/>
          <w:color w:val="1B335F"/>
          <w:sz w:val="17"/>
        </w:rPr>
        <w:t xml:space="preserve">Q64 — Doğru: A. </w:t>
      </w:r>
      <w:r>
        <w:rPr>
          <w:rFonts w:ascii="Arial" w:hAnsi="Arial"/>
          <w:b w:val="0"/>
          <w:i w:val="0"/>
          <w:color w:val="141C2B"/>
          <w:sz w:val="17"/>
        </w:rPr>
        <w:t xml:space="preserve">Yanıt bir karşılaştırma yapar ve ara yıl alan öğrencilerde gözlenen farkı anlatır; boşluk bu farkı sormalıdır. </w:t>
      </w:r>
      <w:r>
        <w:rPr>
          <w:rFonts w:ascii="Arial" w:hAnsi="Arial"/>
          <w:b/>
          <w:i w:val="0"/>
          <w:color w:val="1B335F"/>
          <w:sz w:val="17"/>
        </w:rPr>
        <w:t xml:space="preserve">Tuzak (B): </w:t>
      </w:r>
      <w:r>
        <w:rPr>
          <w:rFonts w:ascii="Arial" w:hAnsi="Arial"/>
          <w:b w:val="0"/>
          <w:i w:val="0"/>
          <w:color w:val="141C2B"/>
          <w:sz w:val="17"/>
        </w:rPr>
        <w:t>Oran sorar; yanıtta hiçbir sayı yoktur, bir nitelik değişimi anlatılmaktadır.</w:t>
      </w:r>
    </w:p>
    <w:p>
      <w:pPr>
        <w:keepLines/>
        <w:spacing w:before="0" w:after="80" w:line="252" w:lineRule="auto"/>
        <w:ind w:left="0" w:right="0"/>
        <w:jc w:val="both"/>
      </w:pPr>
      <w:r>
        <w:rPr>
          <w:rFonts w:ascii="Arial" w:hAnsi="Arial"/>
          <w:b/>
          <w:i w:val="0"/>
          <w:color w:val="1B335F"/>
          <w:sz w:val="17"/>
        </w:rPr>
        <w:t xml:space="preserve">Q65 — Doğru: C. </w:t>
      </w:r>
      <w:r>
        <w:rPr>
          <w:rFonts w:ascii="Arial" w:hAnsi="Arial"/>
          <w:b w:val="0"/>
          <w:i w:val="0"/>
          <w:color w:val="141C2B"/>
          <w:sz w:val="17"/>
        </w:rPr>
        <w:t xml:space="preserve">Mimar ayrımı kendisi kurmuştur; yanıt o ayrımı savunup neden önemli olduğunu söylemelidir. </w:t>
      </w:r>
      <w:r>
        <w:rPr>
          <w:rFonts w:ascii="Arial" w:hAnsi="Arial"/>
          <w:b/>
          <w:i w:val="0"/>
          <w:color w:val="1B335F"/>
          <w:sz w:val="17"/>
        </w:rPr>
        <w:t xml:space="preserve">Tuzak (B): </w:t>
      </w:r>
      <w:r>
        <w:rPr>
          <w:rFonts w:ascii="Arial" w:hAnsi="Arial"/>
          <w:b w:val="0"/>
          <w:i w:val="0"/>
          <w:color w:val="141C2B"/>
          <w:sz w:val="17"/>
        </w:rPr>
        <w:t>Konuşmacının az önce öne sürdüğü ayrımı kendi eliyle geçersiz kılar; bir önceki replikle çelişir.</w:t>
      </w:r>
    </w:p>
    <w:p>
      <w:pPr>
        <w:keepLines/>
        <w:spacing w:before="0" w:after="80" w:line="252" w:lineRule="auto"/>
        <w:ind w:left="0" w:right="0"/>
        <w:jc w:val="both"/>
      </w:pPr>
      <w:r>
        <w:rPr>
          <w:rFonts w:ascii="Arial" w:hAnsi="Arial"/>
          <w:b/>
          <w:i w:val="0"/>
          <w:color w:val="1B335F"/>
          <w:sz w:val="17"/>
        </w:rPr>
        <w:t xml:space="preserve">Q66 — Doğru: D. </w:t>
      </w:r>
      <w:r>
        <w:rPr>
          <w:rFonts w:ascii="Arial" w:hAnsi="Arial"/>
          <w:b w:val="0"/>
          <w:i w:val="0"/>
          <w:color w:val="141C2B"/>
          <w:sz w:val="17"/>
        </w:rPr>
        <w:t xml:space="preserve">Sunucunun 'demek ki şans eseri haklıydılar' sorusu, bir önceki repliğin uygulamanın hâlâ ayakta olduğunu söylemiş olmasını gerektirir. </w:t>
      </w:r>
      <w:r>
        <w:rPr>
          <w:rFonts w:ascii="Arial" w:hAnsi="Arial"/>
          <w:b/>
          <w:i w:val="0"/>
          <w:color w:val="1B335F"/>
          <w:sz w:val="17"/>
        </w:rPr>
        <w:t xml:space="preserve">Tuzak (C): </w:t>
      </w:r>
      <w:r>
        <w:rPr>
          <w:rFonts w:ascii="Arial" w:hAnsi="Arial"/>
          <w:b w:val="0"/>
          <w:i w:val="0"/>
          <w:color w:val="141C2B"/>
          <w:sz w:val="17"/>
        </w:rPr>
        <w:t>Uygulamanın bırakıldığını söyler; o zaman sonraki iki replikteki 'haklıydılar' tartışması dayanaksız kalır.</w:t>
      </w:r>
    </w:p>
    <w:p>
      <w:pPr>
        <w:keepLines/>
        <w:spacing w:before="0" w:after="80" w:line="252" w:lineRule="auto"/>
        <w:ind w:left="0" w:right="0"/>
        <w:jc w:val="both"/>
      </w:pPr>
      <w:r>
        <w:rPr>
          <w:rFonts w:ascii="Arial" w:hAnsi="Arial"/>
          <w:b/>
          <w:i w:val="0"/>
          <w:color w:val="1B335F"/>
          <w:sz w:val="17"/>
        </w:rPr>
        <w:t xml:space="preserve">Q67 — Doğru: B. </w:t>
      </w:r>
      <w:r>
        <w:rPr>
          <w:rFonts w:ascii="Arial" w:hAnsi="Arial"/>
          <w:b w:val="0"/>
          <w:i w:val="0"/>
          <w:color w:val="141C2B"/>
          <w:sz w:val="17"/>
        </w:rPr>
        <w:t xml:space="preserve">Yanıt dosyayı dört ay sonra eline alacak kişiden söz eder; boşluk muhatabın değişmesi ihtimalini sormalıdır. </w:t>
      </w:r>
      <w:r>
        <w:rPr>
          <w:rFonts w:ascii="Arial" w:hAnsi="Arial"/>
          <w:b/>
          <w:i w:val="0"/>
          <w:color w:val="1B335F"/>
          <w:sz w:val="17"/>
        </w:rPr>
        <w:t xml:space="preserve">Tuzak (C): </w:t>
      </w:r>
      <w:r>
        <w:rPr>
          <w:rFonts w:ascii="Arial" w:hAnsi="Arial"/>
          <w:b w:val="0"/>
          <w:i w:val="0"/>
          <w:color w:val="141C2B"/>
          <w:sz w:val="17"/>
        </w:rPr>
        <w:t>Telefonla dönülmesini sorar; yanıtta söz konusu olan geri dönüş biçimi değil, zaman içinde değişen muhataptır.</w:t>
      </w:r>
    </w:p>
    <w:p>
      <w:pPr>
        <w:keepLines/>
        <w:spacing w:before="0" w:after="80" w:line="252" w:lineRule="auto"/>
        <w:ind w:left="0" w:right="0"/>
        <w:jc w:val="both"/>
      </w:pPr>
      <w:r>
        <w:rPr>
          <w:rFonts w:ascii="Arial" w:hAnsi="Arial"/>
          <w:b/>
          <w:i w:val="0"/>
          <w:color w:val="1B335F"/>
          <w:sz w:val="17"/>
        </w:rPr>
        <w:t xml:space="preserve">Q68 — Doğru: E. </w:t>
      </w:r>
      <w:r>
        <w:rPr>
          <w:rFonts w:ascii="Arial" w:hAnsi="Arial"/>
          <w:b w:val="0"/>
          <w:i w:val="0"/>
          <w:color w:val="141C2B"/>
          <w:sz w:val="17"/>
        </w:rPr>
        <w:t xml:space="preserve">Seldom cümle başına gelince devrik kurulur ve bir seyrekliği bildirir; ikinci yarı asıl değişen şeyi söyler. </w:t>
      </w:r>
      <w:r>
        <w:rPr>
          <w:rFonts w:ascii="Arial" w:hAnsi="Arial"/>
          <w:b/>
          <w:i w:val="0"/>
          <w:color w:val="1B335F"/>
          <w:sz w:val="17"/>
        </w:rPr>
        <w:t xml:space="preserve">Tuzak (C): </w:t>
      </w:r>
      <w:r>
        <w:rPr>
          <w:rFonts w:ascii="Arial" w:hAnsi="Arial"/>
          <w:b w:val="0"/>
          <w:i w:val="0"/>
          <w:color w:val="141C2B"/>
          <w:sz w:val="17"/>
        </w:rPr>
        <w:t>Seyrek olanla sık olanı değiştirir; iki yargı birden tersine döner.</w:t>
      </w:r>
    </w:p>
    <w:p>
      <w:pPr>
        <w:keepLines/>
        <w:spacing w:before="0" w:after="80" w:line="252" w:lineRule="auto"/>
        <w:ind w:left="0" w:right="0"/>
        <w:jc w:val="both"/>
      </w:pPr>
      <w:r>
        <w:rPr>
          <w:rFonts w:ascii="Arial" w:hAnsi="Arial"/>
          <w:b/>
          <w:i w:val="0"/>
          <w:color w:val="1B335F"/>
          <w:sz w:val="17"/>
        </w:rPr>
        <w:t xml:space="preserve">Q69 — Doğru: A. </w:t>
      </w:r>
      <w:r>
        <w:rPr>
          <w:rFonts w:ascii="Arial" w:hAnsi="Arial"/>
          <w:b w:val="0"/>
          <w:i w:val="0"/>
          <w:color w:val="141C2B"/>
          <w:sz w:val="17"/>
        </w:rPr>
        <w:t xml:space="preserve">Cümle bir takas kurar: indirim verilen, bilgi alınandır. </w:t>
      </w:r>
      <w:r>
        <w:rPr>
          <w:rFonts w:ascii="Arial" w:hAnsi="Arial"/>
          <w:b/>
          <w:i w:val="0"/>
          <w:color w:val="1B335F"/>
          <w:sz w:val="17"/>
        </w:rPr>
        <w:t xml:space="preserve">Tuzak (C): </w:t>
      </w:r>
      <w:r>
        <w:rPr>
          <w:rFonts w:ascii="Arial" w:hAnsi="Arial"/>
          <w:b w:val="0"/>
          <w:i w:val="0"/>
          <w:color w:val="141C2B"/>
          <w:sz w:val="17"/>
        </w:rPr>
        <w:t>Takasın iki yönünü değiştirir; bu kez dükkân indirim almış olur.</w:t>
      </w:r>
    </w:p>
    <w:p>
      <w:pPr>
        <w:keepLines/>
        <w:spacing w:before="0" w:after="80" w:line="252" w:lineRule="auto"/>
        <w:ind w:left="0" w:right="0"/>
        <w:jc w:val="both"/>
      </w:pPr>
      <w:r>
        <w:rPr>
          <w:rFonts w:ascii="Arial" w:hAnsi="Arial"/>
          <w:b/>
          <w:i w:val="0"/>
          <w:color w:val="1B335F"/>
          <w:sz w:val="17"/>
        </w:rPr>
        <w:t xml:space="preserve">Q70 — Doğru: E. </w:t>
      </w:r>
      <w:r>
        <w:rPr>
          <w:rFonts w:ascii="Arial" w:hAnsi="Arial"/>
          <w:b w:val="0"/>
          <w:i w:val="0"/>
          <w:color w:val="141C2B"/>
          <w:sz w:val="17"/>
        </w:rPr>
        <w:t xml:space="preserve">Cümlede zorlayıcı olan şey bilgisizliktir: rakiplerin teklifi görülmediği için gerçek rakam yazılır. </w:t>
      </w:r>
      <w:r>
        <w:rPr>
          <w:rFonts w:ascii="Arial" w:hAnsi="Arial"/>
          <w:b/>
          <w:i w:val="0"/>
          <w:color w:val="1B335F"/>
          <w:sz w:val="17"/>
        </w:rPr>
        <w:t xml:space="preserve">Tuzak (A): </w:t>
      </w:r>
      <w:r>
        <w:rPr>
          <w:rFonts w:ascii="Arial" w:hAnsi="Arial"/>
          <w:b w:val="0"/>
          <w:i w:val="0"/>
          <w:color w:val="141C2B"/>
          <w:sz w:val="17"/>
        </w:rPr>
        <w:t>Nedeni tersine çevirir; teklifler görünür olsaydı tam da bu zorunluluk ortadan kalkardı.</w:t>
      </w:r>
    </w:p>
    <w:p>
      <w:pPr>
        <w:keepLines/>
        <w:spacing w:before="0" w:after="80" w:line="252" w:lineRule="auto"/>
        <w:ind w:left="0" w:right="0"/>
        <w:jc w:val="both"/>
      </w:pPr>
      <w:r>
        <w:rPr>
          <w:rFonts w:ascii="Arial" w:hAnsi="Arial"/>
          <w:b/>
          <w:i w:val="0"/>
          <w:color w:val="1B335F"/>
          <w:sz w:val="17"/>
        </w:rPr>
        <w:t xml:space="preserve">Q71 — Doğru: C. </w:t>
      </w:r>
      <w:r>
        <w:rPr>
          <w:rFonts w:ascii="Arial" w:hAnsi="Arial"/>
          <w:b w:val="0"/>
          <w:i w:val="0"/>
          <w:color w:val="141C2B"/>
          <w:sz w:val="17"/>
        </w:rPr>
        <w:t xml:space="preserve">not X but Y kalıbı kaydedileni ikinci ögeye bağlar: düşünce değil, başkasının önünde yazılabilen söz. </w:t>
      </w:r>
      <w:r>
        <w:rPr>
          <w:rFonts w:ascii="Arial" w:hAnsi="Arial"/>
          <w:b/>
          <w:i w:val="0"/>
          <w:color w:val="1B335F"/>
          <w:sz w:val="17"/>
        </w:rPr>
        <w:t xml:space="preserve">Tuzak (A): </w:t>
      </w:r>
      <w:r>
        <w:rPr>
          <w:rFonts w:ascii="Arial" w:hAnsi="Arial"/>
          <w:b w:val="0"/>
          <w:i w:val="0"/>
          <w:color w:val="141C2B"/>
          <w:sz w:val="17"/>
        </w:rPr>
        <w:t>Kalıbın iki ucunu değiştirir ve deftere tam da taşımadığı içeriği yükler.</w:t>
      </w:r>
    </w:p>
    <w:p>
      <w:pPr>
        <w:keepLines/>
        <w:spacing w:before="0" w:after="80" w:line="252" w:lineRule="auto"/>
        <w:ind w:left="0" w:right="0"/>
        <w:jc w:val="both"/>
      </w:pPr>
      <w:r>
        <w:rPr>
          <w:rFonts w:ascii="Arial" w:hAnsi="Arial"/>
          <w:b/>
          <w:i w:val="0"/>
          <w:color w:val="1B335F"/>
          <w:sz w:val="17"/>
        </w:rPr>
        <w:t xml:space="preserve">Q72 — Doğru: A. </w:t>
      </w:r>
      <w:r>
        <w:rPr>
          <w:rFonts w:ascii="Arial" w:hAnsi="Arial"/>
          <w:b w:val="0"/>
          <w:i w:val="0"/>
          <w:color w:val="141C2B"/>
          <w:sz w:val="17"/>
        </w:rPr>
        <w:t xml:space="preserve">Boşluktan sonrası kimsenin ayarı değiştirmediğini anlatır; boşluk, alınan kararın yürürlükte kaldığını söylemelidir. </w:t>
      </w:r>
      <w:r>
        <w:rPr>
          <w:rFonts w:ascii="Arial" w:hAnsi="Arial"/>
          <w:b/>
          <w:i w:val="0"/>
          <w:color w:val="1B335F"/>
          <w:sz w:val="17"/>
        </w:rPr>
        <w:t xml:space="preserve">Tuzak (D): </w:t>
      </w:r>
      <w:r>
        <w:rPr>
          <w:rFonts w:ascii="Arial" w:hAnsi="Arial"/>
          <w:b w:val="0"/>
          <w:i w:val="0"/>
          <w:color w:val="141C2B"/>
          <w:sz w:val="17"/>
        </w:rPr>
        <w:t>Kararı kimin verdiğini tartışır; paragrafın savı kararın kim tarafından değil, hiç sorgulanmadan sürdüğüdür.</w:t>
      </w:r>
    </w:p>
    <w:p>
      <w:pPr>
        <w:keepLines/>
        <w:spacing w:before="0" w:after="80" w:line="252" w:lineRule="auto"/>
        <w:ind w:left="0" w:right="0"/>
        <w:jc w:val="both"/>
      </w:pPr>
      <w:r>
        <w:rPr>
          <w:rFonts w:ascii="Arial" w:hAnsi="Arial"/>
          <w:b/>
          <w:i w:val="0"/>
          <w:color w:val="1B335F"/>
          <w:sz w:val="17"/>
        </w:rPr>
        <w:t xml:space="preserve">Q73 — Doğru: C. </w:t>
      </w:r>
      <w:r>
        <w:rPr>
          <w:rFonts w:ascii="Arial" w:hAnsi="Arial"/>
          <w:b w:val="0"/>
          <w:i w:val="0"/>
          <w:color w:val="141C2B"/>
          <w:sz w:val="17"/>
        </w:rPr>
        <w:t xml:space="preserve">Boşluktan sonrası her yerde ayrımın yapıya gömülü olduğunu, geçitte ise karara kaldığını anlatır; boşluk bu noktayı riskin yoğunlaştığı yer olarak işaretlemelidir. </w:t>
      </w:r>
      <w:r>
        <w:rPr>
          <w:rFonts w:ascii="Arial" w:hAnsi="Arial"/>
          <w:b/>
          <w:i w:val="0"/>
          <w:color w:val="1B335F"/>
          <w:sz w:val="17"/>
        </w:rPr>
        <w:t xml:space="preserve">Tuzak (D): </w:t>
      </w:r>
      <w:r>
        <w:rPr>
          <w:rFonts w:ascii="Arial" w:hAnsi="Arial"/>
          <w:b w:val="0"/>
          <w:i w:val="0"/>
          <w:color w:val="141C2B"/>
          <w:sz w:val="17"/>
        </w:rPr>
        <w:t>Bir çözüm ayrıntısına geçer; paragrafın savı bariyerin kalınlığı değil, kararın hata vermesidir.</w:t>
      </w:r>
    </w:p>
    <w:p>
      <w:pPr>
        <w:keepLines/>
        <w:spacing w:before="0" w:after="80" w:line="252" w:lineRule="auto"/>
        <w:ind w:left="0" w:right="0"/>
        <w:jc w:val="both"/>
      </w:pPr>
      <w:r>
        <w:rPr>
          <w:rFonts w:ascii="Arial" w:hAnsi="Arial"/>
          <w:b/>
          <w:i w:val="0"/>
          <w:color w:val="1B335F"/>
          <w:sz w:val="17"/>
        </w:rPr>
        <w:t xml:space="preserve">Q74 — Doğru: B. </w:t>
      </w:r>
      <w:r>
        <w:rPr>
          <w:rFonts w:ascii="Arial" w:hAnsi="Arial"/>
          <w:b w:val="0"/>
          <w:i w:val="0"/>
          <w:color w:val="141C2B"/>
          <w:sz w:val="17"/>
        </w:rPr>
        <w:t xml:space="preserve">Boşluktan sonrası hep kararlardan söz eder; boşluk, hesabın değil seçimlerin belirleyici olduğunu haber vermelidir. </w:t>
      </w:r>
      <w:r>
        <w:rPr>
          <w:rFonts w:ascii="Arial" w:hAnsi="Arial"/>
          <w:b/>
          <w:i w:val="0"/>
          <w:color w:val="1B335F"/>
          <w:sz w:val="17"/>
        </w:rPr>
        <w:t xml:space="preserve">Tuzak (A): </w:t>
      </w:r>
      <w:r>
        <w:rPr>
          <w:rFonts w:ascii="Arial" w:hAnsi="Arial"/>
          <w:b w:val="0"/>
          <w:i w:val="0"/>
          <w:color w:val="141C2B"/>
          <w:sz w:val="17"/>
        </w:rPr>
        <w:t>Komitenin takvimine geçer; paragrafın konusu toplantı sıklığı değil, verilen kararların sayıyı oynatmasıdır.</w:t>
      </w:r>
    </w:p>
    <w:p>
      <w:pPr>
        <w:keepLines/>
        <w:spacing w:before="0" w:after="80" w:line="252" w:lineRule="auto"/>
        <w:ind w:left="0" w:right="0"/>
        <w:jc w:val="both"/>
      </w:pPr>
      <w:r>
        <w:rPr>
          <w:rFonts w:ascii="Arial" w:hAnsi="Arial"/>
          <w:b/>
          <w:i w:val="0"/>
          <w:color w:val="1B335F"/>
          <w:sz w:val="17"/>
        </w:rPr>
        <w:t xml:space="preserve">Q75 — Doğru: A. </w:t>
      </w:r>
      <w:r>
        <w:rPr>
          <w:rFonts w:ascii="Arial" w:hAnsi="Arial"/>
          <w:b w:val="0"/>
          <w:i w:val="0"/>
          <w:color w:val="141C2B"/>
          <w:sz w:val="17"/>
        </w:rPr>
        <w:t xml:space="preserve">Boşluktan sonrası yemeğin içeriğiyle değil, kaldırdığı kararla ilgilidir; boşluk da tabakta görünmeyen bir işlevi haber vermelidir. </w:t>
      </w:r>
      <w:r>
        <w:rPr>
          <w:rFonts w:ascii="Arial" w:hAnsi="Arial"/>
          <w:b/>
          <w:i w:val="0"/>
          <w:color w:val="1B335F"/>
          <w:sz w:val="17"/>
        </w:rPr>
        <w:t xml:space="preserve">Tuzak (E): </w:t>
      </w:r>
      <w:r>
        <w:rPr>
          <w:rFonts w:ascii="Arial" w:hAnsi="Arial"/>
          <w:b w:val="0"/>
          <w:i w:val="0"/>
          <w:color w:val="141C2B"/>
          <w:sz w:val="17"/>
        </w:rPr>
        <w:t>Tartışmayı yeniden beslenmeye çeker; paragraf tam da bu çerçevenin yanlış olduğunu söyler.</w:t>
      </w:r>
    </w:p>
    <w:p>
      <w:pPr>
        <w:keepLines/>
        <w:spacing w:before="0" w:after="80" w:line="252" w:lineRule="auto"/>
        <w:ind w:left="0" w:right="0"/>
        <w:jc w:val="both"/>
      </w:pPr>
      <w:r>
        <w:rPr>
          <w:rFonts w:ascii="Arial" w:hAnsi="Arial"/>
          <w:b/>
          <w:i w:val="0"/>
          <w:color w:val="1B335F"/>
          <w:sz w:val="17"/>
        </w:rPr>
        <w:t xml:space="preserve">Q76 — Doğru: D. </w:t>
      </w:r>
      <w:r>
        <w:rPr>
          <w:rFonts w:ascii="Arial" w:hAnsi="Arial"/>
          <w:b w:val="0"/>
          <w:i w:val="0"/>
          <w:color w:val="141C2B"/>
          <w:sz w:val="17"/>
        </w:rPr>
        <w:t xml:space="preserve">IV. cümle finansman kaynağına geçer; paragraf ise çevre yolunun neden amacına ulaşamadığını anlatır. </w:t>
      </w:r>
      <w:r>
        <w:rPr>
          <w:rFonts w:ascii="Arial" w:hAnsi="Arial"/>
          <w:b/>
          <w:i w:val="0"/>
          <w:color w:val="1B335F"/>
          <w:sz w:val="17"/>
        </w:rPr>
        <w:t xml:space="preserve">Tuzak (B): </w:t>
      </w:r>
      <w:r>
        <w:rPr>
          <w:rFonts w:ascii="Arial" w:hAnsi="Arial"/>
          <w:b w:val="0"/>
          <w:i w:val="0"/>
          <w:color w:val="141C2B"/>
          <w:sz w:val="17"/>
        </w:rPr>
        <w:t>II. cümle olumlu bir sonuç gibi okunduğu için sapma sanılır; oysa başarısızlığın ilk halkasıdır.</w:t>
      </w:r>
    </w:p>
    <w:p>
      <w:pPr>
        <w:keepLines/>
        <w:spacing w:before="0" w:after="80" w:line="252" w:lineRule="auto"/>
        <w:ind w:left="0" w:right="0"/>
        <w:jc w:val="both"/>
      </w:pPr>
      <w:r>
        <w:rPr>
          <w:rFonts w:ascii="Arial" w:hAnsi="Arial"/>
          <w:b/>
          <w:i w:val="0"/>
          <w:color w:val="1B335F"/>
          <w:sz w:val="17"/>
        </w:rPr>
        <w:t xml:space="preserve">Q77 — Doğru: B. </w:t>
      </w:r>
      <w:r>
        <w:rPr>
          <w:rFonts w:ascii="Arial" w:hAnsi="Arial"/>
          <w:b w:val="0"/>
          <w:i w:val="0"/>
          <w:color w:val="141C2B"/>
          <w:sz w:val="17"/>
        </w:rPr>
        <w:t xml:space="preserve">II. cümle tiraj düşüşüne geçer; paragraf ise düzeltme köşesinin okura neyi anlattığını tartışır. </w:t>
      </w:r>
      <w:r>
        <w:rPr>
          <w:rFonts w:ascii="Arial" w:hAnsi="Arial"/>
          <w:b/>
          <w:i w:val="0"/>
          <w:color w:val="1B335F"/>
          <w:sz w:val="17"/>
        </w:rPr>
        <w:t xml:space="preserve">Tuzak (C): </w:t>
      </w:r>
      <w:r>
        <w:rPr>
          <w:rFonts w:ascii="Arial" w:hAnsi="Arial"/>
          <w:b w:val="0"/>
          <w:i w:val="0"/>
          <w:color w:val="141C2B"/>
          <w:sz w:val="17"/>
        </w:rPr>
        <w:t>III. cümle köşeyi işe yaramaz gösterdiği için konu dışı sanılır; oysa IV. cümledeki asıl işlevi hazırlar.</w:t>
      </w:r>
    </w:p>
    <w:p>
      <w:pPr>
        <w:keepLines/>
        <w:spacing w:before="0" w:after="80" w:line="252" w:lineRule="auto"/>
        <w:ind w:left="0" w:right="0"/>
        <w:jc w:val="both"/>
      </w:pPr>
      <w:r>
        <w:rPr>
          <w:rFonts w:ascii="Arial" w:hAnsi="Arial"/>
          <w:b/>
          <w:i w:val="0"/>
          <w:color w:val="1B335F"/>
          <w:sz w:val="17"/>
        </w:rPr>
        <w:t xml:space="preserve">Q78 — Doğru: E. </w:t>
      </w:r>
      <w:r>
        <w:rPr>
          <w:rFonts w:ascii="Arial" w:hAnsi="Arial"/>
          <w:b w:val="0"/>
          <w:i w:val="0"/>
          <w:color w:val="141C2B"/>
          <w:sz w:val="17"/>
        </w:rPr>
        <w:t xml:space="preserve">V. cümle üretim coğrafyasına geçer; paragrafın savı zilin yasada öngörülenden başka bir işlev gördüğüdür. </w:t>
      </w:r>
      <w:r>
        <w:rPr>
          <w:rFonts w:ascii="Arial" w:hAnsi="Arial"/>
          <w:b/>
          <w:i w:val="0"/>
          <w:color w:val="1B335F"/>
          <w:sz w:val="17"/>
        </w:rPr>
        <w:t xml:space="preserve">Tuzak (B): </w:t>
      </w:r>
      <w:r>
        <w:rPr>
          <w:rFonts w:ascii="Arial" w:hAnsi="Arial"/>
          <w:b w:val="0"/>
          <w:i w:val="0"/>
          <w:color w:val="141C2B"/>
          <w:sz w:val="17"/>
        </w:rPr>
        <w:t>II. cümle teknik bir ayrıntı gibi durur ama zilin neden işe yaramadığını açıklayan halkadır.</w:t>
      </w:r>
    </w:p>
    <w:p>
      <w:pPr>
        <w:keepLines/>
        <w:spacing w:before="0" w:after="80" w:line="252" w:lineRule="auto"/>
        <w:ind w:left="0" w:right="0"/>
        <w:jc w:val="both"/>
      </w:pPr>
      <w:r>
        <w:rPr>
          <w:rFonts w:ascii="Arial" w:hAnsi="Arial"/>
          <w:b/>
          <w:i w:val="0"/>
          <w:color w:val="1B335F"/>
          <w:sz w:val="17"/>
        </w:rPr>
        <w:t xml:space="preserve">Q79 — Doğru: D. </w:t>
      </w:r>
      <w:r>
        <w:rPr>
          <w:rFonts w:ascii="Arial" w:hAnsi="Arial"/>
          <w:b w:val="0"/>
          <w:i w:val="0"/>
          <w:color w:val="141C2B"/>
          <w:sz w:val="17"/>
        </w:rPr>
        <w:t xml:space="preserve">IV. cümle kütüphane büyüklüğüne geçer; paragraf ise dersin hangi koşuldan doğup neden sürdüğünü anlatır. </w:t>
      </w:r>
      <w:r>
        <w:rPr>
          <w:rFonts w:ascii="Arial" w:hAnsi="Arial"/>
          <w:b/>
          <w:i w:val="0"/>
          <w:color w:val="1B335F"/>
          <w:sz w:val="17"/>
        </w:rPr>
        <w:t xml:space="preserve">Tuzak (C): </w:t>
      </w:r>
      <w:r>
        <w:rPr>
          <w:rFonts w:ascii="Arial" w:hAnsi="Arial"/>
          <w:b w:val="0"/>
          <w:i w:val="0"/>
          <w:color w:val="141C2B"/>
          <w:sz w:val="17"/>
        </w:rPr>
        <w:t>III. cümle konuyu dağıtıyor gibi görünür; oysa dersin gerekçesinin ne zaman ortadan kalktığını söyleyen cümledir.</w:t>
      </w:r>
    </w:p>
    <w:p>
      <w:pPr>
        <w:keepLines/>
        <w:spacing w:before="0" w:after="80" w:line="252" w:lineRule="auto"/>
        <w:ind w:left="0" w:right="0"/>
        <w:jc w:val="both"/>
      </w:pPr>
      <w:r>
        <w:rPr>
          <w:rFonts w:ascii="Arial" w:hAnsi="Arial"/>
          <w:b/>
          <w:i w:val="0"/>
          <w:color w:val="1B335F"/>
          <w:sz w:val="17"/>
        </w:rPr>
        <w:t xml:space="preserve">Q80 — Doğru: C. </w:t>
      </w:r>
      <w:r>
        <w:rPr>
          <w:rFonts w:ascii="Arial" w:hAnsi="Arial"/>
          <w:b w:val="0"/>
          <w:i w:val="0"/>
          <w:color w:val="141C2B"/>
          <w:sz w:val="17"/>
        </w:rPr>
        <w:t xml:space="preserve">III. cümle kira düzeyine geçer; paragraf ise giriş listesinin kimi koruduğunu anlatır. </w:t>
      </w:r>
      <w:r>
        <w:rPr>
          <w:rFonts w:ascii="Arial" w:hAnsi="Arial"/>
          <w:b/>
          <w:i w:val="0"/>
          <w:color w:val="1B335F"/>
          <w:sz w:val="17"/>
        </w:rPr>
        <w:t xml:space="preserve">Tuzak (D): </w:t>
      </w:r>
      <w:r>
        <w:rPr>
          <w:rFonts w:ascii="Arial" w:hAnsi="Arial"/>
          <w:b w:val="0"/>
          <w:i w:val="0"/>
          <w:color w:val="141C2B"/>
          <w:sz w:val="17"/>
        </w:rPr>
        <w:t>IV. cümle bir tekrar gibi görünür ama simetriyi kurarak V. cümledeki sonucu hazırlar.</w:t>
      </w:r>
    </w:p>
    <w:p>
      <w:pPr>
        <w:sectPr>
          <w:type w:val="continuous"/>
          <w:pgSz w:w="11906" w:h="16838"/>
          <w:pgMar w:top="850" w:right="850" w:bottom="794" w:left="850" w:header="454" w:footer="397" w:gutter="0"/>
          <w:cols w:space="340" w:num="2" w:sep="1" w:equalWidth="1"/>
          <w:docGrid w:linePitch="360"/>
        </w:sectPr>
      </w:pPr>
    </w:p>
    <w:p>
      <w:pPr>
        <w:keepLines/>
        <w:spacing w:before="0" w:after="60" w:line="245" w:lineRule="auto"/>
        <w:ind w:left="0" w:right="0"/>
      </w:pPr>
      <w:r>
        <w:rPr>
          <w:rFonts w:ascii="Arial" w:hAnsi="Arial"/>
          <w:b/>
          <w:i w:val="0"/>
          <w:color w:val="1B335F"/>
          <w:sz w:val="30"/>
        </w:rPr>
        <w:t>CEVAP ANAHTARI — Kit 13</w:t>
      </w:r>
    </w:p>
    <w:p>
      <w:pPr>
        <w:keepLines/>
        <w:spacing w:before="0" w:after="160" w:line="245" w:lineRule="auto"/>
        <w:ind w:left="0" w:right="0"/>
      </w:pPr>
      <w:r>
        <w:rPr>
          <w:rFonts w:ascii="Arial" w:hAnsi="Arial"/>
          <w:b w:val="0"/>
          <w:i/>
          <w:color w:val="1B335F"/>
          <w:sz w:val="18"/>
        </w:rPr>
        <w:t>“Benim cevabım” sütunu boş bırakılmıştır; testi çözerken kendi cevaplarınızı buraya yazınız.</w:t>
      </w:r>
    </w:p>
    <w:tbl>
      <w:tblPr>
        <w:tblW w:w="5000" w:type="pct"/>
        <w:tblBorders>
          <w:top w:val="single" w:sz="4" w:space="0" w:color="8FA3BF"/>
          <w:left w:val="single" w:sz="4" w:space="0" w:color="8FA3BF"/>
          <w:bottom w:val="single" w:sz="4" w:space="0" w:color="8FA3BF"/>
          <w:right w:val="single" w:sz="4" w:space="0" w:color="8FA3BF"/>
          <w:insideH w:val="single" w:sz="4" w:space="0" w:color="8FA3BF"/>
          <w:insideV w:val="single" w:sz="4" w:space="0" w:color="8FA3BF"/>
        </w:tblBorders>
        <w:tblLayout w:type="fixed"/>
        <w:tblCellMar>
          <w:top w:w="30" w:type="dxa"/>
          <w:left w:w="60" w:type="dxa"/>
          <w:bottom w:w="30" w:type="dxa"/>
          <w:right w:w="60" w:type="dxa"/>
        </w:tblCellMar>
        <w:tblLook w:firstColumn="1" w:firstRow="1" w:lastColumn="0" w:lastRow="0" w:noHBand="0" w:noVBand="1" w:val="04A0"/>
      </w:tblPr>
      <w:tblGrid>
        <w:gridCol w:w="850"/>
        <w:gridCol w:w="850"/>
        <w:gridCol w:w="850"/>
        <w:gridCol w:w="850"/>
        <w:gridCol w:w="850"/>
        <w:gridCol w:w="850"/>
        <w:gridCol w:w="850"/>
        <w:gridCol w:w="850"/>
        <w:gridCol w:w="850"/>
        <w:gridCol w:w="850"/>
        <w:gridCol w:w="850"/>
        <w:gridCol w:w="850"/>
      </w:tblGrid>
      <w:tr>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c>
          <w:tcPr>
            <w:tcW w:type="dxa" w:w="595"/>
            <w:shd w:val="clear" w:color="auto" w:fill="EAEEF4"/>
          </w:tcPr>
          <w:p>
            <w:pPr>
              <w:spacing w:before="20" w:after="20" w:line="240" w:lineRule="auto"/>
              <w:jc w:val="center"/>
            </w:pPr>
            <w:r>
              <w:rPr>
                <w:rFonts w:ascii="Arial" w:hAnsi="Arial"/>
                <w:b/>
                <w:i w:val="0"/>
                <w:color w:val="1B335F"/>
                <w:sz w:val="17"/>
              </w:rPr>
              <w:t>Soru</w:t>
            </w:r>
          </w:p>
        </w:tc>
        <w:tc>
          <w:tcPr>
            <w:tcW w:type="dxa" w:w="652"/>
            <w:shd w:val="clear" w:color="auto" w:fill="EAEEF4"/>
          </w:tcPr>
          <w:p>
            <w:pPr>
              <w:spacing w:before="20" w:after="20" w:line="240" w:lineRule="auto"/>
              <w:jc w:val="center"/>
            </w:pPr>
            <w:r>
              <w:rPr>
                <w:rFonts w:ascii="Arial" w:hAnsi="Arial"/>
                <w:b/>
                <w:i w:val="0"/>
                <w:color w:val="1B335F"/>
                <w:sz w:val="17"/>
              </w:rPr>
              <w:t>Doğru</w:t>
            </w:r>
          </w:p>
        </w:tc>
        <w:tc>
          <w:tcPr>
            <w:tcW w:type="dxa" w:w="1531"/>
            <w:shd w:val="clear" w:color="auto" w:fill="EAEEF4"/>
          </w:tcPr>
          <w:p>
            <w:pPr>
              <w:spacing w:before="20" w:after="20" w:line="240" w:lineRule="auto"/>
              <w:jc w:val="center"/>
            </w:pPr>
            <w:r>
              <w:rPr>
                <w:rFonts w:ascii="Arial" w:hAnsi="Arial"/>
                <w:b/>
                <w:i w:val="0"/>
                <w:color w:val="1B335F"/>
                <w:sz w:val="17"/>
              </w:rPr>
              <w:t>Benim cevabım</w:t>
            </w:r>
          </w:p>
        </w:tc>
        <w:tc>
          <w:tcPr>
            <w:tcW w:type="dxa" w:w="624"/>
            <w:shd w:val="clear" w:color="auto" w:fill="EAEEF4"/>
          </w:tcPr>
          <w:p>
            <w:pPr>
              <w:spacing w:before="20" w:after="20" w:line="240" w:lineRule="auto"/>
              <w:jc w:val="center"/>
            </w:pPr>
            <w:r>
              <w:rPr>
                <w:rFonts w:ascii="Arial" w:hAnsi="Arial"/>
                <w:b/>
                <w:i w:val="0"/>
                <w:color w:val="1B335F"/>
                <w:sz w:val="17"/>
              </w:rPr>
              <w:t>✓ / ✗</w:t>
            </w:r>
          </w:p>
        </w:tc>
      </w:tr>
      <w:tr>
        <w:tc>
          <w:tcPr>
            <w:tcW w:type="dxa" w:w="595"/>
          </w:tcPr>
          <w:p>
            <w:pPr>
              <w:spacing w:before="20" w:after="20" w:line="240" w:lineRule="auto"/>
              <w:jc w:val="center"/>
            </w:pPr>
            <w:r>
              <w:rPr>
                <w:rFonts w:ascii="Arial" w:hAnsi="Arial"/>
                <w:b w:val="0"/>
                <w:i w:val="0"/>
                <w:color w:val="141C2B"/>
                <w:sz w:val="18"/>
              </w:rPr>
              <w:t>27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46</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29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47</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65</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30</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31</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49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32</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69</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35</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53</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71</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36</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54</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55</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73</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38</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56</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74</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39</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57</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75</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40</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58</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76</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41</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59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77</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42</w:t>
            </w:r>
          </w:p>
        </w:tc>
        <w:tc>
          <w:tcPr>
            <w:tcW w:type="dxa" w:w="652"/>
          </w:tcPr>
          <w:p>
            <w:pPr>
              <w:spacing w:before="20" w:after="20" w:line="240" w:lineRule="auto"/>
              <w:jc w:val="center"/>
            </w:pPr>
            <w:r>
              <w:rPr>
                <w:rFonts w:ascii="Arial" w:hAnsi="Arial"/>
                <w:b/>
                <w:i w:val="0"/>
                <w:color w:val="1B335F"/>
                <w:sz w:val="18"/>
              </w:rPr>
              <w:t>A</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60</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78</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43</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61</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79</w:t>
            </w:r>
          </w:p>
        </w:tc>
        <w:tc>
          <w:tcPr>
            <w:tcW w:type="dxa" w:w="652"/>
          </w:tcPr>
          <w:p>
            <w:pPr>
              <w:spacing w:before="20" w:after="20" w:line="240" w:lineRule="auto"/>
              <w:jc w:val="center"/>
            </w:pPr>
            <w:r>
              <w:rPr>
                <w:rFonts w:ascii="Arial" w:hAnsi="Arial"/>
                <w:b/>
                <w:i w:val="0"/>
                <w:color w:val="1B335F"/>
                <w:sz w:val="18"/>
              </w:rPr>
              <w:t>D</w:t>
            </w:r>
          </w:p>
        </w:tc>
        <w:tc>
          <w:tcPr>
            <w:tcW w:type="dxa" w:w="1531"/>
          </w:tcPr>
          <w:p>
            <w:pPr>
              <w:spacing w:before="20" w:after="20" w:line="240" w:lineRule="auto"/>
              <w:jc w:val="center"/>
            </w:pPr>
          </w:p>
        </w:tc>
        <w:tc>
          <w:tcPr>
            <w:tcW w:type="dxa" w:w="624"/>
          </w:tcPr>
          <w:p>
            <w:pPr>
              <w:spacing w:before="20" w:after="20" w:line="240" w:lineRule="auto"/>
              <w:jc w:val="center"/>
            </w:pPr>
          </w:p>
        </w:tc>
      </w:tr>
      <w:tr>
        <w:tc>
          <w:tcPr>
            <w:tcW w:type="dxa" w:w="595"/>
          </w:tcPr>
          <w:p>
            <w:pPr>
              <w:spacing w:before="20" w:after="20" w:line="240" w:lineRule="auto"/>
              <w:jc w:val="center"/>
            </w:pPr>
            <w:r>
              <w:rPr>
                <w:rFonts w:ascii="Arial" w:hAnsi="Arial"/>
                <w:b w:val="0"/>
                <w:i w:val="0"/>
                <w:color w:val="141C2B"/>
                <w:sz w:val="18"/>
              </w:rPr>
              <w:t>44</w:t>
            </w:r>
          </w:p>
        </w:tc>
        <w:tc>
          <w:tcPr>
            <w:tcW w:type="dxa" w:w="652"/>
          </w:tcPr>
          <w:p>
            <w:pPr>
              <w:spacing w:before="20" w:after="20" w:line="240" w:lineRule="auto"/>
              <w:jc w:val="center"/>
            </w:pPr>
            <w:r>
              <w:rPr>
                <w:rFonts w:ascii="Arial" w:hAnsi="Arial"/>
                <w:b/>
                <w:i w:val="0"/>
                <w:color w:val="1B335F"/>
                <w:sz w:val="18"/>
              </w:rPr>
              <w:t>E</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62</w:t>
            </w:r>
          </w:p>
        </w:tc>
        <w:tc>
          <w:tcPr>
            <w:tcW w:type="dxa" w:w="652"/>
          </w:tcPr>
          <w:p>
            <w:pPr>
              <w:spacing w:before="20" w:after="20" w:line="240" w:lineRule="auto"/>
              <w:jc w:val="center"/>
            </w:pPr>
            <w:r>
              <w:rPr>
                <w:rFonts w:ascii="Arial" w:hAnsi="Arial"/>
                <w:b/>
                <w:i w:val="0"/>
                <w:color w:val="1B335F"/>
                <w:sz w:val="18"/>
              </w:rPr>
              <w:t>B</w:t>
            </w:r>
          </w:p>
        </w:tc>
        <w:tc>
          <w:tcPr>
            <w:tcW w:type="dxa" w:w="1531"/>
          </w:tcPr>
          <w:p>
            <w:pPr>
              <w:spacing w:before="20" w:after="20" w:line="240" w:lineRule="auto"/>
              <w:jc w:val="center"/>
            </w:pPr>
          </w:p>
        </w:tc>
        <w:tc>
          <w:tcPr>
            <w:tcW w:type="dxa" w:w="624"/>
          </w:tcPr>
          <w:p>
            <w:pPr>
              <w:spacing w:before="20" w:after="20" w:line="240" w:lineRule="auto"/>
              <w:jc w:val="center"/>
            </w:pPr>
          </w:p>
        </w:tc>
        <w:tc>
          <w:tcPr>
            <w:tcW w:type="dxa" w:w="595"/>
          </w:tcPr>
          <w:p>
            <w:pPr>
              <w:spacing w:before="20" w:after="20" w:line="240" w:lineRule="auto"/>
              <w:jc w:val="center"/>
            </w:pPr>
            <w:r>
              <w:rPr>
                <w:rFonts w:ascii="Arial" w:hAnsi="Arial"/>
                <w:b w:val="0"/>
                <w:i w:val="0"/>
                <w:color w:val="141C2B"/>
                <w:sz w:val="18"/>
              </w:rPr>
              <w:t>80</w:t>
            </w:r>
          </w:p>
        </w:tc>
        <w:tc>
          <w:tcPr>
            <w:tcW w:type="dxa" w:w="652"/>
          </w:tcPr>
          <w:p>
            <w:pPr>
              <w:spacing w:before="20" w:after="20" w:line="240" w:lineRule="auto"/>
              <w:jc w:val="center"/>
            </w:pPr>
            <w:r>
              <w:rPr>
                <w:rFonts w:ascii="Arial" w:hAnsi="Arial"/>
                <w:b/>
                <w:i w:val="0"/>
                <w:color w:val="1B335F"/>
                <w:sz w:val="18"/>
              </w:rPr>
              <w:t>C</w:t>
            </w:r>
          </w:p>
        </w:tc>
        <w:tc>
          <w:tcPr>
            <w:tcW w:type="dxa" w:w="1531"/>
          </w:tcPr>
          <w:p>
            <w:pPr>
              <w:spacing w:before="20" w:after="20" w:line="240" w:lineRule="auto"/>
              <w:jc w:val="center"/>
            </w:pPr>
          </w:p>
        </w:tc>
        <w:tc>
          <w:tcPr>
            <w:tcW w:type="dxa" w:w="624"/>
          </w:tcPr>
          <w:p>
            <w:pPr>
              <w:spacing w:before="20" w:after="20" w:line="240" w:lineRule="auto"/>
              <w:jc w:val="center"/>
            </w:pPr>
          </w:p>
        </w:tc>
      </w:tr>
    </w:tbl>
    <w:p>
      <w:pPr>
        <w:keepLines/>
        <w:spacing w:before="0" w:after="240" w:line="245" w:lineRule="auto"/>
        <w:ind w:left="0" w:right="0"/>
      </w:pPr>
    </w:p>
    <w:tbl>
      <w:tblPr>
        <w:tblW w:w="5000" w:type="pct"/>
        <w:tblBorders>
          <w:top w:val="single" w:sz="4" w:space="0" w:color="C3CEDD"/>
          <w:left w:val="single" w:sz="4" w:space="0" w:color="C3CEDD"/>
          <w:bottom w:val="single" w:sz="4" w:space="0" w:color="C3CEDD"/>
          <w:right w:val="single" w:sz="4" w:space="0" w:color="C3CEDD"/>
          <w:insideH w:val="none" w:sz="0" w:space="0" w:color="auto"/>
          <w:insideV w:val="none" w:sz="0" w:space="0" w:color="auto"/>
        </w:tblBorders>
        <w:tblLayout w:type="fixed"/>
        <w:tblCellMar>
          <w:top w:w="90" w:type="dxa"/>
          <w:left w:w="150" w:type="dxa"/>
          <w:bottom w:w="90" w:type="dxa"/>
          <w:right w:w="150" w:type="dxa"/>
        </w:tblCellMar>
        <w:tblLook w:firstColumn="1" w:firstRow="1" w:lastColumn="0" w:lastRow="0" w:noHBand="0" w:noVBand="1" w:val="04A0"/>
      </w:tblPr>
      <w:tblGrid>
        <w:gridCol w:w="10206"/>
      </w:tblGrid>
      <w:tr>
        <w:tc>
          <w:tcPr>
            <w:tcW w:type="dxa" w:w="10206"/>
          </w:tcPr>
          <w:p>
            <w:pPr>
              <w:keepLines/>
              <w:spacing w:before="0" w:after="80" w:line="245" w:lineRule="auto"/>
              <w:ind w:left="0" w:right="0"/>
            </w:pPr>
            <w:r>
              <w:rPr>
                <w:rFonts w:ascii="Arial" w:hAnsi="Arial"/>
                <w:b/>
                <w:i w:val="0"/>
                <w:color w:val="1B335F"/>
                <w:sz w:val="20"/>
              </w:rPr>
              <w:t>ANSWER KEY</w:t>
            </w:r>
          </w:p>
          <w:p>
            <w:pPr>
              <w:keepLines/>
              <w:spacing w:before="0" w:after="0" w:line="312" w:lineRule="auto"/>
              <w:ind w:left="0" w:right="0"/>
            </w:pPr>
            <w:r>
              <w:rPr>
                <w:rFonts w:ascii="Arial" w:hAnsi="Arial"/>
                <w:b w:val="0"/>
                <w:i w:val="0"/>
                <w:color w:val="141C2B"/>
                <w:sz w:val="19"/>
              </w:rPr>
              <w:t>27‑A   28‑E   29‑D   30‑B   31‑E   32‑C   33‑D   34‑A   35‑B   36‑E   37‑A   38‑C   39‑B   40‑D   41‑B   42‑A   43‑D   44‑E   45‑C   46‑A   47‑C   48‑E   49‑B   50‑D   51‑C   52‑B   53‑E   54‑A   55‑D   56‑C   57‑A   58‑B   59‑D   60‑E   61‑D   62‑B   63‑E   64‑A   65‑C   66‑D   67‑B   68‑E   69‑A   70‑E   71‑C   72‑A   73‑C   74‑B   75‑A   76‑D   77‑B   78‑E   79‑D   80‑C</w:t>
            </w:r>
          </w:p>
        </w:tc>
      </w:tr>
    </w:tbl>
    <w:p>
      <w:pPr>
        <w:sectPr>
          <w:pgSz w:w="11906" w:h="16838"/>
          <w:pgMar w:top="850" w:right="850" w:bottom="794" w:left="850" w:header="454" w:footer="397" w:gutter="0"/>
          <w:cols w:space="340" w:num="1" w:sep="0" w:equalWidth="1"/>
          <w:docGrid w:linePitch="360"/>
        </w:sectPr>
      </w:pPr>
    </w:p>
    <w:p>
      <w:pPr>
        <w:keepLines/>
        <w:spacing w:before="0" w:after="60" w:line="245" w:lineRule="auto"/>
        <w:ind w:left="0" w:right="0"/>
      </w:pPr>
      <w:r>
        <w:rPr>
          <w:rFonts w:ascii="Arial" w:hAnsi="Arial"/>
          <w:b/>
          <w:i w:val="0"/>
          <w:color w:val="1B335F"/>
          <w:sz w:val="30"/>
        </w:rPr>
        <w:t>KELİME RÖNTGENİ — Kit 13</w:t>
      </w:r>
    </w:p>
    <w:p>
      <w:pPr>
        <w:keepLines/>
        <w:spacing w:before="0" w:after="160" w:line="245" w:lineRule="auto"/>
        <w:ind w:left="0" w:right="0"/>
      </w:pPr>
      <w:r>
        <w:rPr>
          <w:rFonts w:ascii="Arial" w:hAnsi="Arial"/>
          <w:b w:val="0"/>
          <w:i/>
          <w:color w:val="1B335F"/>
          <w:sz w:val="18"/>
        </w:rPr>
        <w:t>Testte geçen C1+ sözcük, kalıp ve eş dizimler; alfabetik sıra ile (181 madde).</w:t>
      </w:r>
    </w:p>
    <w:tbl>
      <w:tblPr>
        <w:tblW w:w="5000" w:type="pct"/>
        <w:tblBorders>
          <w:top w:val="single" w:sz="4" w:space="0" w:color="C3CEDD"/>
          <w:left w:val="single" w:sz="4" w:space="0" w:color="C3CEDD"/>
          <w:bottom w:val="single" w:sz="4" w:space="0" w:color="C3CEDD"/>
          <w:right w:val="single" w:sz="4" w:space="0" w:color="C3CEDD"/>
          <w:insideH w:val="single" w:sz="4" w:space="0" w:color="C3CEDD"/>
          <w:insideV w:val="single" w:sz="4" w:space="0" w:color="C3CEDD"/>
        </w:tblBorders>
        <w:tblLayout w:type="fixed"/>
        <w:tblCellMar>
          <w:top w:w="20" w:type="dxa"/>
          <w:left w:w="70" w:type="dxa"/>
          <w:bottom w:w="20" w:type="dxa"/>
          <w:right w:w="70" w:type="dxa"/>
        </w:tblCellMar>
        <w:tblLook w:firstColumn="1" w:firstRow="1" w:lastColumn="0" w:lastRow="0" w:noHBand="0" w:noVBand="1" w:val="04A0"/>
      </w:tblPr>
      <w:tblGrid>
        <w:gridCol w:w="2551"/>
        <w:gridCol w:w="2551"/>
        <w:gridCol w:w="2551"/>
        <w:gridCol w:w="2551"/>
      </w:tblGrid>
      <w:tr>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c>
          <w:tcPr>
            <w:tcW w:type="dxa" w:w="2438"/>
            <w:shd w:val="clear" w:color="auto" w:fill="EAEEF4"/>
          </w:tcPr>
          <w:p>
            <w:pPr>
              <w:spacing w:before="20" w:after="20" w:line="240" w:lineRule="auto"/>
              <w:jc w:val="left"/>
            </w:pPr>
            <w:r>
              <w:rPr>
                <w:rFonts w:ascii="Arial" w:hAnsi="Arial"/>
                <w:b/>
                <w:i w:val="0"/>
                <w:color w:val="1B335F"/>
                <w:sz w:val="17"/>
              </w:rPr>
              <w:t>English word / phrase</w:t>
            </w:r>
          </w:p>
        </w:tc>
        <w:tc>
          <w:tcPr>
            <w:tcW w:type="dxa" w:w="2665"/>
            <w:shd w:val="clear" w:color="auto" w:fill="EAEEF4"/>
          </w:tcPr>
          <w:p>
            <w:pPr>
              <w:spacing w:before="20" w:after="20" w:line="240" w:lineRule="auto"/>
              <w:jc w:val="left"/>
            </w:pPr>
            <w:r>
              <w:rPr>
                <w:rFonts w:ascii="Arial" w:hAnsi="Arial"/>
                <w:b/>
                <w:i w:val="0"/>
                <w:color w:val="1B335F"/>
                <w:sz w:val="17"/>
              </w:rPr>
              <w:t>Türkçe karşılığı</w:t>
            </w:r>
          </w:p>
        </w:tc>
      </w:tr>
      <w:tr>
        <w:tc>
          <w:tcPr>
            <w:tcW w:type="dxa" w:w="2438"/>
          </w:tcPr>
          <w:p>
            <w:pPr>
              <w:spacing w:before="20" w:after="20" w:line="240" w:lineRule="auto"/>
              <w:jc w:val="left"/>
            </w:pPr>
            <w:r>
              <w:rPr>
                <w:rFonts w:ascii="Arial" w:hAnsi="Arial"/>
                <w:b w:val="0"/>
                <w:i w:val="0"/>
                <w:color w:val="141C2B"/>
                <w:sz w:val="17"/>
              </w:rPr>
              <w:t>abolish (abolished)</w:t>
            </w:r>
          </w:p>
        </w:tc>
        <w:tc>
          <w:tcPr>
            <w:tcW w:type="dxa" w:w="2665"/>
          </w:tcPr>
          <w:p>
            <w:pPr>
              <w:spacing w:before="20" w:after="20" w:line="240" w:lineRule="auto"/>
              <w:jc w:val="left"/>
            </w:pPr>
            <w:r>
              <w:rPr>
                <w:rFonts w:ascii="Arial" w:hAnsi="Arial"/>
                <w:b w:val="0"/>
                <w:i w:val="0"/>
                <w:color w:val="141C2B"/>
                <w:sz w:val="17"/>
              </w:rPr>
              <w:t>kaldırmak, ilga etmek</w:t>
            </w:r>
          </w:p>
        </w:tc>
        <w:tc>
          <w:tcPr>
            <w:tcW w:type="dxa" w:w="2438"/>
          </w:tcPr>
          <w:p>
            <w:pPr>
              <w:spacing w:before="20" w:after="20" w:line="240" w:lineRule="auto"/>
              <w:jc w:val="left"/>
            </w:pPr>
            <w:r>
              <w:rPr>
                <w:rFonts w:ascii="Arial" w:hAnsi="Arial"/>
                <w:b w:val="0"/>
                <w:i w:val="0"/>
                <w:color w:val="141C2B"/>
                <w:sz w:val="17"/>
              </w:rPr>
              <w:t>harvest</w:t>
            </w:r>
          </w:p>
        </w:tc>
        <w:tc>
          <w:tcPr>
            <w:tcW w:type="dxa" w:w="2665"/>
          </w:tcPr>
          <w:p>
            <w:pPr>
              <w:spacing w:before="20" w:after="20" w:line="240" w:lineRule="auto"/>
              <w:jc w:val="left"/>
            </w:pPr>
            <w:r>
              <w:rPr>
                <w:rFonts w:ascii="Arial" w:hAnsi="Arial"/>
                <w:b w:val="0"/>
                <w:i w:val="0"/>
                <w:color w:val="141C2B"/>
                <w:sz w:val="17"/>
              </w:rPr>
              <w:t>hasat</w:t>
            </w:r>
          </w:p>
        </w:tc>
      </w:tr>
      <w:tr>
        <w:tc>
          <w:tcPr>
            <w:tcW w:type="dxa" w:w="2438"/>
          </w:tcPr>
          <w:p>
            <w:pPr>
              <w:spacing w:before="20" w:after="20" w:line="240" w:lineRule="auto"/>
              <w:jc w:val="left"/>
            </w:pPr>
            <w:r>
              <w:rPr>
                <w:rFonts w:ascii="Arial" w:hAnsi="Arial"/>
                <w:b w:val="0"/>
                <w:i w:val="0"/>
                <w:color w:val="141C2B"/>
                <w:sz w:val="17"/>
              </w:rPr>
              <w:t>absorb (absorbed into the price)</w:t>
            </w:r>
          </w:p>
        </w:tc>
        <w:tc>
          <w:tcPr>
            <w:tcW w:type="dxa" w:w="2665"/>
          </w:tcPr>
          <w:p>
            <w:pPr>
              <w:spacing w:before="20" w:after="20" w:line="240" w:lineRule="auto"/>
              <w:jc w:val="left"/>
            </w:pPr>
            <w:r>
              <w:rPr>
                <w:rFonts w:ascii="Arial" w:hAnsi="Arial"/>
                <w:b w:val="0"/>
                <w:i w:val="0"/>
                <w:color w:val="141C2B"/>
                <w:sz w:val="17"/>
              </w:rPr>
              <w:t>içine almak</w:t>
            </w:r>
          </w:p>
        </w:tc>
        <w:tc>
          <w:tcPr>
            <w:tcW w:type="dxa" w:w="2438"/>
          </w:tcPr>
          <w:p>
            <w:pPr>
              <w:spacing w:before="20" w:after="20" w:line="240" w:lineRule="auto"/>
              <w:jc w:val="left"/>
            </w:pPr>
            <w:r>
              <w:rPr>
                <w:rFonts w:ascii="Arial" w:hAnsi="Arial"/>
                <w:b w:val="0"/>
                <w:i w:val="0"/>
                <w:color w:val="141C2B"/>
                <w:sz w:val="17"/>
              </w:rPr>
              <w:t>heap</w:t>
            </w:r>
          </w:p>
        </w:tc>
        <w:tc>
          <w:tcPr>
            <w:tcW w:type="dxa" w:w="2665"/>
          </w:tcPr>
          <w:p>
            <w:pPr>
              <w:spacing w:before="20" w:after="20" w:line="240" w:lineRule="auto"/>
              <w:jc w:val="left"/>
            </w:pPr>
            <w:r>
              <w:rPr>
                <w:rFonts w:ascii="Arial" w:hAnsi="Arial"/>
                <w:b w:val="0"/>
                <w:i w:val="0"/>
                <w:color w:val="141C2B"/>
                <w:sz w:val="17"/>
              </w:rPr>
              <w:t>yığın</w:t>
            </w:r>
          </w:p>
        </w:tc>
      </w:tr>
      <w:tr>
        <w:tc>
          <w:tcPr>
            <w:tcW w:type="dxa" w:w="2438"/>
          </w:tcPr>
          <w:p>
            <w:pPr>
              <w:spacing w:before="20" w:after="20" w:line="240" w:lineRule="auto"/>
              <w:jc w:val="left"/>
            </w:pPr>
            <w:r>
              <w:rPr>
                <w:rFonts w:ascii="Arial" w:hAnsi="Arial"/>
                <w:b w:val="0"/>
                <w:i w:val="0"/>
                <w:color w:val="141C2B"/>
                <w:sz w:val="17"/>
              </w:rPr>
              <w:t>abstraction</w:t>
            </w:r>
          </w:p>
        </w:tc>
        <w:tc>
          <w:tcPr>
            <w:tcW w:type="dxa" w:w="2665"/>
          </w:tcPr>
          <w:p>
            <w:pPr>
              <w:spacing w:before="20" w:after="20" w:line="240" w:lineRule="auto"/>
              <w:jc w:val="left"/>
            </w:pPr>
            <w:r>
              <w:rPr>
                <w:rFonts w:ascii="Arial" w:hAnsi="Arial"/>
                <w:b w:val="0"/>
                <w:i w:val="0"/>
                <w:color w:val="141C2B"/>
                <w:sz w:val="17"/>
              </w:rPr>
              <w:t>soyutlama</w:t>
            </w:r>
          </w:p>
        </w:tc>
        <w:tc>
          <w:tcPr>
            <w:tcW w:type="dxa" w:w="2438"/>
          </w:tcPr>
          <w:p>
            <w:pPr>
              <w:spacing w:before="20" w:after="20" w:line="240" w:lineRule="auto"/>
              <w:jc w:val="left"/>
            </w:pPr>
            <w:r>
              <w:rPr>
                <w:rFonts w:ascii="Arial" w:hAnsi="Arial"/>
                <w:b w:val="0"/>
                <w:i w:val="0"/>
                <w:color w:val="141C2B"/>
                <w:sz w:val="17"/>
              </w:rPr>
              <w:t>income</w:t>
            </w:r>
          </w:p>
        </w:tc>
        <w:tc>
          <w:tcPr>
            <w:tcW w:type="dxa" w:w="2665"/>
          </w:tcPr>
          <w:p>
            <w:pPr>
              <w:spacing w:before="20" w:after="20" w:line="240" w:lineRule="auto"/>
              <w:jc w:val="left"/>
            </w:pPr>
            <w:r>
              <w:rPr>
                <w:rFonts w:ascii="Arial" w:hAnsi="Arial"/>
                <w:b w:val="0"/>
                <w:i w:val="0"/>
                <w:color w:val="141C2B"/>
                <w:sz w:val="17"/>
              </w:rPr>
              <w:t>gelir</w:t>
            </w:r>
          </w:p>
        </w:tc>
      </w:tr>
      <w:tr>
        <w:tc>
          <w:tcPr>
            <w:tcW w:type="dxa" w:w="2438"/>
          </w:tcPr>
          <w:p>
            <w:pPr>
              <w:spacing w:before="20" w:after="20" w:line="240" w:lineRule="auto"/>
              <w:jc w:val="left"/>
            </w:pPr>
            <w:r>
              <w:rPr>
                <w:rFonts w:ascii="Arial" w:hAnsi="Arial"/>
                <w:b w:val="0"/>
                <w:i w:val="0"/>
                <w:color w:val="141C2B"/>
                <w:sz w:val="17"/>
              </w:rPr>
              <w:t>accused (the accused)</w:t>
            </w:r>
          </w:p>
        </w:tc>
        <w:tc>
          <w:tcPr>
            <w:tcW w:type="dxa" w:w="2665"/>
          </w:tcPr>
          <w:p>
            <w:pPr>
              <w:spacing w:before="20" w:after="20" w:line="240" w:lineRule="auto"/>
              <w:jc w:val="left"/>
            </w:pPr>
            <w:r>
              <w:rPr>
                <w:rFonts w:ascii="Arial" w:hAnsi="Arial"/>
                <w:b w:val="0"/>
                <w:i w:val="0"/>
                <w:color w:val="141C2B"/>
                <w:sz w:val="17"/>
              </w:rPr>
              <w:t>sanık</w:t>
            </w:r>
          </w:p>
        </w:tc>
        <w:tc>
          <w:tcPr>
            <w:tcW w:type="dxa" w:w="2438"/>
          </w:tcPr>
          <w:p>
            <w:pPr>
              <w:spacing w:before="20" w:after="20" w:line="240" w:lineRule="auto"/>
              <w:jc w:val="left"/>
            </w:pPr>
            <w:r>
              <w:rPr>
                <w:rFonts w:ascii="Arial" w:hAnsi="Arial"/>
                <w:b w:val="0"/>
                <w:i w:val="0"/>
                <w:color w:val="141C2B"/>
                <w:sz w:val="17"/>
              </w:rPr>
              <w:t>incur (incurs a cost)</w:t>
            </w:r>
          </w:p>
        </w:tc>
        <w:tc>
          <w:tcPr>
            <w:tcW w:type="dxa" w:w="2665"/>
          </w:tcPr>
          <w:p>
            <w:pPr>
              <w:spacing w:before="20" w:after="20" w:line="240" w:lineRule="auto"/>
              <w:jc w:val="left"/>
            </w:pPr>
            <w:r>
              <w:rPr>
                <w:rFonts w:ascii="Arial" w:hAnsi="Arial"/>
                <w:b w:val="0"/>
                <w:i w:val="0"/>
                <w:color w:val="141C2B"/>
                <w:sz w:val="17"/>
              </w:rPr>
              <w:t>katlanmak, üstlenmek</w:t>
            </w:r>
          </w:p>
        </w:tc>
      </w:tr>
      <w:tr>
        <w:tc>
          <w:tcPr>
            <w:tcW w:type="dxa" w:w="2438"/>
          </w:tcPr>
          <w:p>
            <w:pPr>
              <w:spacing w:before="20" w:after="20" w:line="240" w:lineRule="auto"/>
              <w:jc w:val="left"/>
            </w:pPr>
            <w:r>
              <w:rPr>
                <w:rFonts w:ascii="Arial" w:hAnsi="Arial"/>
                <w:b w:val="0"/>
                <w:i w:val="0"/>
                <w:color w:val="141C2B"/>
                <w:sz w:val="17"/>
              </w:rPr>
              <w:t>acquire</w:t>
            </w:r>
          </w:p>
        </w:tc>
        <w:tc>
          <w:tcPr>
            <w:tcW w:type="dxa" w:w="2665"/>
          </w:tcPr>
          <w:p>
            <w:pPr>
              <w:spacing w:before="20" w:after="20" w:line="240" w:lineRule="auto"/>
              <w:jc w:val="left"/>
            </w:pPr>
            <w:r>
              <w:rPr>
                <w:rFonts w:ascii="Arial" w:hAnsi="Arial"/>
                <w:b w:val="0"/>
                <w:i w:val="0"/>
                <w:color w:val="141C2B"/>
                <w:sz w:val="17"/>
              </w:rPr>
              <w:t>edinmek, elde etmek</w:t>
            </w:r>
          </w:p>
        </w:tc>
        <w:tc>
          <w:tcPr>
            <w:tcW w:type="dxa" w:w="2438"/>
          </w:tcPr>
          <w:p>
            <w:pPr>
              <w:spacing w:before="20" w:after="20" w:line="240" w:lineRule="auto"/>
              <w:jc w:val="left"/>
            </w:pPr>
            <w:r>
              <w:rPr>
                <w:rFonts w:ascii="Arial" w:hAnsi="Arial"/>
                <w:b w:val="0"/>
                <w:i w:val="0"/>
                <w:color w:val="141C2B"/>
                <w:sz w:val="17"/>
              </w:rPr>
              <w:t>index (an alphabetical index)</w:t>
            </w:r>
          </w:p>
        </w:tc>
        <w:tc>
          <w:tcPr>
            <w:tcW w:type="dxa" w:w="2665"/>
          </w:tcPr>
          <w:p>
            <w:pPr>
              <w:spacing w:before="20" w:after="20" w:line="240" w:lineRule="auto"/>
              <w:jc w:val="left"/>
            </w:pPr>
            <w:r>
              <w:rPr>
                <w:rFonts w:ascii="Arial" w:hAnsi="Arial"/>
                <w:b w:val="0"/>
                <w:i w:val="0"/>
                <w:color w:val="141C2B"/>
                <w:sz w:val="17"/>
              </w:rPr>
              <w:t>dizin</w:t>
            </w:r>
          </w:p>
        </w:tc>
      </w:tr>
      <w:tr>
        <w:tc>
          <w:tcPr>
            <w:tcW w:type="dxa" w:w="2438"/>
          </w:tcPr>
          <w:p>
            <w:pPr>
              <w:spacing w:before="20" w:after="20" w:line="240" w:lineRule="auto"/>
              <w:jc w:val="left"/>
            </w:pPr>
            <w:r>
              <w:rPr>
                <w:rFonts w:ascii="Arial" w:hAnsi="Arial"/>
                <w:b w:val="0"/>
                <w:i w:val="0"/>
                <w:color w:val="141C2B"/>
                <w:sz w:val="17"/>
              </w:rPr>
              <w:t>actually</w:t>
            </w:r>
          </w:p>
        </w:tc>
        <w:tc>
          <w:tcPr>
            <w:tcW w:type="dxa" w:w="2665"/>
          </w:tcPr>
          <w:p>
            <w:pPr>
              <w:spacing w:before="20" w:after="20" w:line="240" w:lineRule="auto"/>
              <w:jc w:val="left"/>
            </w:pPr>
            <w:r>
              <w:rPr>
                <w:rFonts w:ascii="Arial" w:hAnsi="Arial"/>
                <w:b w:val="0"/>
                <w:i w:val="0"/>
                <w:color w:val="141C2B"/>
                <w:sz w:val="17"/>
              </w:rPr>
              <w:t>aslında, gerçekte</w:t>
            </w:r>
          </w:p>
        </w:tc>
        <w:tc>
          <w:tcPr>
            <w:tcW w:type="dxa" w:w="2438"/>
          </w:tcPr>
          <w:p>
            <w:pPr>
              <w:spacing w:before="20" w:after="20" w:line="240" w:lineRule="auto"/>
              <w:jc w:val="left"/>
            </w:pPr>
            <w:r>
              <w:rPr>
                <w:rFonts w:ascii="Arial" w:hAnsi="Arial"/>
                <w:b w:val="0"/>
                <w:i w:val="0"/>
                <w:color w:val="141C2B"/>
                <w:sz w:val="17"/>
              </w:rPr>
              <w:t>infer</w:t>
            </w:r>
          </w:p>
        </w:tc>
        <w:tc>
          <w:tcPr>
            <w:tcW w:type="dxa" w:w="2665"/>
          </w:tcPr>
          <w:p>
            <w:pPr>
              <w:spacing w:before="20" w:after="20" w:line="240" w:lineRule="auto"/>
              <w:jc w:val="left"/>
            </w:pPr>
            <w:r>
              <w:rPr>
                <w:rFonts w:ascii="Arial" w:hAnsi="Arial"/>
                <w:b w:val="0"/>
                <w:i w:val="0"/>
                <w:color w:val="141C2B"/>
                <w:sz w:val="17"/>
              </w:rPr>
              <w:t>çıkarım yapmak</w:t>
            </w:r>
          </w:p>
        </w:tc>
      </w:tr>
      <w:tr>
        <w:tc>
          <w:tcPr>
            <w:tcW w:type="dxa" w:w="2438"/>
          </w:tcPr>
          <w:p>
            <w:pPr>
              <w:spacing w:before="20" w:after="20" w:line="240" w:lineRule="auto"/>
              <w:jc w:val="left"/>
            </w:pPr>
            <w:r>
              <w:rPr>
                <w:rFonts w:ascii="Arial" w:hAnsi="Arial"/>
                <w:b w:val="0"/>
                <w:i w:val="0"/>
                <w:color w:val="141C2B"/>
                <w:sz w:val="17"/>
              </w:rPr>
              <w:t>admit (are admitted)</w:t>
            </w:r>
          </w:p>
        </w:tc>
        <w:tc>
          <w:tcPr>
            <w:tcW w:type="dxa" w:w="2665"/>
          </w:tcPr>
          <w:p>
            <w:pPr>
              <w:spacing w:before="20" w:after="20" w:line="240" w:lineRule="auto"/>
              <w:jc w:val="left"/>
            </w:pPr>
            <w:r>
              <w:rPr>
                <w:rFonts w:ascii="Arial" w:hAnsi="Arial"/>
                <w:b w:val="0"/>
                <w:i w:val="0"/>
                <w:color w:val="141C2B"/>
                <w:sz w:val="17"/>
              </w:rPr>
              <w:t>kabul etmek</w:t>
            </w:r>
          </w:p>
        </w:tc>
        <w:tc>
          <w:tcPr>
            <w:tcW w:type="dxa" w:w="2438"/>
          </w:tcPr>
          <w:p>
            <w:pPr>
              <w:spacing w:before="20" w:after="20" w:line="240" w:lineRule="auto"/>
              <w:jc w:val="left"/>
            </w:pPr>
            <w:r>
              <w:rPr>
                <w:rFonts w:ascii="Arial" w:hAnsi="Arial"/>
                <w:b w:val="0"/>
                <w:i w:val="0"/>
                <w:color w:val="141C2B"/>
                <w:sz w:val="17"/>
              </w:rPr>
              <w:t>inspector</w:t>
            </w:r>
          </w:p>
        </w:tc>
        <w:tc>
          <w:tcPr>
            <w:tcW w:type="dxa" w:w="2665"/>
          </w:tcPr>
          <w:p>
            <w:pPr>
              <w:spacing w:before="20" w:after="20" w:line="240" w:lineRule="auto"/>
              <w:jc w:val="left"/>
            </w:pPr>
            <w:r>
              <w:rPr>
                <w:rFonts w:ascii="Arial" w:hAnsi="Arial"/>
                <w:b w:val="0"/>
                <w:i w:val="0"/>
                <w:color w:val="141C2B"/>
                <w:sz w:val="17"/>
              </w:rPr>
              <w:t>müfettiş</w:t>
            </w:r>
          </w:p>
        </w:tc>
      </w:tr>
      <w:tr>
        <w:tc>
          <w:tcPr>
            <w:tcW w:type="dxa" w:w="2438"/>
          </w:tcPr>
          <w:p>
            <w:pPr>
              <w:spacing w:before="20" w:after="20" w:line="240" w:lineRule="auto"/>
              <w:jc w:val="left"/>
            </w:pPr>
            <w:r>
              <w:rPr>
                <w:rFonts w:ascii="Arial" w:hAnsi="Arial"/>
                <w:b w:val="0"/>
                <w:i w:val="0"/>
                <w:color w:val="141C2B"/>
                <w:sz w:val="17"/>
              </w:rPr>
              <w:t>alter</w:t>
            </w:r>
          </w:p>
        </w:tc>
        <w:tc>
          <w:tcPr>
            <w:tcW w:type="dxa" w:w="2665"/>
          </w:tcPr>
          <w:p>
            <w:pPr>
              <w:spacing w:before="20" w:after="20" w:line="240" w:lineRule="auto"/>
              <w:jc w:val="left"/>
            </w:pPr>
            <w:r>
              <w:rPr>
                <w:rFonts w:ascii="Arial" w:hAnsi="Arial"/>
                <w:b w:val="0"/>
                <w:i w:val="0"/>
                <w:color w:val="141C2B"/>
                <w:sz w:val="17"/>
              </w:rPr>
              <w:t>değiştirmek</w:t>
            </w:r>
          </w:p>
        </w:tc>
        <w:tc>
          <w:tcPr>
            <w:tcW w:type="dxa" w:w="2438"/>
          </w:tcPr>
          <w:p>
            <w:pPr>
              <w:spacing w:before="20" w:after="20" w:line="240" w:lineRule="auto"/>
              <w:jc w:val="left"/>
            </w:pPr>
            <w:r>
              <w:rPr>
                <w:rFonts w:ascii="Arial" w:hAnsi="Arial"/>
                <w:b w:val="0"/>
                <w:i w:val="0"/>
                <w:color w:val="141C2B"/>
                <w:sz w:val="17"/>
              </w:rPr>
              <w:t>instrument (financial instruments)</w:t>
            </w:r>
          </w:p>
        </w:tc>
        <w:tc>
          <w:tcPr>
            <w:tcW w:type="dxa" w:w="2665"/>
          </w:tcPr>
          <w:p>
            <w:pPr>
              <w:spacing w:before="20" w:after="20" w:line="240" w:lineRule="auto"/>
              <w:jc w:val="left"/>
            </w:pPr>
            <w:r>
              <w:rPr>
                <w:rFonts w:ascii="Arial" w:hAnsi="Arial"/>
                <w:b w:val="0"/>
                <w:i w:val="0"/>
                <w:color w:val="141C2B"/>
                <w:sz w:val="17"/>
              </w:rPr>
              <w:t>araç, enstrüman</w:t>
            </w:r>
          </w:p>
        </w:tc>
      </w:tr>
      <w:tr>
        <w:tc>
          <w:tcPr>
            <w:tcW w:type="dxa" w:w="2438"/>
          </w:tcPr>
          <w:p>
            <w:pPr>
              <w:spacing w:before="20" w:after="20" w:line="240" w:lineRule="auto"/>
              <w:jc w:val="left"/>
            </w:pPr>
            <w:r>
              <w:rPr>
                <w:rFonts w:ascii="Arial" w:hAnsi="Arial"/>
                <w:b w:val="0"/>
                <w:i w:val="0"/>
                <w:color w:val="141C2B"/>
                <w:sz w:val="17"/>
              </w:rPr>
              <w:t>amplified</w:t>
            </w:r>
          </w:p>
        </w:tc>
        <w:tc>
          <w:tcPr>
            <w:tcW w:type="dxa" w:w="2665"/>
          </w:tcPr>
          <w:p>
            <w:pPr>
              <w:spacing w:before="20" w:after="20" w:line="240" w:lineRule="auto"/>
              <w:jc w:val="left"/>
            </w:pPr>
            <w:r>
              <w:rPr>
                <w:rFonts w:ascii="Arial" w:hAnsi="Arial"/>
                <w:b w:val="0"/>
                <w:i w:val="0"/>
                <w:color w:val="141C2B"/>
                <w:sz w:val="17"/>
              </w:rPr>
              <w:t>yükseltilmiş, amplifikatörlü</w:t>
            </w:r>
          </w:p>
        </w:tc>
        <w:tc>
          <w:tcPr>
            <w:tcW w:type="dxa" w:w="2438"/>
          </w:tcPr>
          <w:p>
            <w:pPr>
              <w:spacing w:before="20" w:after="20" w:line="240" w:lineRule="auto"/>
              <w:jc w:val="left"/>
            </w:pPr>
            <w:r>
              <w:rPr>
                <w:rFonts w:ascii="Arial" w:hAnsi="Arial"/>
                <w:b w:val="0"/>
                <w:i w:val="0"/>
                <w:color w:val="141C2B"/>
                <w:sz w:val="17"/>
              </w:rPr>
              <w:t>insult</w:t>
            </w:r>
          </w:p>
        </w:tc>
        <w:tc>
          <w:tcPr>
            <w:tcW w:type="dxa" w:w="2665"/>
          </w:tcPr>
          <w:p>
            <w:pPr>
              <w:spacing w:before="20" w:after="20" w:line="240" w:lineRule="auto"/>
              <w:jc w:val="left"/>
            </w:pPr>
            <w:r>
              <w:rPr>
                <w:rFonts w:ascii="Arial" w:hAnsi="Arial"/>
                <w:b w:val="0"/>
                <w:i w:val="0"/>
                <w:color w:val="141C2B"/>
                <w:sz w:val="17"/>
              </w:rPr>
              <w:t>hakaret</w:t>
            </w:r>
          </w:p>
        </w:tc>
      </w:tr>
      <w:tr>
        <w:tc>
          <w:tcPr>
            <w:tcW w:type="dxa" w:w="2438"/>
          </w:tcPr>
          <w:p>
            <w:pPr>
              <w:spacing w:before="20" w:after="20" w:line="240" w:lineRule="auto"/>
              <w:jc w:val="left"/>
            </w:pPr>
            <w:r>
              <w:rPr>
                <w:rFonts w:ascii="Arial" w:hAnsi="Arial"/>
                <w:b w:val="0"/>
                <w:i w:val="0"/>
                <w:color w:val="141C2B"/>
                <w:sz w:val="17"/>
              </w:rPr>
              <w:t>appeal (appealed against)</w:t>
            </w:r>
          </w:p>
        </w:tc>
        <w:tc>
          <w:tcPr>
            <w:tcW w:type="dxa" w:w="2665"/>
          </w:tcPr>
          <w:p>
            <w:pPr>
              <w:spacing w:before="20" w:after="20" w:line="240" w:lineRule="auto"/>
              <w:jc w:val="left"/>
            </w:pPr>
            <w:r>
              <w:rPr>
                <w:rFonts w:ascii="Arial" w:hAnsi="Arial"/>
                <w:b w:val="0"/>
                <w:i w:val="0"/>
                <w:color w:val="141C2B"/>
                <w:sz w:val="17"/>
              </w:rPr>
              <w:t>itiraz etmek, temyize gitmek</w:t>
            </w:r>
          </w:p>
        </w:tc>
        <w:tc>
          <w:tcPr>
            <w:tcW w:type="dxa" w:w="2438"/>
          </w:tcPr>
          <w:p>
            <w:pPr>
              <w:spacing w:before="20" w:after="20" w:line="240" w:lineRule="auto"/>
              <w:jc w:val="left"/>
            </w:pPr>
            <w:r>
              <w:rPr>
                <w:rFonts w:ascii="Arial" w:hAnsi="Arial"/>
                <w:b w:val="0"/>
                <w:i w:val="0"/>
                <w:color w:val="141C2B"/>
                <w:sz w:val="17"/>
              </w:rPr>
              <w:t>insulting</w:t>
            </w:r>
          </w:p>
        </w:tc>
        <w:tc>
          <w:tcPr>
            <w:tcW w:type="dxa" w:w="2665"/>
          </w:tcPr>
          <w:p>
            <w:pPr>
              <w:spacing w:before="20" w:after="20" w:line="240" w:lineRule="auto"/>
              <w:jc w:val="left"/>
            </w:pPr>
            <w:r>
              <w:rPr>
                <w:rFonts w:ascii="Arial" w:hAnsi="Arial"/>
                <w:b w:val="0"/>
                <w:i w:val="0"/>
                <w:color w:val="141C2B"/>
                <w:sz w:val="17"/>
              </w:rPr>
              <w:t>aşağılayıcı</w:t>
            </w:r>
          </w:p>
        </w:tc>
      </w:tr>
      <w:tr>
        <w:tc>
          <w:tcPr>
            <w:tcW w:type="dxa" w:w="2438"/>
          </w:tcPr>
          <w:p>
            <w:pPr>
              <w:spacing w:before="20" w:after="20" w:line="240" w:lineRule="auto"/>
              <w:jc w:val="left"/>
            </w:pPr>
            <w:r>
              <w:rPr>
                <w:rFonts w:ascii="Arial" w:hAnsi="Arial"/>
                <w:b w:val="0"/>
                <w:i w:val="0"/>
                <w:color w:val="141C2B"/>
                <w:sz w:val="17"/>
              </w:rPr>
              <w:t>applicant</w:t>
            </w:r>
          </w:p>
        </w:tc>
        <w:tc>
          <w:tcPr>
            <w:tcW w:type="dxa" w:w="2665"/>
          </w:tcPr>
          <w:p>
            <w:pPr>
              <w:spacing w:before="20" w:after="20" w:line="240" w:lineRule="auto"/>
              <w:jc w:val="left"/>
            </w:pPr>
            <w:r>
              <w:rPr>
                <w:rFonts w:ascii="Arial" w:hAnsi="Arial"/>
                <w:b w:val="0"/>
                <w:i w:val="0"/>
                <w:color w:val="141C2B"/>
                <w:sz w:val="17"/>
              </w:rPr>
              <w:t>başvuran</w:t>
            </w:r>
          </w:p>
        </w:tc>
        <w:tc>
          <w:tcPr>
            <w:tcW w:type="dxa" w:w="2438"/>
          </w:tcPr>
          <w:p>
            <w:pPr>
              <w:spacing w:before="20" w:after="20" w:line="240" w:lineRule="auto"/>
              <w:jc w:val="left"/>
            </w:pPr>
            <w:r>
              <w:rPr>
                <w:rFonts w:ascii="Arial" w:hAnsi="Arial"/>
                <w:b w:val="0"/>
                <w:i w:val="0"/>
                <w:color w:val="141C2B"/>
                <w:sz w:val="17"/>
              </w:rPr>
              <w:t>involve</w:t>
            </w:r>
          </w:p>
        </w:tc>
        <w:tc>
          <w:tcPr>
            <w:tcW w:type="dxa" w:w="2665"/>
          </w:tcPr>
          <w:p>
            <w:pPr>
              <w:spacing w:before="20" w:after="20" w:line="240" w:lineRule="auto"/>
              <w:jc w:val="left"/>
            </w:pPr>
            <w:r>
              <w:rPr>
                <w:rFonts w:ascii="Arial" w:hAnsi="Arial"/>
                <w:b w:val="0"/>
                <w:i w:val="0"/>
                <w:color w:val="141C2B"/>
                <w:sz w:val="17"/>
              </w:rPr>
              <w:t>içermek</w:t>
            </w:r>
          </w:p>
        </w:tc>
      </w:tr>
      <w:tr>
        <w:tc>
          <w:tcPr>
            <w:tcW w:type="dxa" w:w="2438"/>
          </w:tcPr>
          <w:p>
            <w:pPr>
              <w:spacing w:before="20" w:after="20" w:line="240" w:lineRule="auto"/>
              <w:jc w:val="left"/>
            </w:pPr>
            <w:r>
              <w:rPr>
                <w:rFonts w:ascii="Arial" w:hAnsi="Arial"/>
                <w:b w:val="0"/>
                <w:i w:val="0"/>
                <w:color w:val="141C2B"/>
                <w:sz w:val="17"/>
              </w:rPr>
              <w:t>approval</w:t>
            </w:r>
          </w:p>
        </w:tc>
        <w:tc>
          <w:tcPr>
            <w:tcW w:type="dxa" w:w="2665"/>
          </w:tcPr>
          <w:p>
            <w:pPr>
              <w:spacing w:before="20" w:after="20" w:line="240" w:lineRule="auto"/>
              <w:jc w:val="left"/>
            </w:pPr>
            <w:r>
              <w:rPr>
                <w:rFonts w:ascii="Arial" w:hAnsi="Arial"/>
                <w:b w:val="0"/>
                <w:i w:val="0"/>
                <w:color w:val="141C2B"/>
                <w:sz w:val="17"/>
              </w:rPr>
              <w:t>onay, beğeni</w:t>
            </w:r>
          </w:p>
        </w:tc>
        <w:tc>
          <w:tcPr>
            <w:tcW w:type="dxa" w:w="2438"/>
          </w:tcPr>
          <w:p>
            <w:pPr>
              <w:spacing w:before="20" w:after="20" w:line="240" w:lineRule="auto"/>
              <w:jc w:val="left"/>
            </w:pPr>
            <w:r>
              <w:rPr>
                <w:rFonts w:ascii="Arial" w:hAnsi="Arial"/>
                <w:b w:val="0"/>
                <w:i w:val="0"/>
                <w:color w:val="141C2B"/>
                <w:sz w:val="17"/>
              </w:rPr>
              <w:t>junction</w:t>
            </w:r>
          </w:p>
        </w:tc>
        <w:tc>
          <w:tcPr>
            <w:tcW w:type="dxa" w:w="2665"/>
          </w:tcPr>
          <w:p>
            <w:pPr>
              <w:spacing w:before="20" w:after="20" w:line="240" w:lineRule="auto"/>
              <w:jc w:val="left"/>
            </w:pPr>
            <w:r>
              <w:rPr>
                <w:rFonts w:ascii="Arial" w:hAnsi="Arial"/>
                <w:b w:val="0"/>
                <w:i w:val="0"/>
                <w:color w:val="141C2B"/>
                <w:sz w:val="17"/>
              </w:rPr>
              <w:t>kavşak</w:t>
            </w:r>
          </w:p>
        </w:tc>
      </w:tr>
      <w:tr>
        <w:tc>
          <w:tcPr>
            <w:tcW w:type="dxa" w:w="2438"/>
          </w:tcPr>
          <w:p>
            <w:pPr>
              <w:spacing w:before="20" w:after="20" w:line="240" w:lineRule="auto"/>
              <w:jc w:val="left"/>
            </w:pPr>
            <w:r>
              <w:rPr>
                <w:rFonts w:ascii="Arial" w:hAnsi="Arial"/>
                <w:b w:val="0"/>
                <w:i w:val="0"/>
                <w:color w:val="141C2B"/>
                <w:sz w:val="17"/>
              </w:rPr>
              <w:t>arcade</w:t>
            </w:r>
          </w:p>
        </w:tc>
        <w:tc>
          <w:tcPr>
            <w:tcW w:type="dxa" w:w="2665"/>
          </w:tcPr>
          <w:p>
            <w:pPr>
              <w:spacing w:before="20" w:after="20" w:line="240" w:lineRule="auto"/>
              <w:jc w:val="left"/>
            </w:pPr>
            <w:r>
              <w:rPr>
                <w:rFonts w:ascii="Arial" w:hAnsi="Arial"/>
                <w:b w:val="0"/>
                <w:i w:val="0"/>
                <w:color w:val="141C2B"/>
                <w:sz w:val="17"/>
              </w:rPr>
              <w:t>pasaj, kemeraltı</w:t>
            </w:r>
          </w:p>
        </w:tc>
        <w:tc>
          <w:tcPr>
            <w:tcW w:type="dxa" w:w="2438"/>
          </w:tcPr>
          <w:p>
            <w:pPr>
              <w:spacing w:before="20" w:after="20" w:line="240" w:lineRule="auto"/>
              <w:jc w:val="left"/>
            </w:pPr>
            <w:r>
              <w:rPr>
                <w:rFonts w:ascii="Arial" w:hAnsi="Arial"/>
                <w:b w:val="0"/>
                <w:i w:val="0"/>
                <w:color w:val="141C2B"/>
                <w:sz w:val="17"/>
              </w:rPr>
              <w:t>landlord</w:t>
            </w:r>
          </w:p>
        </w:tc>
        <w:tc>
          <w:tcPr>
            <w:tcW w:type="dxa" w:w="2665"/>
          </w:tcPr>
          <w:p>
            <w:pPr>
              <w:spacing w:before="20" w:after="20" w:line="240" w:lineRule="auto"/>
              <w:jc w:val="left"/>
            </w:pPr>
            <w:r>
              <w:rPr>
                <w:rFonts w:ascii="Arial" w:hAnsi="Arial"/>
                <w:b w:val="0"/>
                <w:i w:val="0"/>
                <w:color w:val="141C2B"/>
                <w:sz w:val="17"/>
              </w:rPr>
              <w:t>mal sahibi, ev sahibi</w:t>
            </w:r>
          </w:p>
        </w:tc>
      </w:tr>
      <w:tr>
        <w:tc>
          <w:tcPr>
            <w:tcW w:type="dxa" w:w="2438"/>
          </w:tcPr>
          <w:p>
            <w:pPr>
              <w:spacing w:before="20" w:after="20" w:line="240" w:lineRule="auto"/>
              <w:jc w:val="left"/>
            </w:pPr>
            <w:r>
              <w:rPr>
                <w:rFonts w:ascii="Arial" w:hAnsi="Arial"/>
                <w:b w:val="0"/>
                <w:i w:val="0"/>
                <w:color w:val="141C2B"/>
                <w:sz w:val="17"/>
              </w:rPr>
              <w:t>arithmetic</w:t>
            </w:r>
          </w:p>
        </w:tc>
        <w:tc>
          <w:tcPr>
            <w:tcW w:type="dxa" w:w="2665"/>
          </w:tcPr>
          <w:p>
            <w:pPr>
              <w:spacing w:before="20" w:after="20" w:line="240" w:lineRule="auto"/>
              <w:jc w:val="left"/>
            </w:pPr>
            <w:r>
              <w:rPr>
                <w:rFonts w:ascii="Arial" w:hAnsi="Arial"/>
                <w:b w:val="0"/>
                <w:i w:val="0"/>
                <w:color w:val="141C2B"/>
                <w:sz w:val="17"/>
              </w:rPr>
              <w:t>hesap, aritmetik</w:t>
            </w:r>
          </w:p>
        </w:tc>
        <w:tc>
          <w:tcPr>
            <w:tcW w:type="dxa" w:w="2438"/>
          </w:tcPr>
          <w:p>
            <w:pPr>
              <w:spacing w:before="20" w:after="20" w:line="240" w:lineRule="auto"/>
              <w:jc w:val="left"/>
            </w:pPr>
            <w:r>
              <w:rPr>
                <w:rFonts w:ascii="Arial" w:hAnsi="Arial"/>
                <w:b w:val="0"/>
                <w:i w:val="0"/>
                <w:color w:val="141C2B"/>
                <w:sz w:val="17"/>
              </w:rPr>
              <w:t>latitude</w:t>
            </w:r>
          </w:p>
        </w:tc>
        <w:tc>
          <w:tcPr>
            <w:tcW w:type="dxa" w:w="2665"/>
          </w:tcPr>
          <w:p>
            <w:pPr>
              <w:spacing w:before="20" w:after="20" w:line="240" w:lineRule="auto"/>
              <w:jc w:val="left"/>
            </w:pPr>
            <w:r>
              <w:rPr>
                <w:rFonts w:ascii="Arial" w:hAnsi="Arial"/>
                <w:b w:val="0"/>
                <w:i w:val="0"/>
                <w:color w:val="141C2B"/>
                <w:sz w:val="17"/>
              </w:rPr>
              <w:t>enlem</w:t>
            </w:r>
          </w:p>
        </w:tc>
      </w:tr>
      <w:tr>
        <w:tc>
          <w:tcPr>
            <w:tcW w:type="dxa" w:w="2438"/>
          </w:tcPr>
          <w:p>
            <w:pPr>
              <w:spacing w:before="20" w:after="20" w:line="240" w:lineRule="auto"/>
              <w:jc w:val="left"/>
            </w:pPr>
            <w:r>
              <w:rPr>
                <w:rFonts w:ascii="Arial" w:hAnsi="Arial"/>
                <w:b w:val="0"/>
                <w:i w:val="0"/>
                <w:color w:val="141C2B"/>
                <w:sz w:val="17"/>
              </w:rPr>
              <w:t>assemble (assembled rather than measured)</w:t>
            </w:r>
          </w:p>
        </w:tc>
        <w:tc>
          <w:tcPr>
            <w:tcW w:type="dxa" w:w="2665"/>
          </w:tcPr>
          <w:p>
            <w:pPr>
              <w:spacing w:before="20" w:after="20" w:line="240" w:lineRule="auto"/>
              <w:jc w:val="left"/>
            </w:pPr>
            <w:r>
              <w:rPr>
                <w:rFonts w:ascii="Arial" w:hAnsi="Arial"/>
                <w:b w:val="0"/>
                <w:i w:val="0"/>
                <w:color w:val="141C2B"/>
                <w:sz w:val="17"/>
              </w:rPr>
              <w:t>derleyip kurmak</w:t>
            </w:r>
          </w:p>
        </w:tc>
        <w:tc>
          <w:tcPr>
            <w:tcW w:type="dxa" w:w="2438"/>
          </w:tcPr>
          <w:p>
            <w:pPr>
              <w:spacing w:before="20" w:after="20" w:line="240" w:lineRule="auto"/>
              <w:jc w:val="left"/>
            </w:pPr>
            <w:r>
              <w:rPr>
                <w:rFonts w:ascii="Arial" w:hAnsi="Arial"/>
                <w:b w:val="0"/>
                <w:i w:val="0"/>
                <w:color w:val="141C2B"/>
                <w:sz w:val="17"/>
              </w:rPr>
              <w:t>lavatory (lavatories)</w:t>
            </w:r>
          </w:p>
        </w:tc>
        <w:tc>
          <w:tcPr>
            <w:tcW w:type="dxa" w:w="2665"/>
          </w:tcPr>
          <w:p>
            <w:pPr>
              <w:spacing w:before="20" w:after="20" w:line="240" w:lineRule="auto"/>
              <w:jc w:val="left"/>
            </w:pPr>
            <w:r>
              <w:rPr>
                <w:rFonts w:ascii="Arial" w:hAnsi="Arial"/>
                <w:b w:val="0"/>
                <w:i w:val="0"/>
                <w:color w:val="141C2B"/>
                <w:sz w:val="17"/>
              </w:rPr>
              <w:t>tuvalet</w:t>
            </w:r>
          </w:p>
        </w:tc>
      </w:tr>
      <w:tr>
        <w:tc>
          <w:tcPr>
            <w:tcW w:type="dxa" w:w="2438"/>
          </w:tcPr>
          <w:p>
            <w:pPr>
              <w:spacing w:before="20" w:after="20" w:line="240" w:lineRule="auto"/>
              <w:jc w:val="left"/>
            </w:pPr>
            <w:r>
              <w:rPr>
                <w:rFonts w:ascii="Arial" w:hAnsi="Arial"/>
                <w:b w:val="0"/>
                <w:i w:val="0"/>
                <w:color w:val="141C2B"/>
                <w:sz w:val="17"/>
              </w:rPr>
              <w:t>attentive</w:t>
            </w:r>
          </w:p>
        </w:tc>
        <w:tc>
          <w:tcPr>
            <w:tcW w:type="dxa" w:w="2665"/>
          </w:tcPr>
          <w:p>
            <w:pPr>
              <w:spacing w:before="20" w:after="20" w:line="240" w:lineRule="auto"/>
              <w:jc w:val="left"/>
            </w:pPr>
            <w:r>
              <w:rPr>
                <w:rFonts w:ascii="Arial" w:hAnsi="Arial"/>
                <w:b w:val="0"/>
                <w:i w:val="0"/>
                <w:color w:val="141C2B"/>
                <w:sz w:val="17"/>
              </w:rPr>
              <w:t>dikkatli</w:t>
            </w:r>
          </w:p>
        </w:tc>
        <w:tc>
          <w:tcPr>
            <w:tcW w:type="dxa" w:w="2438"/>
          </w:tcPr>
          <w:p>
            <w:pPr>
              <w:spacing w:before="20" w:after="20" w:line="240" w:lineRule="auto"/>
              <w:jc w:val="left"/>
            </w:pPr>
            <w:r>
              <w:rPr>
                <w:rFonts w:ascii="Arial" w:hAnsi="Arial"/>
                <w:b w:val="0"/>
                <w:i w:val="0"/>
                <w:color w:val="141C2B"/>
                <w:sz w:val="17"/>
              </w:rPr>
              <w:t>lift (the mirrors in lifts)</w:t>
            </w:r>
          </w:p>
        </w:tc>
        <w:tc>
          <w:tcPr>
            <w:tcW w:type="dxa" w:w="2665"/>
          </w:tcPr>
          <w:p>
            <w:pPr>
              <w:spacing w:before="20" w:after="20" w:line="240" w:lineRule="auto"/>
              <w:jc w:val="left"/>
            </w:pPr>
            <w:r>
              <w:rPr>
                <w:rFonts w:ascii="Arial" w:hAnsi="Arial"/>
                <w:b w:val="0"/>
                <w:i w:val="0"/>
                <w:color w:val="141C2B"/>
                <w:sz w:val="17"/>
              </w:rPr>
              <w:t>asansör</w:t>
            </w:r>
          </w:p>
        </w:tc>
      </w:tr>
      <w:tr>
        <w:tc>
          <w:tcPr>
            <w:tcW w:type="dxa" w:w="2438"/>
          </w:tcPr>
          <w:p>
            <w:pPr>
              <w:spacing w:before="20" w:after="20" w:line="240" w:lineRule="auto"/>
              <w:jc w:val="left"/>
            </w:pPr>
            <w:r>
              <w:rPr>
                <w:rFonts w:ascii="Arial" w:hAnsi="Arial"/>
                <w:b w:val="0"/>
                <w:i w:val="0"/>
                <w:color w:val="141C2B"/>
                <w:sz w:val="17"/>
              </w:rPr>
              <w:t>authority</w:t>
            </w:r>
          </w:p>
        </w:tc>
        <w:tc>
          <w:tcPr>
            <w:tcW w:type="dxa" w:w="2665"/>
          </w:tcPr>
          <w:p>
            <w:pPr>
              <w:spacing w:before="20" w:after="20" w:line="240" w:lineRule="auto"/>
              <w:jc w:val="left"/>
            </w:pPr>
            <w:r>
              <w:rPr>
                <w:rFonts w:ascii="Arial" w:hAnsi="Arial"/>
                <w:b w:val="0"/>
                <w:i w:val="0"/>
                <w:color w:val="141C2B"/>
                <w:sz w:val="17"/>
              </w:rPr>
              <w:t>yetki</w:t>
            </w:r>
          </w:p>
        </w:tc>
        <w:tc>
          <w:tcPr>
            <w:tcW w:type="dxa" w:w="2438"/>
          </w:tcPr>
          <w:p>
            <w:pPr>
              <w:spacing w:before="20" w:after="20" w:line="240" w:lineRule="auto"/>
              <w:jc w:val="left"/>
            </w:pPr>
            <w:r>
              <w:rPr>
                <w:rFonts w:ascii="Arial" w:hAnsi="Arial"/>
                <w:b w:val="0"/>
                <w:i w:val="0"/>
                <w:color w:val="141C2B"/>
                <w:sz w:val="17"/>
              </w:rPr>
              <w:t>likely</w:t>
            </w:r>
          </w:p>
        </w:tc>
        <w:tc>
          <w:tcPr>
            <w:tcW w:type="dxa" w:w="2665"/>
          </w:tcPr>
          <w:p>
            <w:pPr>
              <w:spacing w:before="20" w:after="20" w:line="240" w:lineRule="auto"/>
              <w:jc w:val="left"/>
            </w:pPr>
            <w:r>
              <w:rPr>
                <w:rFonts w:ascii="Arial" w:hAnsi="Arial"/>
                <w:b w:val="0"/>
                <w:i w:val="0"/>
                <w:color w:val="141C2B"/>
                <w:sz w:val="17"/>
              </w:rPr>
              <w:t>muhtemel, olası</w:t>
            </w:r>
          </w:p>
        </w:tc>
      </w:tr>
      <w:tr>
        <w:tc>
          <w:tcPr>
            <w:tcW w:type="dxa" w:w="2438"/>
          </w:tcPr>
          <w:p>
            <w:pPr>
              <w:spacing w:before="20" w:after="20" w:line="240" w:lineRule="auto"/>
              <w:jc w:val="left"/>
            </w:pPr>
            <w:r>
              <w:rPr>
                <w:rFonts w:ascii="Arial" w:hAnsi="Arial"/>
                <w:b w:val="0"/>
                <w:i w:val="0"/>
                <w:color w:val="141C2B"/>
                <w:sz w:val="17"/>
              </w:rPr>
              <w:t>barcode</w:t>
            </w:r>
          </w:p>
        </w:tc>
        <w:tc>
          <w:tcPr>
            <w:tcW w:type="dxa" w:w="2665"/>
          </w:tcPr>
          <w:p>
            <w:pPr>
              <w:spacing w:before="20" w:after="20" w:line="240" w:lineRule="auto"/>
              <w:jc w:val="left"/>
            </w:pPr>
            <w:r>
              <w:rPr>
                <w:rFonts w:ascii="Arial" w:hAnsi="Arial"/>
                <w:b w:val="0"/>
                <w:i w:val="0"/>
                <w:color w:val="141C2B"/>
                <w:sz w:val="17"/>
              </w:rPr>
              <w:t>barkod</w:t>
            </w:r>
          </w:p>
        </w:tc>
        <w:tc>
          <w:tcPr>
            <w:tcW w:type="dxa" w:w="2438"/>
          </w:tcPr>
          <w:p>
            <w:pPr>
              <w:spacing w:before="20" w:after="20" w:line="240" w:lineRule="auto"/>
              <w:jc w:val="left"/>
            </w:pPr>
            <w:r>
              <w:rPr>
                <w:rFonts w:ascii="Arial" w:hAnsi="Arial"/>
                <w:b w:val="0"/>
                <w:i w:val="0"/>
                <w:color w:val="141C2B"/>
                <w:sz w:val="17"/>
              </w:rPr>
              <w:t>manufactured (manufactured goods)</w:t>
            </w:r>
          </w:p>
        </w:tc>
        <w:tc>
          <w:tcPr>
            <w:tcW w:type="dxa" w:w="2665"/>
          </w:tcPr>
          <w:p>
            <w:pPr>
              <w:spacing w:before="20" w:after="20" w:line="240" w:lineRule="auto"/>
              <w:jc w:val="left"/>
            </w:pPr>
            <w:r>
              <w:rPr>
                <w:rFonts w:ascii="Arial" w:hAnsi="Arial"/>
                <w:b w:val="0"/>
                <w:i w:val="0"/>
                <w:color w:val="141C2B"/>
                <w:sz w:val="17"/>
              </w:rPr>
              <w:t>imal edilmiş</w:t>
            </w:r>
          </w:p>
        </w:tc>
      </w:tr>
      <w:tr>
        <w:tc>
          <w:tcPr>
            <w:tcW w:type="dxa" w:w="2438"/>
          </w:tcPr>
          <w:p>
            <w:pPr>
              <w:spacing w:before="20" w:after="20" w:line="240" w:lineRule="auto"/>
              <w:jc w:val="left"/>
            </w:pPr>
            <w:r>
              <w:rPr>
                <w:rFonts w:ascii="Arial" w:hAnsi="Arial"/>
                <w:b w:val="0"/>
                <w:i w:val="0"/>
                <w:color w:val="141C2B"/>
                <w:sz w:val="17"/>
              </w:rPr>
              <w:t>basket (the basket of goods)</w:t>
            </w:r>
          </w:p>
        </w:tc>
        <w:tc>
          <w:tcPr>
            <w:tcW w:type="dxa" w:w="2665"/>
          </w:tcPr>
          <w:p>
            <w:pPr>
              <w:spacing w:before="20" w:after="20" w:line="240" w:lineRule="auto"/>
              <w:jc w:val="left"/>
            </w:pPr>
            <w:r>
              <w:rPr>
                <w:rFonts w:ascii="Arial" w:hAnsi="Arial"/>
                <w:b w:val="0"/>
                <w:i w:val="0"/>
                <w:color w:val="141C2B"/>
                <w:sz w:val="17"/>
              </w:rPr>
              <w:t>sepet</w:t>
            </w:r>
          </w:p>
        </w:tc>
        <w:tc>
          <w:tcPr>
            <w:tcW w:type="dxa" w:w="2438"/>
          </w:tcPr>
          <w:p>
            <w:pPr>
              <w:spacing w:before="20" w:after="20" w:line="240" w:lineRule="auto"/>
              <w:jc w:val="left"/>
            </w:pPr>
            <w:r>
              <w:rPr>
                <w:rFonts w:ascii="Arial" w:hAnsi="Arial"/>
                <w:b w:val="0"/>
                <w:i w:val="0"/>
                <w:color w:val="141C2B"/>
                <w:sz w:val="17"/>
              </w:rPr>
              <w:t>margin (printed in the margin)</w:t>
            </w:r>
          </w:p>
        </w:tc>
        <w:tc>
          <w:tcPr>
            <w:tcW w:type="dxa" w:w="2665"/>
          </w:tcPr>
          <w:p>
            <w:pPr>
              <w:spacing w:before="20" w:after="20" w:line="240" w:lineRule="auto"/>
              <w:jc w:val="left"/>
            </w:pPr>
            <w:r>
              <w:rPr>
                <w:rFonts w:ascii="Arial" w:hAnsi="Arial"/>
                <w:b w:val="0"/>
                <w:i w:val="0"/>
                <w:color w:val="141C2B"/>
                <w:sz w:val="17"/>
              </w:rPr>
              <w:t>kenar boşluğu</w:t>
            </w:r>
          </w:p>
        </w:tc>
      </w:tr>
      <w:tr>
        <w:tc>
          <w:tcPr>
            <w:tcW w:type="dxa" w:w="2438"/>
          </w:tcPr>
          <w:p>
            <w:pPr>
              <w:spacing w:before="20" w:after="20" w:line="240" w:lineRule="auto"/>
              <w:jc w:val="left"/>
            </w:pPr>
            <w:r>
              <w:rPr>
                <w:rFonts w:ascii="Arial" w:hAnsi="Arial"/>
                <w:b w:val="0"/>
                <w:i w:val="0"/>
                <w:color w:val="141C2B"/>
                <w:sz w:val="17"/>
              </w:rPr>
              <w:t>bearing (a compass bearing)</w:t>
            </w:r>
          </w:p>
        </w:tc>
        <w:tc>
          <w:tcPr>
            <w:tcW w:type="dxa" w:w="2665"/>
          </w:tcPr>
          <w:p>
            <w:pPr>
              <w:spacing w:before="20" w:after="20" w:line="240" w:lineRule="auto"/>
              <w:jc w:val="left"/>
            </w:pPr>
            <w:r>
              <w:rPr>
                <w:rFonts w:ascii="Arial" w:hAnsi="Arial"/>
                <w:b w:val="0"/>
                <w:i w:val="0"/>
                <w:color w:val="141C2B"/>
                <w:sz w:val="17"/>
              </w:rPr>
              <w:t>kerteriz, yön</w:t>
            </w:r>
          </w:p>
        </w:tc>
        <w:tc>
          <w:tcPr>
            <w:tcW w:type="dxa" w:w="2438"/>
          </w:tcPr>
          <w:p>
            <w:pPr>
              <w:spacing w:before="20" w:after="20" w:line="240" w:lineRule="auto"/>
              <w:jc w:val="left"/>
            </w:pPr>
            <w:r>
              <w:rPr>
                <w:rFonts w:ascii="Arial" w:hAnsi="Arial"/>
                <w:b w:val="0"/>
                <w:i w:val="0"/>
                <w:color w:val="141C2B"/>
                <w:sz w:val="17"/>
              </w:rPr>
              <w:t>mention</w:t>
            </w:r>
          </w:p>
        </w:tc>
        <w:tc>
          <w:tcPr>
            <w:tcW w:type="dxa" w:w="2665"/>
          </w:tcPr>
          <w:p>
            <w:pPr>
              <w:spacing w:before="20" w:after="20" w:line="240" w:lineRule="auto"/>
              <w:jc w:val="left"/>
            </w:pPr>
            <w:r>
              <w:rPr>
                <w:rFonts w:ascii="Arial" w:hAnsi="Arial"/>
                <w:b w:val="0"/>
                <w:i w:val="0"/>
                <w:color w:val="141C2B"/>
                <w:sz w:val="17"/>
              </w:rPr>
              <w:t>bahsetmek</w:t>
            </w:r>
          </w:p>
        </w:tc>
      </w:tr>
      <w:tr>
        <w:tc>
          <w:tcPr>
            <w:tcW w:type="dxa" w:w="2438"/>
          </w:tcPr>
          <w:p>
            <w:pPr>
              <w:spacing w:before="20" w:after="20" w:line="240" w:lineRule="auto"/>
              <w:jc w:val="left"/>
            </w:pPr>
            <w:r>
              <w:rPr>
                <w:rFonts w:ascii="Arial" w:hAnsi="Arial"/>
                <w:b w:val="0"/>
                <w:i w:val="0"/>
                <w:color w:val="141C2B"/>
                <w:sz w:val="17"/>
              </w:rPr>
              <w:t>bidder</w:t>
            </w:r>
          </w:p>
        </w:tc>
        <w:tc>
          <w:tcPr>
            <w:tcW w:type="dxa" w:w="2665"/>
          </w:tcPr>
          <w:p>
            <w:pPr>
              <w:spacing w:before="20" w:after="20" w:line="240" w:lineRule="auto"/>
              <w:jc w:val="left"/>
            </w:pPr>
            <w:r>
              <w:rPr>
                <w:rFonts w:ascii="Arial" w:hAnsi="Arial"/>
                <w:b w:val="0"/>
                <w:i w:val="0"/>
                <w:color w:val="141C2B"/>
                <w:sz w:val="17"/>
              </w:rPr>
              <w:t>artırmaya katılan</w:t>
            </w:r>
          </w:p>
        </w:tc>
        <w:tc>
          <w:tcPr>
            <w:tcW w:type="dxa" w:w="2438"/>
          </w:tcPr>
          <w:p>
            <w:pPr>
              <w:spacing w:before="20" w:after="20" w:line="240" w:lineRule="auto"/>
              <w:jc w:val="left"/>
            </w:pPr>
            <w:r>
              <w:rPr>
                <w:rFonts w:ascii="Arial" w:hAnsi="Arial"/>
                <w:b w:val="0"/>
                <w:i w:val="0"/>
                <w:color w:val="141C2B"/>
                <w:sz w:val="17"/>
              </w:rPr>
              <w:t>navigator</w:t>
            </w:r>
          </w:p>
        </w:tc>
        <w:tc>
          <w:tcPr>
            <w:tcW w:type="dxa" w:w="2665"/>
          </w:tcPr>
          <w:p>
            <w:pPr>
              <w:spacing w:before="20" w:after="20" w:line="240" w:lineRule="auto"/>
              <w:jc w:val="left"/>
            </w:pPr>
            <w:r>
              <w:rPr>
                <w:rFonts w:ascii="Arial" w:hAnsi="Arial"/>
                <w:b w:val="0"/>
                <w:i w:val="0"/>
                <w:color w:val="141C2B"/>
                <w:sz w:val="17"/>
              </w:rPr>
              <w:t>seyirci, rotacı</w:t>
            </w:r>
          </w:p>
        </w:tc>
      </w:tr>
      <w:tr>
        <w:tc>
          <w:tcPr>
            <w:tcW w:type="dxa" w:w="2438"/>
          </w:tcPr>
          <w:p>
            <w:pPr>
              <w:spacing w:before="20" w:after="20" w:line="240" w:lineRule="auto"/>
              <w:jc w:val="left"/>
            </w:pPr>
            <w:r>
              <w:rPr>
                <w:rFonts w:ascii="Arial" w:hAnsi="Arial"/>
                <w:b w:val="0"/>
                <w:i w:val="0"/>
                <w:color w:val="141C2B"/>
                <w:sz w:val="17"/>
              </w:rPr>
              <w:t>bill (billed to whom)</w:t>
            </w:r>
          </w:p>
        </w:tc>
        <w:tc>
          <w:tcPr>
            <w:tcW w:type="dxa" w:w="2665"/>
          </w:tcPr>
          <w:p>
            <w:pPr>
              <w:spacing w:before="20" w:after="20" w:line="240" w:lineRule="auto"/>
              <w:jc w:val="left"/>
            </w:pPr>
            <w:r>
              <w:rPr>
                <w:rFonts w:ascii="Arial" w:hAnsi="Arial"/>
                <w:b w:val="0"/>
                <w:i w:val="0"/>
                <w:color w:val="141C2B"/>
                <w:sz w:val="17"/>
              </w:rPr>
              <w:t>fatura etmek</w:t>
            </w:r>
          </w:p>
        </w:tc>
        <w:tc>
          <w:tcPr>
            <w:tcW w:type="dxa" w:w="2438"/>
          </w:tcPr>
          <w:p>
            <w:pPr>
              <w:spacing w:before="20" w:after="20" w:line="240" w:lineRule="auto"/>
              <w:jc w:val="left"/>
            </w:pPr>
            <w:r>
              <w:rPr>
                <w:rFonts w:ascii="Arial" w:hAnsi="Arial"/>
                <w:b w:val="0"/>
                <w:i w:val="0"/>
                <w:color w:val="141C2B"/>
                <w:sz w:val="17"/>
              </w:rPr>
              <w:t>negotiation</w:t>
            </w:r>
          </w:p>
        </w:tc>
        <w:tc>
          <w:tcPr>
            <w:tcW w:type="dxa" w:w="2665"/>
          </w:tcPr>
          <w:p>
            <w:pPr>
              <w:spacing w:before="20" w:after="20" w:line="240" w:lineRule="auto"/>
              <w:jc w:val="left"/>
            </w:pPr>
            <w:r>
              <w:rPr>
                <w:rFonts w:ascii="Arial" w:hAnsi="Arial"/>
                <w:b w:val="0"/>
                <w:i w:val="0"/>
                <w:color w:val="141C2B"/>
                <w:sz w:val="17"/>
              </w:rPr>
              <w:t>pazarlık, görüşme</w:t>
            </w:r>
          </w:p>
        </w:tc>
      </w:tr>
      <w:tr>
        <w:tc>
          <w:tcPr>
            <w:tcW w:type="dxa" w:w="2438"/>
          </w:tcPr>
          <w:p>
            <w:pPr>
              <w:spacing w:before="20" w:after="20" w:line="240" w:lineRule="auto"/>
              <w:jc w:val="left"/>
            </w:pPr>
            <w:r>
              <w:rPr>
                <w:rFonts w:ascii="Arial" w:hAnsi="Arial"/>
                <w:b w:val="0"/>
                <w:i w:val="0"/>
                <w:color w:val="141C2B"/>
                <w:sz w:val="17"/>
              </w:rPr>
              <w:t>blackmail</w:t>
            </w:r>
          </w:p>
        </w:tc>
        <w:tc>
          <w:tcPr>
            <w:tcW w:type="dxa" w:w="2665"/>
          </w:tcPr>
          <w:p>
            <w:pPr>
              <w:spacing w:before="20" w:after="20" w:line="240" w:lineRule="auto"/>
              <w:jc w:val="left"/>
            </w:pPr>
            <w:r>
              <w:rPr>
                <w:rFonts w:ascii="Arial" w:hAnsi="Arial"/>
                <w:b w:val="0"/>
                <w:i w:val="0"/>
                <w:color w:val="141C2B"/>
                <w:sz w:val="17"/>
              </w:rPr>
              <w:t>şantaj</w:t>
            </w:r>
          </w:p>
        </w:tc>
        <w:tc>
          <w:tcPr>
            <w:tcW w:type="dxa" w:w="2438"/>
          </w:tcPr>
          <w:p>
            <w:pPr>
              <w:spacing w:before="20" w:after="20" w:line="240" w:lineRule="auto"/>
              <w:jc w:val="left"/>
            </w:pPr>
            <w:r>
              <w:rPr>
                <w:rFonts w:ascii="Arial" w:hAnsi="Arial"/>
                <w:b w:val="0"/>
                <w:i w:val="0"/>
                <w:color w:val="141C2B"/>
                <w:sz w:val="17"/>
              </w:rPr>
              <w:t>notice (the notice required)</w:t>
            </w:r>
          </w:p>
        </w:tc>
        <w:tc>
          <w:tcPr>
            <w:tcW w:type="dxa" w:w="2665"/>
          </w:tcPr>
          <w:p>
            <w:pPr>
              <w:spacing w:before="20" w:after="20" w:line="240" w:lineRule="auto"/>
              <w:jc w:val="left"/>
            </w:pPr>
            <w:r>
              <w:rPr>
                <w:rFonts w:ascii="Arial" w:hAnsi="Arial"/>
                <w:b w:val="0"/>
                <w:i w:val="0"/>
                <w:color w:val="141C2B"/>
                <w:sz w:val="17"/>
              </w:rPr>
              <w:t>ihbar süresi</w:t>
            </w:r>
          </w:p>
        </w:tc>
      </w:tr>
      <w:tr>
        <w:tc>
          <w:tcPr>
            <w:tcW w:type="dxa" w:w="2438"/>
          </w:tcPr>
          <w:p>
            <w:pPr>
              <w:spacing w:before="20" w:after="20" w:line="240" w:lineRule="auto"/>
              <w:jc w:val="left"/>
            </w:pPr>
            <w:r>
              <w:rPr>
                <w:rFonts w:ascii="Arial" w:hAnsi="Arial"/>
                <w:b w:val="0"/>
                <w:i w:val="0"/>
                <w:color w:val="141C2B"/>
                <w:sz w:val="17"/>
              </w:rPr>
              <w:t>borrow (borrowing costs)</w:t>
            </w:r>
          </w:p>
        </w:tc>
        <w:tc>
          <w:tcPr>
            <w:tcW w:type="dxa" w:w="2665"/>
          </w:tcPr>
          <w:p>
            <w:pPr>
              <w:spacing w:before="20" w:after="20" w:line="240" w:lineRule="auto"/>
              <w:jc w:val="left"/>
            </w:pPr>
            <w:r>
              <w:rPr>
                <w:rFonts w:ascii="Arial" w:hAnsi="Arial"/>
                <w:b w:val="0"/>
                <w:i w:val="0"/>
                <w:color w:val="141C2B"/>
                <w:sz w:val="17"/>
              </w:rPr>
              <w:t>borç almak</w:t>
            </w:r>
          </w:p>
        </w:tc>
        <w:tc>
          <w:tcPr>
            <w:tcW w:type="dxa" w:w="2438"/>
          </w:tcPr>
          <w:p>
            <w:pPr>
              <w:spacing w:before="20" w:after="20" w:line="240" w:lineRule="auto"/>
              <w:jc w:val="left"/>
            </w:pPr>
            <w:r>
              <w:rPr>
                <w:rFonts w:ascii="Arial" w:hAnsi="Arial"/>
                <w:b w:val="0"/>
                <w:i w:val="0"/>
                <w:color w:val="141C2B"/>
                <w:sz w:val="17"/>
              </w:rPr>
              <w:t>nourishing</w:t>
            </w:r>
          </w:p>
        </w:tc>
        <w:tc>
          <w:tcPr>
            <w:tcW w:type="dxa" w:w="2665"/>
          </w:tcPr>
          <w:p>
            <w:pPr>
              <w:spacing w:before="20" w:after="20" w:line="240" w:lineRule="auto"/>
              <w:jc w:val="left"/>
            </w:pPr>
            <w:r>
              <w:rPr>
                <w:rFonts w:ascii="Arial" w:hAnsi="Arial"/>
                <w:b w:val="0"/>
                <w:i w:val="0"/>
                <w:color w:val="141C2B"/>
                <w:sz w:val="17"/>
              </w:rPr>
              <w:t>besleyici</w:t>
            </w:r>
          </w:p>
        </w:tc>
      </w:tr>
      <w:tr>
        <w:tc>
          <w:tcPr>
            <w:tcW w:type="dxa" w:w="2438"/>
          </w:tcPr>
          <w:p>
            <w:pPr>
              <w:spacing w:before="20" w:after="20" w:line="240" w:lineRule="auto"/>
              <w:jc w:val="left"/>
            </w:pPr>
            <w:r>
              <w:rPr>
                <w:rFonts w:ascii="Arial" w:hAnsi="Arial"/>
                <w:b w:val="0"/>
                <w:i w:val="0"/>
                <w:color w:val="141C2B"/>
                <w:sz w:val="17"/>
              </w:rPr>
              <w:t>broadcast</w:t>
            </w:r>
          </w:p>
        </w:tc>
        <w:tc>
          <w:tcPr>
            <w:tcW w:type="dxa" w:w="2665"/>
          </w:tcPr>
          <w:p>
            <w:pPr>
              <w:spacing w:before="20" w:after="20" w:line="240" w:lineRule="auto"/>
              <w:jc w:val="left"/>
            </w:pPr>
            <w:r>
              <w:rPr>
                <w:rFonts w:ascii="Arial" w:hAnsi="Arial"/>
                <w:b w:val="0"/>
                <w:i w:val="0"/>
                <w:color w:val="141C2B"/>
                <w:sz w:val="17"/>
              </w:rPr>
              <w:t>yayımlamak</w:t>
            </w:r>
          </w:p>
        </w:tc>
        <w:tc>
          <w:tcPr>
            <w:tcW w:type="dxa" w:w="2438"/>
          </w:tcPr>
          <w:p>
            <w:pPr>
              <w:spacing w:before="20" w:after="20" w:line="240" w:lineRule="auto"/>
              <w:jc w:val="left"/>
            </w:pPr>
            <w:r>
              <w:rPr>
                <w:rFonts w:ascii="Arial" w:hAnsi="Arial"/>
                <w:b w:val="0"/>
                <w:i w:val="0"/>
                <w:color w:val="141C2B"/>
                <w:sz w:val="17"/>
              </w:rPr>
              <w:t>nuisance</w:t>
            </w:r>
          </w:p>
        </w:tc>
        <w:tc>
          <w:tcPr>
            <w:tcW w:type="dxa" w:w="2665"/>
          </w:tcPr>
          <w:p>
            <w:pPr>
              <w:spacing w:before="20" w:after="20" w:line="240" w:lineRule="auto"/>
              <w:jc w:val="left"/>
            </w:pPr>
            <w:r>
              <w:rPr>
                <w:rFonts w:ascii="Arial" w:hAnsi="Arial"/>
                <w:b w:val="0"/>
                <w:i w:val="0"/>
                <w:color w:val="141C2B"/>
                <w:sz w:val="17"/>
              </w:rPr>
              <w:t>rahatsızlık, zararlı durum</w:t>
            </w:r>
          </w:p>
        </w:tc>
      </w:tr>
      <w:tr>
        <w:tc>
          <w:tcPr>
            <w:tcW w:type="dxa" w:w="2438"/>
          </w:tcPr>
          <w:p>
            <w:pPr>
              <w:spacing w:before="20" w:after="20" w:line="240" w:lineRule="auto"/>
              <w:jc w:val="left"/>
            </w:pPr>
            <w:r>
              <w:rPr>
                <w:rFonts w:ascii="Arial" w:hAnsi="Arial"/>
                <w:b w:val="0"/>
                <w:i w:val="0"/>
                <w:color w:val="141C2B"/>
                <w:sz w:val="17"/>
              </w:rPr>
              <w:t>brochure</w:t>
            </w:r>
          </w:p>
        </w:tc>
        <w:tc>
          <w:tcPr>
            <w:tcW w:type="dxa" w:w="2665"/>
          </w:tcPr>
          <w:p>
            <w:pPr>
              <w:spacing w:before="20" w:after="20" w:line="240" w:lineRule="auto"/>
              <w:jc w:val="left"/>
            </w:pPr>
            <w:r>
              <w:rPr>
                <w:rFonts w:ascii="Arial" w:hAnsi="Arial"/>
                <w:b w:val="0"/>
                <w:i w:val="0"/>
                <w:color w:val="141C2B"/>
                <w:sz w:val="17"/>
              </w:rPr>
              <w:t>tanıtım kitapçığı</w:t>
            </w:r>
          </w:p>
        </w:tc>
        <w:tc>
          <w:tcPr>
            <w:tcW w:type="dxa" w:w="2438"/>
          </w:tcPr>
          <w:p>
            <w:pPr>
              <w:spacing w:before="20" w:after="20" w:line="240" w:lineRule="auto"/>
              <w:jc w:val="left"/>
            </w:pPr>
            <w:r>
              <w:rPr>
                <w:rFonts w:ascii="Arial" w:hAnsi="Arial"/>
                <w:b w:val="0"/>
                <w:i w:val="0"/>
                <w:color w:val="141C2B"/>
                <w:sz w:val="17"/>
              </w:rPr>
              <w:t>obligation</w:t>
            </w:r>
          </w:p>
        </w:tc>
        <w:tc>
          <w:tcPr>
            <w:tcW w:type="dxa" w:w="2665"/>
          </w:tcPr>
          <w:p>
            <w:pPr>
              <w:spacing w:before="20" w:after="20" w:line="240" w:lineRule="auto"/>
              <w:jc w:val="left"/>
            </w:pPr>
            <w:r>
              <w:rPr>
                <w:rFonts w:ascii="Arial" w:hAnsi="Arial"/>
                <w:b w:val="0"/>
                <w:i w:val="0"/>
                <w:color w:val="141C2B"/>
                <w:sz w:val="17"/>
              </w:rPr>
              <w:t>yükümlülük</w:t>
            </w:r>
          </w:p>
        </w:tc>
      </w:tr>
      <w:tr>
        <w:tc>
          <w:tcPr>
            <w:tcW w:type="dxa" w:w="2438"/>
          </w:tcPr>
          <w:p>
            <w:pPr>
              <w:spacing w:before="20" w:after="20" w:line="240" w:lineRule="auto"/>
              <w:jc w:val="left"/>
            </w:pPr>
            <w:r>
              <w:rPr>
                <w:rFonts w:ascii="Arial" w:hAnsi="Arial"/>
                <w:b w:val="0"/>
                <w:i w:val="0"/>
                <w:color w:val="141C2B"/>
                <w:sz w:val="17"/>
              </w:rPr>
              <w:t>cap (supply is capped)</w:t>
            </w:r>
          </w:p>
        </w:tc>
        <w:tc>
          <w:tcPr>
            <w:tcW w:type="dxa" w:w="2665"/>
          </w:tcPr>
          <w:p>
            <w:pPr>
              <w:spacing w:before="20" w:after="20" w:line="240" w:lineRule="auto"/>
              <w:jc w:val="left"/>
            </w:pPr>
            <w:r>
              <w:rPr>
                <w:rFonts w:ascii="Arial" w:hAnsi="Arial"/>
                <w:b w:val="0"/>
                <w:i w:val="0"/>
                <w:color w:val="141C2B"/>
                <w:sz w:val="17"/>
              </w:rPr>
              <w:t>sınırlamak, tavan koymak</w:t>
            </w:r>
          </w:p>
        </w:tc>
        <w:tc>
          <w:tcPr>
            <w:tcW w:type="dxa" w:w="2438"/>
          </w:tcPr>
          <w:p>
            <w:pPr>
              <w:spacing w:before="20" w:after="20" w:line="240" w:lineRule="auto"/>
              <w:jc w:val="left"/>
            </w:pPr>
            <w:r>
              <w:rPr>
                <w:rFonts w:ascii="Arial" w:hAnsi="Arial"/>
                <w:b w:val="0"/>
                <w:i w:val="0"/>
                <w:color w:val="141C2B"/>
                <w:sz w:val="17"/>
              </w:rPr>
              <w:t>obvious</w:t>
            </w:r>
          </w:p>
        </w:tc>
        <w:tc>
          <w:tcPr>
            <w:tcW w:type="dxa" w:w="2665"/>
          </w:tcPr>
          <w:p>
            <w:pPr>
              <w:spacing w:before="20" w:after="20" w:line="240" w:lineRule="auto"/>
              <w:jc w:val="left"/>
            </w:pPr>
            <w:r>
              <w:rPr>
                <w:rFonts w:ascii="Arial" w:hAnsi="Arial"/>
                <w:b w:val="0"/>
                <w:i w:val="0"/>
                <w:color w:val="141C2B"/>
                <w:sz w:val="17"/>
              </w:rPr>
              <w:t>açık, bariz</w:t>
            </w:r>
          </w:p>
        </w:tc>
      </w:tr>
      <w:tr>
        <w:tc>
          <w:tcPr>
            <w:tcW w:type="dxa" w:w="2438"/>
          </w:tcPr>
          <w:p>
            <w:pPr>
              <w:spacing w:before="20" w:after="20" w:line="240" w:lineRule="auto"/>
              <w:jc w:val="left"/>
            </w:pPr>
            <w:r>
              <w:rPr>
                <w:rFonts w:ascii="Arial" w:hAnsi="Arial"/>
                <w:b w:val="0"/>
                <w:i w:val="0"/>
                <w:color w:val="141C2B"/>
                <w:sz w:val="17"/>
              </w:rPr>
              <w:t>capacity</w:t>
            </w:r>
          </w:p>
        </w:tc>
        <w:tc>
          <w:tcPr>
            <w:tcW w:type="dxa" w:w="2665"/>
          </w:tcPr>
          <w:p>
            <w:pPr>
              <w:spacing w:before="20" w:after="20" w:line="240" w:lineRule="auto"/>
              <w:jc w:val="left"/>
            </w:pPr>
            <w:r>
              <w:rPr>
                <w:rFonts w:ascii="Arial" w:hAnsi="Arial"/>
                <w:b w:val="0"/>
                <w:i w:val="0"/>
                <w:color w:val="141C2B"/>
                <w:sz w:val="17"/>
              </w:rPr>
              <w:t>kapasite, yeterlilik</w:t>
            </w:r>
          </w:p>
        </w:tc>
        <w:tc>
          <w:tcPr>
            <w:tcW w:type="dxa" w:w="2438"/>
          </w:tcPr>
          <w:p>
            <w:pPr>
              <w:spacing w:before="20" w:after="20" w:line="240" w:lineRule="auto"/>
              <w:jc w:val="left"/>
            </w:pPr>
            <w:r>
              <w:rPr>
                <w:rFonts w:ascii="Arial" w:hAnsi="Arial"/>
                <w:b w:val="0"/>
                <w:i w:val="0"/>
                <w:color w:val="141C2B"/>
                <w:sz w:val="17"/>
              </w:rPr>
              <w:t>occur</w:t>
            </w:r>
          </w:p>
        </w:tc>
        <w:tc>
          <w:tcPr>
            <w:tcW w:type="dxa" w:w="2665"/>
          </w:tcPr>
          <w:p>
            <w:pPr>
              <w:spacing w:before="20" w:after="20" w:line="240" w:lineRule="auto"/>
              <w:jc w:val="left"/>
            </w:pPr>
            <w:r>
              <w:rPr>
                <w:rFonts w:ascii="Arial" w:hAnsi="Arial"/>
                <w:b w:val="0"/>
                <w:i w:val="0"/>
                <w:color w:val="141C2B"/>
                <w:sz w:val="17"/>
              </w:rPr>
              <w:t>meydana gelmek</w:t>
            </w:r>
          </w:p>
        </w:tc>
      </w:tr>
      <w:tr>
        <w:tc>
          <w:tcPr>
            <w:tcW w:type="dxa" w:w="2438"/>
          </w:tcPr>
          <w:p>
            <w:pPr>
              <w:spacing w:before="20" w:after="20" w:line="240" w:lineRule="auto"/>
              <w:jc w:val="left"/>
            </w:pPr>
            <w:r>
              <w:rPr>
                <w:rFonts w:ascii="Arial" w:hAnsi="Arial"/>
                <w:b w:val="0"/>
                <w:i w:val="0"/>
                <w:color w:val="141C2B"/>
                <w:sz w:val="17"/>
              </w:rPr>
              <w:t>cereal</w:t>
            </w:r>
          </w:p>
        </w:tc>
        <w:tc>
          <w:tcPr>
            <w:tcW w:type="dxa" w:w="2665"/>
          </w:tcPr>
          <w:p>
            <w:pPr>
              <w:spacing w:before="20" w:after="20" w:line="240" w:lineRule="auto"/>
              <w:jc w:val="left"/>
            </w:pPr>
            <w:r>
              <w:rPr>
                <w:rFonts w:ascii="Arial" w:hAnsi="Arial"/>
                <w:b w:val="0"/>
                <w:i w:val="0"/>
                <w:color w:val="141C2B"/>
                <w:sz w:val="17"/>
              </w:rPr>
              <w:t>tahıl</w:t>
            </w:r>
          </w:p>
        </w:tc>
        <w:tc>
          <w:tcPr>
            <w:tcW w:type="dxa" w:w="2438"/>
          </w:tcPr>
          <w:p>
            <w:pPr>
              <w:spacing w:before="20" w:after="20" w:line="240" w:lineRule="auto"/>
              <w:jc w:val="left"/>
            </w:pPr>
            <w:r>
              <w:rPr>
                <w:rFonts w:ascii="Arial" w:hAnsi="Arial"/>
                <w:b w:val="0"/>
                <w:i w:val="0"/>
                <w:color w:val="141C2B"/>
                <w:sz w:val="17"/>
              </w:rPr>
              <w:t>offence</w:t>
            </w:r>
          </w:p>
        </w:tc>
        <w:tc>
          <w:tcPr>
            <w:tcW w:type="dxa" w:w="2665"/>
          </w:tcPr>
          <w:p>
            <w:pPr>
              <w:spacing w:before="20" w:after="20" w:line="240" w:lineRule="auto"/>
              <w:jc w:val="left"/>
            </w:pPr>
            <w:r>
              <w:rPr>
                <w:rFonts w:ascii="Arial" w:hAnsi="Arial"/>
                <w:b w:val="0"/>
                <w:i w:val="0"/>
                <w:color w:val="141C2B"/>
                <w:sz w:val="17"/>
              </w:rPr>
              <w:t>suç</w:t>
            </w:r>
          </w:p>
        </w:tc>
      </w:tr>
      <w:tr>
        <w:tc>
          <w:tcPr>
            <w:tcW w:type="dxa" w:w="2438"/>
          </w:tcPr>
          <w:p>
            <w:pPr>
              <w:spacing w:before="20" w:after="20" w:line="240" w:lineRule="auto"/>
              <w:jc w:val="left"/>
            </w:pPr>
            <w:r>
              <w:rPr>
                <w:rFonts w:ascii="Arial" w:hAnsi="Arial"/>
                <w:b w:val="0"/>
                <w:i w:val="0"/>
                <w:color w:val="141C2B"/>
                <w:sz w:val="17"/>
              </w:rPr>
              <w:t>circulation (currency in circulation)</w:t>
            </w:r>
          </w:p>
        </w:tc>
        <w:tc>
          <w:tcPr>
            <w:tcW w:type="dxa" w:w="2665"/>
          </w:tcPr>
          <w:p>
            <w:pPr>
              <w:spacing w:before="20" w:after="20" w:line="240" w:lineRule="auto"/>
              <w:jc w:val="left"/>
            </w:pPr>
            <w:r>
              <w:rPr>
                <w:rFonts w:ascii="Arial" w:hAnsi="Arial"/>
                <w:b w:val="0"/>
                <w:i w:val="0"/>
                <w:color w:val="141C2B"/>
                <w:sz w:val="17"/>
              </w:rPr>
              <w:t>dolaşım</w:t>
            </w:r>
          </w:p>
        </w:tc>
        <w:tc>
          <w:tcPr>
            <w:tcW w:type="dxa" w:w="2438"/>
          </w:tcPr>
          <w:p>
            <w:pPr>
              <w:spacing w:before="20" w:after="20" w:line="240" w:lineRule="auto"/>
              <w:jc w:val="left"/>
            </w:pPr>
            <w:r>
              <w:rPr>
                <w:rFonts w:ascii="Arial" w:hAnsi="Arial"/>
                <w:b w:val="0"/>
                <w:i w:val="0"/>
                <w:color w:val="141C2B"/>
                <w:sz w:val="17"/>
              </w:rPr>
              <w:t>overhang (overhung a neighbour's land)</w:t>
            </w:r>
          </w:p>
        </w:tc>
        <w:tc>
          <w:tcPr>
            <w:tcW w:type="dxa" w:w="2665"/>
          </w:tcPr>
          <w:p>
            <w:pPr>
              <w:spacing w:before="20" w:after="20" w:line="240" w:lineRule="auto"/>
              <w:jc w:val="left"/>
            </w:pPr>
            <w:r>
              <w:rPr>
                <w:rFonts w:ascii="Arial" w:hAnsi="Arial"/>
                <w:b w:val="0"/>
                <w:i w:val="0"/>
                <w:color w:val="141C2B"/>
                <w:sz w:val="17"/>
              </w:rPr>
              <w:t>üzerine taşmak</w:t>
            </w:r>
          </w:p>
        </w:tc>
      </w:tr>
      <w:tr>
        <w:tc>
          <w:tcPr>
            <w:tcW w:type="dxa" w:w="2438"/>
          </w:tcPr>
          <w:p>
            <w:pPr>
              <w:spacing w:before="20" w:after="20" w:line="240" w:lineRule="auto"/>
              <w:jc w:val="left"/>
            </w:pPr>
            <w:r>
              <w:rPr>
                <w:rFonts w:ascii="Arial" w:hAnsi="Arial"/>
                <w:b w:val="0"/>
                <w:i w:val="0"/>
                <w:color w:val="141C2B"/>
                <w:sz w:val="17"/>
              </w:rPr>
              <w:t>claimant</w:t>
            </w:r>
          </w:p>
        </w:tc>
        <w:tc>
          <w:tcPr>
            <w:tcW w:type="dxa" w:w="2665"/>
          </w:tcPr>
          <w:p>
            <w:pPr>
              <w:spacing w:before="20" w:after="20" w:line="240" w:lineRule="auto"/>
              <w:jc w:val="left"/>
            </w:pPr>
            <w:r>
              <w:rPr>
                <w:rFonts w:ascii="Arial" w:hAnsi="Arial"/>
                <w:b w:val="0"/>
                <w:i w:val="0"/>
                <w:color w:val="141C2B"/>
                <w:sz w:val="17"/>
              </w:rPr>
              <w:t>davacı, talep sahibi</w:t>
            </w:r>
          </w:p>
        </w:tc>
        <w:tc>
          <w:tcPr>
            <w:tcW w:type="dxa" w:w="2438"/>
          </w:tcPr>
          <w:p>
            <w:pPr>
              <w:spacing w:before="20" w:after="20" w:line="240" w:lineRule="auto"/>
              <w:jc w:val="left"/>
            </w:pPr>
            <w:r>
              <w:rPr>
                <w:rFonts w:ascii="Arial" w:hAnsi="Arial"/>
                <w:b w:val="0"/>
                <w:i w:val="0"/>
                <w:color w:val="141C2B"/>
                <w:sz w:val="17"/>
              </w:rPr>
              <w:t>overturn (overturn the first)</w:t>
            </w:r>
          </w:p>
        </w:tc>
        <w:tc>
          <w:tcPr>
            <w:tcW w:type="dxa" w:w="2665"/>
          </w:tcPr>
          <w:p>
            <w:pPr>
              <w:spacing w:before="20" w:after="20" w:line="240" w:lineRule="auto"/>
              <w:jc w:val="left"/>
            </w:pPr>
            <w:r>
              <w:rPr>
                <w:rFonts w:ascii="Arial" w:hAnsi="Arial"/>
                <w:b w:val="0"/>
                <w:i w:val="0"/>
                <w:color w:val="141C2B"/>
                <w:sz w:val="17"/>
              </w:rPr>
              <w:t>bozmak, geçersiz kılmak</w:t>
            </w:r>
          </w:p>
        </w:tc>
      </w:tr>
      <w:tr>
        <w:tc>
          <w:tcPr>
            <w:tcW w:type="dxa" w:w="2438"/>
          </w:tcPr>
          <w:p>
            <w:pPr>
              <w:spacing w:before="20" w:after="20" w:line="240" w:lineRule="auto"/>
              <w:jc w:val="left"/>
            </w:pPr>
            <w:r>
              <w:rPr>
                <w:rFonts w:ascii="Arial" w:hAnsi="Arial"/>
                <w:b w:val="0"/>
                <w:i w:val="0"/>
                <w:color w:val="141C2B"/>
                <w:sz w:val="17"/>
              </w:rPr>
              <w:t>classification board</w:t>
            </w:r>
          </w:p>
        </w:tc>
        <w:tc>
          <w:tcPr>
            <w:tcW w:type="dxa" w:w="2665"/>
          </w:tcPr>
          <w:p>
            <w:pPr>
              <w:spacing w:before="20" w:after="20" w:line="240" w:lineRule="auto"/>
              <w:jc w:val="left"/>
            </w:pPr>
            <w:r>
              <w:rPr>
                <w:rFonts w:ascii="Arial" w:hAnsi="Arial"/>
                <w:b w:val="0"/>
                <w:i w:val="0"/>
                <w:color w:val="141C2B"/>
                <w:sz w:val="17"/>
              </w:rPr>
              <w:t>sınıflandırma kurulu</w:t>
            </w:r>
          </w:p>
        </w:tc>
        <w:tc>
          <w:tcPr>
            <w:tcW w:type="dxa" w:w="2438"/>
          </w:tcPr>
          <w:p>
            <w:pPr>
              <w:spacing w:before="20" w:after="20" w:line="240" w:lineRule="auto"/>
              <w:jc w:val="left"/>
            </w:pPr>
            <w:r>
              <w:rPr>
                <w:rFonts w:ascii="Arial" w:hAnsi="Arial"/>
                <w:b w:val="0"/>
                <w:i w:val="0"/>
                <w:color w:val="141C2B"/>
                <w:sz w:val="17"/>
              </w:rPr>
              <w:t>party (the size of the party)</w:t>
            </w:r>
          </w:p>
        </w:tc>
        <w:tc>
          <w:tcPr>
            <w:tcW w:type="dxa" w:w="2665"/>
          </w:tcPr>
          <w:p>
            <w:pPr>
              <w:spacing w:before="20" w:after="20" w:line="240" w:lineRule="auto"/>
              <w:jc w:val="left"/>
            </w:pPr>
            <w:r>
              <w:rPr>
                <w:rFonts w:ascii="Arial" w:hAnsi="Arial"/>
                <w:b w:val="0"/>
                <w:i w:val="0"/>
                <w:color w:val="141C2B"/>
                <w:sz w:val="17"/>
              </w:rPr>
              <w:t>grup, topluluk</w:t>
            </w:r>
          </w:p>
        </w:tc>
      </w:tr>
      <w:tr>
        <w:tc>
          <w:tcPr>
            <w:tcW w:type="dxa" w:w="2438"/>
          </w:tcPr>
          <w:p>
            <w:pPr>
              <w:spacing w:before="20" w:after="20" w:line="240" w:lineRule="auto"/>
              <w:jc w:val="left"/>
            </w:pPr>
            <w:r>
              <w:rPr>
                <w:rFonts w:ascii="Arial" w:hAnsi="Arial"/>
                <w:b w:val="0"/>
                <w:i w:val="0"/>
                <w:color w:val="141C2B"/>
                <w:sz w:val="17"/>
              </w:rPr>
              <w:t>collapse</w:t>
            </w:r>
          </w:p>
        </w:tc>
        <w:tc>
          <w:tcPr>
            <w:tcW w:type="dxa" w:w="2665"/>
          </w:tcPr>
          <w:p>
            <w:pPr>
              <w:spacing w:before="20" w:after="20" w:line="240" w:lineRule="auto"/>
              <w:jc w:val="left"/>
            </w:pPr>
            <w:r>
              <w:rPr>
                <w:rFonts w:ascii="Arial" w:hAnsi="Arial"/>
                <w:b w:val="0"/>
                <w:i w:val="0"/>
                <w:color w:val="141C2B"/>
                <w:sz w:val="17"/>
              </w:rPr>
              <w:t>çöküş</w:t>
            </w:r>
          </w:p>
        </w:tc>
        <w:tc>
          <w:tcPr>
            <w:tcW w:type="dxa" w:w="2438"/>
          </w:tcPr>
          <w:p>
            <w:pPr>
              <w:spacing w:before="20" w:after="20" w:line="240" w:lineRule="auto"/>
              <w:jc w:val="left"/>
            </w:pPr>
            <w:r>
              <w:rPr>
                <w:rFonts w:ascii="Arial" w:hAnsi="Arial"/>
                <w:b w:val="0"/>
                <w:i w:val="0"/>
                <w:color w:val="141C2B"/>
                <w:sz w:val="17"/>
              </w:rPr>
              <w:t>passenger</w:t>
            </w:r>
          </w:p>
        </w:tc>
        <w:tc>
          <w:tcPr>
            <w:tcW w:type="dxa" w:w="2665"/>
          </w:tcPr>
          <w:p>
            <w:pPr>
              <w:spacing w:before="20" w:after="20" w:line="240" w:lineRule="auto"/>
              <w:jc w:val="left"/>
            </w:pPr>
            <w:r>
              <w:rPr>
                <w:rFonts w:ascii="Arial" w:hAnsi="Arial"/>
                <w:b w:val="0"/>
                <w:i w:val="0"/>
                <w:color w:val="141C2B"/>
                <w:sz w:val="17"/>
              </w:rPr>
              <w:t>yolcu</w:t>
            </w:r>
          </w:p>
        </w:tc>
      </w:tr>
      <w:tr>
        <w:tc>
          <w:tcPr>
            <w:tcW w:type="dxa" w:w="2438"/>
          </w:tcPr>
          <w:p>
            <w:pPr>
              <w:spacing w:before="20" w:after="20" w:line="240" w:lineRule="auto"/>
              <w:jc w:val="left"/>
            </w:pPr>
            <w:r>
              <w:rPr>
                <w:rFonts w:ascii="Arial" w:hAnsi="Arial"/>
                <w:b w:val="0"/>
                <w:i w:val="0"/>
                <w:color w:val="141C2B"/>
                <w:sz w:val="17"/>
              </w:rPr>
              <w:t>collision</w:t>
            </w:r>
          </w:p>
        </w:tc>
        <w:tc>
          <w:tcPr>
            <w:tcW w:type="dxa" w:w="2665"/>
          </w:tcPr>
          <w:p>
            <w:pPr>
              <w:spacing w:before="20" w:after="20" w:line="240" w:lineRule="auto"/>
              <w:jc w:val="left"/>
            </w:pPr>
            <w:r>
              <w:rPr>
                <w:rFonts w:ascii="Arial" w:hAnsi="Arial"/>
                <w:b w:val="0"/>
                <w:i w:val="0"/>
                <w:color w:val="141C2B"/>
                <w:sz w:val="17"/>
              </w:rPr>
              <w:t>çarpışma</w:t>
            </w:r>
          </w:p>
        </w:tc>
        <w:tc>
          <w:tcPr>
            <w:tcW w:type="dxa" w:w="2438"/>
          </w:tcPr>
          <w:p>
            <w:pPr>
              <w:spacing w:before="20" w:after="20" w:line="240" w:lineRule="auto"/>
              <w:jc w:val="left"/>
            </w:pPr>
            <w:r>
              <w:rPr>
                <w:rFonts w:ascii="Arial" w:hAnsi="Arial"/>
                <w:b w:val="0"/>
                <w:i w:val="0"/>
                <w:color w:val="141C2B"/>
                <w:sz w:val="17"/>
              </w:rPr>
              <w:t>pedestrian</w:t>
            </w:r>
          </w:p>
        </w:tc>
        <w:tc>
          <w:tcPr>
            <w:tcW w:type="dxa" w:w="2665"/>
          </w:tcPr>
          <w:p>
            <w:pPr>
              <w:spacing w:before="20" w:after="20" w:line="240" w:lineRule="auto"/>
              <w:jc w:val="left"/>
            </w:pPr>
            <w:r>
              <w:rPr>
                <w:rFonts w:ascii="Arial" w:hAnsi="Arial"/>
                <w:b w:val="0"/>
                <w:i w:val="0"/>
                <w:color w:val="141C2B"/>
                <w:sz w:val="17"/>
              </w:rPr>
              <w:t>yaya</w:t>
            </w:r>
          </w:p>
        </w:tc>
      </w:tr>
      <w:tr>
        <w:tc>
          <w:tcPr>
            <w:tcW w:type="dxa" w:w="2438"/>
          </w:tcPr>
          <w:p>
            <w:pPr>
              <w:spacing w:before="20" w:after="20" w:line="240" w:lineRule="auto"/>
              <w:jc w:val="left"/>
            </w:pPr>
            <w:r>
              <w:rPr>
                <w:rFonts w:ascii="Arial" w:hAnsi="Arial"/>
                <w:b w:val="0"/>
                <w:i w:val="0"/>
                <w:color w:val="141C2B"/>
                <w:sz w:val="17"/>
              </w:rPr>
              <w:t>compensation</w:t>
            </w:r>
          </w:p>
        </w:tc>
        <w:tc>
          <w:tcPr>
            <w:tcW w:type="dxa" w:w="2665"/>
          </w:tcPr>
          <w:p>
            <w:pPr>
              <w:spacing w:before="20" w:after="20" w:line="240" w:lineRule="auto"/>
              <w:jc w:val="left"/>
            </w:pPr>
            <w:r>
              <w:rPr>
                <w:rFonts w:ascii="Arial" w:hAnsi="Arial"/>
                <w:b w:val="0"/>
                <w:i w:val="0"/>
                <w:color w:val="141C2B"/>
                <w:sz w:val="17"/>
              </w:rPr>
              <w:t>tazminat</w:t>
            </w:r>
          </w:p>
        </w:tc>
        <w:tc>
          <w:tcPr>
            <w:tcW w:type="dxa" w:w="2438"/>
          </w:tcPr>
          <w:p>
            <w:pPr>
              <w:spacing w:before="20" w:after="20" w:line="240" w:lineRule="auto"/>
              <w:jc w:val="left"/>
            </w:pPr>
            <w:r>
              <w:rPr>
                <w:rFonts w:ascii="Arial" w:hAnsi="Arial"/>
                <w:b w:val="0"/>
                <w:i w:val="0"/>
                <w:color w:val="141C2B"/>
                <w:sz w:val="17"/>
              </w:rPr>
              <w:t>pharmacist</w:t>
            </w:r>
          </w:p>
        </w:tc>
        <w:tc>
          <w:tcPr>
            <w:tcW w:type="dxa" w:w="2665"/>
          </w:tcPr>
          <w:p>
            <w:pPr>
              <w:spacing w:before="20" w:after="20" w:line="240" w:lineRule="auto"/>
              <w:jc w:val="left"/>
            </w:pPr>
            <w:r>
              <w:rPr>
                <w:rFonts w:ascii="Arial" w:hAnsi="Arial"/>
                <w:b w:val="0"/>
                <w:i w:val="0"/>
                <w:color w:val="141C2B"/>
                <w:sz w:val="17"/>
              </w:rPr>
              <w:t>eczacı</w:t>
            </w:r>
          </w:p>
        </w:tc>
      </w:tr>
      <w:tr>
        <w:tc>
          <w:tcPr>
            <w:tcW w:type="dxa" w:w="2438"/>
          </w:tcPr>
          <w:p>
            <w:pPr>
              <w:spacing w:before="20" w:after="20" w:line="240" w:lineRule="auto"/>
              <w:jc w:val="left"/>
            </w:pPr>
            <w:r>
              <w:rPr>
                <w:rFonts w:ascii="Arial" w:hAnsi="Arial"/>
                <w:b w:val="0"/>
                <w:i w:val="0"/>
                <w:color w:val="141C2B"/>
                <w:sz w:val="17"/>
              </w:rPr>
              <w:t>compile (the people who compile them)</w:t>
            </w:r>
          </w:p>
        </w:tc>
        <w:tc>
          <w:tcPr>
            <w:tcW w:type="dxa" w:w="2665"/>
          </w:tcPr>
          <w:p>
            <w:pPr>
              <w:spacing w:before="20" w:after="20" w:line="240" w:lineRule="auto"/>
              <w:jc w:val="left"/>
            </w:pPr>
            <w:r>
              <w:rPr>
                <w:rFonts w:ascii="Arial" w:hAnsi="Arial"/>
                <w:b w:val="0"/>
                <w:i w:val="0"/>
                <w:color w:val="141C2B"/>
                <w:sz w:val="17"/>
              </w:rPr>
              <w:t>derlemek</w:t>
            </w:r>
          </w:p>
        </w:tc>
        <w:tc>
          <w:tcPr>
            <w:tcW w:type="dxa" w:w="2438"/>
          </w:tcPr>
          <w:p>
            <w:pPr>
              <w:spacing w:before="20" w:after="20" w:line="240" w:lineRule="auto"/>
              <w:jc w:val="left"/>
            </w:pPr>
            <w:r>
              <w:rPr>
                <w:rFonts w:ascii="Arial" w:hAnsi="Arial"/>
                <w:b w:val="0"/>
                <w:i w:val="0"/>
                <w:color w:val="141C2B"/>
                <w:sz w:val="17"/>
              </w:rPr>
              <w:t>pitch (the size of the pitch)</w:t>
            </w:r>
          </w:p>
        </w:tc>
        <w:tc>
          <w:tcPr>
            <w:tcW w:type="dxa" w:w="2665"/>
          </w:tcPr>
          <w:p>
            <w:pPr>
              <w:spacing w:before="20" w:after="20" w:line="240" w:lineRule="auto"/>
              <w:jc w:val="left"/>
            </w:pPr>
            <w:r>
              <w:rPr>
                <w:rFonts w:ascii="Arial" w:hAnsi="Arial"/>
                <w:b w:val="0"/>
                <w:i w:val="0"/>
                <w:color w:val="141C2B"/>
                <w:sz w:val="17"/>
              </w:rPr>
              <w:t>saha</w:t>
            </w:r>
          </w:p>
        </w:tc>
      </w:tr>
      <w:tr>
        <w:tc>
          <w:tcPr>
            <w:tcW w:type="dxa" w:w="2438"/>
          </w:tcPr>
          <w:p>
            <w:pPr>
              <w:spacing w:before="20" w:after="20" w:line="240" w:lineRule="auto"/>
              <w:jc w:val="left"/>
            </w:pPr>
            <w:r>
              <w:rPr>
                <w:rFonts w:ascii="Arial" w:hAnsi="Arial"/>
                <w:b w:val="0"/>
                <w:i w:val="0"/>
                <w:color w:val="141C2B"/>
                <w:sz w:val="17"/>
              </w:rPr>
              <w:t>component</w:t>
            </w:r>
          </w:p>
        </w:tc>
        <w:tc>
          <w:tcPr>
            <w:tcW w:type="dxa" w:w="2665"/>
          </w:tcPr>
          <w:p>
            <w:pPr>
              <w:spacing w:before="20" w:after="20" w:line="240" w:lineRule="auto"/>
              <w:jc w:val="left"/>
            </w:pPr>
            <w:r>
              <w:rPr>
                <w:rFonts w:ascii="Arial" w:hAnsi="Arial"/>
                <w:b w:val="0"/>
                <w:i w:val="0"/>
                <w:color w:val="141C2B"/>
                <w:sz w:val="17"/>
              </w:rPr>
              <w:t>bileşen, parça</w:t>
            </w:r>
          </w:p>
        </w:tc>
        <w:tc>
          <w:tcPr>
            <w:tcW w:type="dxa" w:w="2438"/>
          </w:tcPr>
          <w:p>
            <w:pPr>
              <w:spacing w:before="20" w:after="20" w:line="240" w:lineRule="auto"/>
              <w:jc w:val="left"/>
            </w:pPr>
            <w:r>
              <w:rPr>
                <w:rFonts w:ascii="Arial" w:hAnsi="Arial"/>
                <w:b w:val="0"/>
                <w:i w:val="0"/>
                <w:color w:val="141C2B"/>
                <w:sz w:val="17"/>
              </w:rPr>
              <w:t>policy (to begin the policy)</w:t>
            </w:r>
          </w:p>
        </w:tc>
        <w:tc>
          <w:tcPr>
            <w:tcW w:type="dxa" w:w="2665"/>
          </w:tcPr>
          <w:p>
            <w:pPr>
              <w:spacing w:before="20" w:after="20" w:line="240" w:lineRule="auto"/>
              <w:jc w:val="left"/>
            </w:pPr>
            <w:r>
              <w:rPr>
                <w:rFonts w:ascii="Arial" w:hAnsi="Arial"/>
                <w:b w:val="0"/>
                <w:i w:val="0"/>
                <w:color w:val="141C2B"/>
                <w:sz w:val="17"/>
              </w:rPr>
              <w:t>politika, izlenen yol</w:t>
            </w:r>
          </w:p>
        </w:tc>
      </w:tr>
      <w:tr>
        <w:tc>
          <w:tcPr>
            <w:tcW w:type="dxa" w:w="2438"/>
          </w:tcPr>
          <w:p>
            <w:pPr>
              <w:spacing w:before="20" w:after="20" w:line="240" w:lineRule="auto"/>
              <w:jc w:val="left"/>
            </w:pPr>
            <w:r>
              <w:rPr>
                <w:rFonts w:ascii="Arial" w:hAnsi="Arial"/>
                <w:b w:val="0"/>
                <w:i w:val="0"/>
                <w:color w:val="141C2B"/>
                <w:sz w:val="17"/>
              </w:rPr>
              <w:t>compulsory</w:t>
            </w:r>
          </w:p>
        </w:tc>
        <w:tc>
          <w:tcPr>
            <w:tcW w:type="dxa" w:w="2665"/>
          </w:tcPr>
          <w:p>
            <w:pPr>
              <w:spacing w:before="20" w:after="20" w:line="240" w:lineRule="auto"/>
              <w:jc w:val="left"/>
            </w:pPr>
            <w:r>
              <w:rPr>
                <w:rFonts w:ascii="Arial" w:hAnsi="Arial"/>
                <w:b w:val="0"/>
                <w:i w:val="0"/>
                <w:color w:val="141C2B"/>
                <w:sz w:val="17"/>
              </w:rPr>
              <w:t>zorunlu</w:t>
            </w:r>
          </w:p>
        </w:tc>
        <w:tc>
          <w:tcPr>
            <w:tcW w:type="dxa" w:w="2438"/>
          </w:tcPr>
          <w:p>
            <w:pPr>
              <w:spacing w:before="20" w:after="20" w:line="240" w:lineRule="auto"/>
              <w:jc w:val="left"/>
            </w:pPr>
            <w:r>
              <w:rPr>
                <w:rFonts w:ascii="Arial" w:hAnsi="Arial"/>
                <w:b w:val="0"/>
                <w:i w:val="0"/>
                <w:color w:val="141C2B"/>
                <w:sz w:val="17"/>
              </w:rPr>
              <w:t>postpone</w:t>
            </w:r>
          </w:p>
        </w:tc>
        <w:tc>
          <w:tcPr>
            <w:tcW w:type="dxa" w:w="2665"/>
          </w:tcPr>
          <w:p>
            <w:pPr>
              <w:spacing w:before="20" w:after="20" w:line="240" w:lineRule="auto"/>
              <w:jc w:val="left"/>
            </w:pPr>
            <w:r>
              <w:rPr>
                <w:rFonts w:ascii="Arial" w:hAnsi="Arial"/>
                <w:b w:val="0"/>
                <w:i w:val="0"/>
                <w:color w:val="141C2B"/>
                <w:sz w:val="17"/>
              </w:rPr>
              <w:t>ertelemek</w:t>
            </w:r>
          </w:p>
        </w:tc>
      </w:tr>
      <w:tr>
        <w:tc>
          <w:tcPr>
            <w:tcW w:type="dxa" w:w="2438"/>
          </w:tcPr>
          <w:p>
            <w:pPr>
              <w:spacing w:before="20" w:after="20" w:line="240" w:lineRule="auto"/>
              <w:jc w:val="left"/>
            </w:pPr>
            <w:r>
              <w:rPr>
                <w:rFonts w:ascii="Arial" w:hAnsi="Arial"/>
                <w:b w:val="0"/>
                <w:i w:val="0"/>
                <w:color w:val="141C2B"/>
                <w:sz w:val="17"/>
              </w:rPr>
              <w:t>concede (conceded)</w:t>
            </w:r>
          </w:p>
        </w:tc>
        <w:tc>
          <w:tcPr>
            <w:tcW w:type="dxa" w:w="2665"/>
          </w:tcPr>
          <w:p>
            <w:pPr>
              <w:spacing w:before="20" w:after="20" w:line="240" w:lineRule="auto"/>
              <w:jc w:val="left"/>
            </w:pPr>
            <w:r>
              <w:rPr>
                <w:rFonts w:ascii="Arial" w:hAnsi="Arial"/>
                <w:b w:val="0"/>
                <w:i w:val="0"/>
                <w:color w:val="141C2B"/>
                <w:sz w:val="17"/>
              </w:rPr>
              <w:t>kabul etmek, teslim etmek</w:t>
            </w:r>
          </w:p>
        </w:tc>
        <w:tc>
          <w:tcPr>
            <w:tcW w:type="dxa" w:w="2438"/>
          </w:tcPr>
          <w:p>
            <w:pPr>
              <w:spacing w:before="20" w:after="20" w:line="240" w:lineRule="auto"/>
              <w:jc w:val="left"/>
            </w:pPr>
            <w:r>
              <w:rPr>
                <w:rFonts w:ascii="Arial" w:hAnsi="Arial"/>
                <w:b w:val="0"/>
                <w:i w:val="0"/>
                <w:color w:val="141C2B"/>
                <w:sz w:val="17"/>
              </w:rPr>
              <w:t>precise</w:t>
            </w:r>
          </w:p>
        </w:tc>
        <w:tc>
          <w:tcPr>
            <w:tcW w:type="dxa" w:w="2665"/>
          </w:tcPr>
          <w:p>
            <w:pPr>
              <w:spacing w:before="20" w:after="20" w:line="240" w:lineRule="auto"/>
              <w:jc w:val="left"/>
            </w:pPr>
            <w:r>
              <w:rPr>
                <w:rFonts w:ascii="Arial" w:hAnsi="Arial"/>
                <w:b w:val="0"/>
                <w:i w:val="0"/>
                <w:color w:val="141C2B"/>
                <w:sz w:val="17"/>
              </w:rPr>
              <w:t>tam, kesin</w:t>
            </w:r>
          </w:p>
        </w:tc>
      </w:tr>
      <w:tr>
        <w:tc>
          <w:tcPr>
            <w:tcW w:type="dxa" w:w="2438"/>
          </w:tcPr>
          <w:p>
            <w:pPr>
              <w:spacing w:before="20" w:after="20" w:line="240" w:lineRule="auto"/>
              <w:jc w:val="left"/>
            </w:pPr>
            <w:r>
              <w:rPr>
                <w:rFonts w:ascii="Arial" w:hAnsi="Arial"/>
                <w:b w:val="0"/>
                <w:i w:val="0"/>
                <w:color w:val="141C2B"/>
                <w:sz w:val="17"/>
              </w:rPr>
              <w:t>concerned (the community concerned)</w:t>
            </w:r>
          </w:p>
        </w:tc>
        <w:tc>
          <w:tcPr>
            <w:tcW w:type="dxa" w:w="2665"/>
          </w:tcPr>
          <w:p>
            <w:pPr>
              <w:spacing w:before="20" w:after="20" w:line="240" w:lineRule="auto"/>
              <w:jc w:val="left"/>
            </w:pPr>
            <w:r>
              <w:rPr>
                <w:rFonts w:ascii="Arial" w:hAnsi="Arial"/>
                <w:b w:val="0"/>
                <w:i w:val="0"/>
                <w:color w:val="141C2B"/>
                <w:sz w:val="17"/>
              </w:rPr>
              <w:t>ilgili, söz konusu</w:t>
            </w:r>
          </w:p>
        </w:tc>
        <w:tc>
          <w:tcPr>
            <w:tcW w:type="dxa" w:w="2438"/>
          </w:tcPr>
          <w:p>
            <w:pPr>
              <w:spacing w:before="20" w:after="20" w:line="240" w:lineRule="auto"/>
              <w:jc w:val="left"/>
            </w:pPr>
            <w:r>
              <w:rPr>
                <w:rFonts w:ascii="Arial" w:hAnsi="Arial"/>
                <w:b w:val="0"/>
                <w:i w:val="0"/>
                <w:color w:val="141C2B"/>
                <w:sz w:val="17"/>
              </w:rPr>
              <w:t>predict</w:t>
            </w:r>
          </w:p>
        </w:tc>
        <w:tc>
          <w:tcPr>
            <w:tcW w:type="dxa" w:w="2665"/>
          </w:tcPr>
          <w:p>
            <w:pPr>
              <w:spacing w:before="20" w:after="20" w:line="240" w:lineRule="auto"/>
              <w:jc w:val="left"/>
            </w:pPr>
            <w:r>
              <w:rPr>
                <w:rFonts w:ascii="Arial" w:hAnsi="Arial"/>
                <w:b w:val="0"/>
                <w:i w:val="0"/>
                <w:color w:val="141C2B"/>
                <w:sz w:val="17"/>
              </w:rPr>
              <w:t>öngörmek</w:t>
            </w:r>
          </w:p>
        </w:tc>
      </w:tr>
      <w:tr>
        <w:tc>
          <w:tcPr>
            <w:tcW w:type="dxa" w:w="2438"/>
          </w:tcPr>
          <w:p>
            <w:pPr>
              <w:spacing w:before="20" w:after="20" w:line="240" w:lineRule="auto"/>
              <w:jc w:val="left"/>
            </w:pPr>
            <w:r>
              <w:rPr>
                <w:rFonts w:ascii="Arial" w:hAnsi="Arial"/>
                <w:b w:val="0"/>
                <w:i w:val="0"/>
                <w:color w:val="141C2B"/>
                <w:sz w:val="17"/>
              </w:rPr>
              <w:t>confer (genes conferring resistance)</w:t>
            </w:r>
          </w:p>
        </w:tc>
        <w:tc>
          <w:tcPr>
            <w:tcW w:type="dxa" w:w="2665"/>
          </w:tcPr>
          <w:p>
            <w:pPr>
              <w:spacing w:before="20" w:after="20" w:line="240" w:lineRule="auto"/>
              <w:jc w:val="left"/>
            </w:pPr>
            <w:r>
              <w:rPr>
                <w:rFonts w:ascii="Arial" w:hAnsi="Arial"/>
                <w:b w:val="0"/>
                <w:i w:val="0"/>
                <w:color w:val="141C2B"/>
                <w:sz w:val="17"/>
              </w:rPr>
              <w:t>kazandırmak, vermek</w:t>
            </w:r>
          </w:p>
        </w:tc>
        <w:tc>
          <w:tcPr>
            <w:tcW w:type="dxa" w:w="2438"/>
          </w:tcPr>
          <w:p>
            <w:pPr>
              <w:spacing w:before="20" w:after="20" w:line="240" w:lineRule="auto"/>
              <w:jc w:val="left"/>
            </w:pPr>
            <w:r>
              <w:rPr>
                <w:rFonts w:ascii="Arial" w:hAnsi="Arial"/>
                <w:b w:val="0"/>
                <w:i w:val="0"/>
                <w:color w:val="141C2B"/>
                <w:sz w:val="17"/>
              </w:rPr>
              <w:t>probation period</w:t>
            </w:r>
          </w:p>
        </w:tc>
        <w:tc>
          <w:tcPr>
            <w:tcW w:type="dxa" w:w="2665"/>
          </w:tcPr>
          <w:p>
            <w:pPr>
              <w:spacing w:before="20" w:after="20" w:line="240" w:lineRule="auto"/>
              <w:jc w:val="left"/>
            </w:pPr>
            <w:r>
              <w:rPr>
                <w:rFonts w:ascii="Arial" w:hAnsi="Arial"/>
                <w:b w:val="0"/>
                <w:i w:val="0"/>
                <w:color w:val="141C2B"/>
                <w:sz w:val="17"/>
              </w:rPr>
              <w:t>deneme süresi</w:t>
            </w:r>
          </w:p>
        </w:tc>
      </w:tr>
      <w:tr>
        <w:tc>
          <w:tcPr>
            <w:tcW w:type="dxa" w:w="2438"/>
          </w:tcPr>
          <w:p>
            <w:pPr>
              <w:spacing w:before="20" w:after="20" w:line="240" w:lineRule="auto"/>
              <w:jc w:val="left"/>
            </w:pPr>
            <w:r>
              <w:rPr>
                <w:rFonts w:ascii="Arial" w:hAnsi="Arial"/>
                <w:b w:val="0"/>
                <w:i w:val="0"/>
                <w:color w:val="141C2B"/>
                <w:sz w:val="17"/>
              </w:rPr>
              <w:t>congested</w:t>
            </w:r>
          </w:p>
        </w:tc>
        <w:tc>
          <w:tcPr>
            <w:tcW w:type="dxa" w:w="2665"/>
          </w:tcPr>
          <w:p>
            <w:pPr>
              <w:spacing w:before="20" w:after="20" w:line="240" w:lineRule="auto"/>
              <w:jc w:val="left"/>
            </w:pPr>
            <w:r>
              <w:rPr>
                <w:rFonts w:ascii="Arial" w:hAnsi="Arial"/>
                <w:b w:val="0"/>
                <w:i w:val="0"/>
                <w:color w:val="141C2B"/>
                <w:sz w:val="17"/>
              </w:rPr>
              <w:t>tıkanık</w:t>
            </w:r>
          </w:p>
        </w:tc>
        <w:tc>
          <w:tcPr>
            <w:tcW w:type="dxa" w:w="2438"/>
          </w:tcPr>
          <w:p>
            <w:pPr>
              <w:spacing w:before="20" w:after="20" w:line="240" w:lineRule="auto"/>
              <w:jc w:val="left"/>
            </w:pPr>
            <w:r>
              <w:rPr>
                <w:rFonts w:ascii="Arial" w:hAnsi="Arial"/>
                <w:b w:val="0"/>
                <w:i w:val="0"/>
                <w:color w:val="141C2B"/>
                <w:sz w:val="17"/>
              </w:rPr>
              <w:t>procedural</w:t>
            </w:r>
          </w:p>
        </w:tc>
        <w:tc>
          <w:tcPr>
            <w:tcW w:type="dxa" w:w="2665"/>
          </w:tcPr>
          <w:p>
            <w:pPr>
              <w:spacing w:before="20" w:after="20" w:line="240" w:lineRule="auto"/>
              <w:jc w:val="left"/>
            </w:pPr>
            <w:r>
              <w:rPr>
                <w:rFonts w:ascii="Arial" w:hAnsi="Arial"/>
                <w:b w:val="0"/>
                <w:i w:val="0"/>
                <w:color w:val="141C2B"/>
                <w:sz w:val="17"/>
              </w:rPr>
              <w:t>usule ilişkin</w:t>
            </w:r>
          </w:p>
        </w:tc>
      </w:tr>
      <w:tr>
        <w:tc>
          <w:tcPr>
            <w:tcW w:type="dxa" w:w="2438"/>
          </w:tcPr>
          <w:p>
            <w:pPr>
              <w:spacing w:before="20" w:after="20" w:line="240" w:lineRule="auto"/>
              <w:jc w:val="left"/>
            </w:pPr>
            <w:r>
              <w:rPr>
                <w:rFonts w:ascii="Arial" w:hAnsi="Arial"/>
                <w:b w:val="0"/>
                <w:i w:val="0"/>
                <w:color w:val="141C2B"/>
                <w:sz w:val="17"/>
              </w:rPr>
              <w:t>consequence</w:t>
            </w:r>
          </w:p>
        </w:tc>
        <w:tc>
          <w:tcPr>
            <w:tcW w:type="dxa" w:w="2665"/>
          </w:tcPr>
          <w:p>
            <w:pPr>
              <w:spacing w:before="20" w:after="20" w:line="240" w:lineRule="auto"/>
              <w:jc w:val="left"/>
            </w:pPr>
            <w:r>
              <w:rPr>
                <w:rFonts w:ascii="Arial" w:hAnsi="Arial"/>
                <w:b w:val="0"/>
                <w:i w:val="0"/>
                <w:color w:val="141C2B"/>
                <w:sz w:val="17"/>
              </w:rPr>
              <w:t>sonuç</w:t>
            </w:r>
          </w:p>
        </w:tc>
        <w:tc>
          <w:tcPr>
            <w:tcW w:type="dxa" w:w="2438"/>
          </w:tcPr>
          <w:p>
            <w:pPr>
              <w:spacing w:before="20" w:after="20" w:line="240" w:lineRule="auto"/>
              <w:jc w:val="left"/>
            </w:pPr>
            <w:r>
              <w:rPr>
                <w:rFonts w:ascii="Arial" w:hAnsi="Arial"/>
                <w:b w:val="0"/>
                <w:i w:val="0"/>
                <w:color w:val="141C2B"/>
                <w:sz w:val="17"/>
              </w:rPr>
              <w:t>projection (a map projection)</w:t>
            </w:r>
          </w:p>
        </w:tc>
        <w:tc>
          <w:tcPr>
            <w:tcW w:type="dxa" w:w="2665"/>
          </w:tcPr>
          <w:p>
            <w:pPr>
              <w:spacing w:before="20" w:after="20" w:line="240" w:lineRule="auto"/>
              <w:jc w:val="left"/>
            </w:pPr>
            <w:r>
              <w:rPr>
                <w:rFonts w:ascii="Arial" w:hAnsi="Arial"/>
                <w:b w:val="0"/>
                <w:i w:val="0"/>
                <w:color w:val="141C2B"/>
                <w:sz w:val="17"/>
              </w:rPr>
              <w:t>izdüşüm, projeksiyon</w:t>
            </w:r>
          </w:p>
        </w:tc>
      </w:tr>
      <w:tr>
        <w:tc>
          <w:tcPr>
            <w:tcW w:type="dxa" w:w="2438"/>
          </w:tcPr>
          <w:p>
            <w:pPr>
              <w:spacing w:before="20" w:after="20" w:line="240" w:lineRule="auto"/>
              <w:jc w:val="left"/>
            </w:pPr>
            <w:r>
              <w:rPr>
                <w:rFonts w:ascii="Arial" w:hAnsi="Arial"/>
                <w:b w:val="0"/>
                <w:i w:val="0"/>
                <w:color w:val="141C2B"/>
                <w:sz w:val="17"/>
              </w:rPr>
              <w:t>consult (consulted)</w:t>
            </w:r>
          </w:p>
        </w:tc>
        <w:tc>
          <w:tcPr>
            <w:tcW w:type="dxa" w:w="2665"/>
          </w:tcPr>
          <w:p>
            <w:pPr>
              <w:spacing w:before="20" w:after="20" w:line="240" w:lineRule="auto"/>
              <w:jc w:val="left"/>
            </w:pPr>
            <w:r>
              <w:rPr>
                <w:rFonts w:ascii="Arial" w:hAnsi="Arial"/>
                <w:b w:val="0"/>
                <w:i w:val="0"/>
                <w:color w:val="141C2B"/>
                <w:sz w:val="17"/>
              </w:rPr>
              <w:t>danışmak</w:t>
            </w:r>
          </w:p>
        </w:tc>
        <w:tc>
          <w:tcPr>
            <w:tcW w:type="dxa" w:w="2438"/>
          </w:tcPr>
          <w:p>
            <w:pPr>
              <w:spacing w:before="20" w:after="20" w:line="240" w:lineRule="auto"/>
              <w:jc w:val="left"/>
            </w:pPr>
            <w:r>
              <w:rPr>
                <w:rFonts w:ascii="Arial" w:hAnsi="Arial"/>
                <w:b w:val="0"/>
                <w:i w:val="0"/>
                <w:color w:val="141C2B"/>
                <w:sz w:val="17"/>
              </w:rPr>
              <w:t>property (a property of the place)</w:t>
            </w:r>
          </w:p>
        </w:tc>
        <w:tc>
          <w:tcPr>
            <w:tcW w:type="dxa" w:w="2665"/>
          </w:tcPr>
          <w:p>
            <w:pPr>
              <w:spacing w:before="20" w:after="20" w:line="240" w:lineRule="auto"/>
              <w:jc w:val="left"/>
            </w:pPr>
            <w:r>
              <w:rPr>
                <w:rFonts w:ascii="Arial" w:hAnsi="Arial"/>
                <w:b w:val="0"/>
                <w:i w:val="0"/>
                <w:color w:val="141C2B"/>
                <w:sz w:val="17"/>
              </w:rPr>
              <w:t>nitelik, özellik</w:t>
            </w:r>
          </w:p>
        </w:tc>
      </w:tr>
      <w:tr>
        <w:tc>
          <w:tcPr>
            <w:tcW w:type="dxa" w:w="2438"/>
          </w:tcPr>
          <w:p>
            <w:pPr>
              <w:spacing w:before="20" w:after="20" w:line="240" w:lineRule="auto"/>
              <w:jc w:val="left"/>
            </w:pPr>
            <w:r>
              <w:rPr>
                <w:rFonts w:ascii="Arial" w:hAnsi="Arial"/>
                <w:b w:val="0"/>
                <w:i w:val="0"/>
                <w:color w:val="141C2B"/>
                <w:sz w:val="17"/>
              </w:rPr>
              <w:t>continent</w:t>
            </w:r>
          </w:p>
        </w:tc>
        <w:tc>
          <w:tcPr>
            <w:tcW w:type="dxa" w:w="2665"/>
          </w:tcPr>
          <w:p>
            <w:pPr>
              <w:spacing w:before="20" w:after="20" w:line="240" w:lineRule="auto"/>
              <w:jc w:val="left"/>
            </w:pPr>
            <w:r>
              <w:rPr>
                <w:rFonts w:ascii="Arial" w:hAnsi="Arial"/>
                <w:b w:val="0"/>
                <w:i w:val="0"/>
                <w:color w:val="141C2B"/>
                <w:sz w:val="17"/>
              </w:rPr>
              <w:t>kıta</w:t>
            </w:r>
          </w:p>
        </w:tc>
        <w:tc>
          <w:tcPr>
            <w:tcW w:type="dxa" w:w="2438"/>
          </w:tcPr>
          <w:p>
            <w:pPr>
              <w:spacing w:before="20" w:after="20" w:line="240" w:lineRule="auto"/>
              <w:jc w:val="left"/>
            </w:pPr>
            <w:r>
              <w:rPr>
                <w:rFonts w:ascii="Arial" w:hAnsi="Arial"/>
                <w:b w:val="0"/>
                <w:i w:val="0"/>
                <w:color w:val="141C2B"/>
                <w:sz w:val="17"/>
              </w:rPr>
              <w:t>prosecute</w:t>
            </w:r>
          </w:p>
        </w:tc>
        <w:tc>
          <w:tcPr>
            <w:tcW w:type="dxa" w:w="2665"/>
          </w:tcPr>
          <w:p>
            <w:pPr>
              <w:spacing w:before="20" w:after="20" w:line="240" w:lineRule="auto"/>
              <w:jc w:val="left"/>
            </w:pPr>
            <w:r>
              <w:rPr>
                <w:rFonts w:ascii="Arial" w:hAnsi="Arial"/>
                <w:b w:val="0"/>
                <w:i w:val="0"/>
                <w:color w:val="141C2B"/>
                <w:sz w:val="17"/>
              </w:rPr>
              <w:t>kovuşturmak, dava açmak</w:t>
            </w:r>
          </w:p>
        </w:tc>
      </w:tr>
      <w:tr>
        <w:tc>
          <w:tcPr>
            <w:tcW w:type="dxa" w:w="2438"/>
          </w:tcPr>
          <w:p>
            <w:pPr>
              <w:spacing w:before="20" w:after="20" w:line="240" w:lineRule="auto"/>
              <w:jc w:val="left"/>
            </w:pPr>
            <w:r>
              <w:rPr>
                <w:rFonts w:ascii="Arial" w:hAnsi="Arial"/>
                <w:b w:val="0"/>
                <w:i w:val="0"/>
                <w:color w:val="141C2B"/>
                <w:sz w:val="17"/>
              </w:rPr>
              <w:t>convenience</w:t>
            </w:r>
          </w:p>
        </w:tc>
        <w:tc>
          <w:tcPr>
            <w:tcW w:type="dxa" w:w="2665"/>
          </w:tcPr>
          <w:p>
            <w:pPr>
              <w:spacing w:before="20" w:after="20" w:line="240" w:lineRule="auto"/>
              <w:jc w:val="left"/>
            </w:pPr>
            <w:r>
              <w:rPr>
                <w:rFonts w:ascii="Arial" w:hAnsi="Arial"/>
                <w:b w:val="0"/>
                <w:i w:val="0"/>
                <w:color w:val="141C2B"/>
                <w:sz w:val="17"/>
              </w:rPr>
              <w:t>kolaylık</w:t>
            </w:r>
          </w:p>
        </w:tc>
        <w:tc>
          <w:tcPr>
            <w:tcW w:type="dxa" w:w="2438"/>
          </w:tcPr>
          <w:p>
            <w:pPr>
              <w:spacing w:before="20" w:after="20" w:line="240" w:lineRule="auto"/>
              <w:jc w:val="left"/>
            </w:pPr>
            <w:r>
              <w:rPr>
                <w:rFonts w:ascii="Arial" w:hAnsi="Arial"/>
                <w:b w:val="0"/>
                <w:i w:val="0"/>
                <w:color w:val="141C2B"/>
                <w:sz w:val="17"/>
              </w:rPr>
              <w:t>publisher</w:t>
            </w:r>
          </w:p>
        </w:tc>
        <w:tc>
          <w:tcPr>
            <w:tcW w:type="dxa" w:w="2665"/>
          </w:tcPr>
          <w:p>
            <w:pPr>
              <w:spacing w:before="20" w:after="20" w:line="240" w:lineRule="auto"/>
              <w:jc w:val="left"/>
            </w:pPr>
            <w:r>
              <w:rPr>
                <w:rFonts w:ascii="Arial" w:hAnsi="Arial"/>
                <w:b w:val="0"/>
                <w:i w:val="0"/>
                <w:color w:val="141C2B"/>
                <w:sz w:val="17"/>
              </w:rPr>
              <w:t>yayıncı</w:t>
            </w:r>
          </w:p>
        </w:tc>
      </w:tr>
      <w:tr>
        <w:tc>
          <w:tcPr>
            <w:tcW w:type="dxa" w:w="2438"/>
          </w:tcPr>
          <w:p>
            <w:pPr>
              <w:spacing w:before="20" w:after="20" w:line="240" w:lineRule="auto"/>
              <w:jc w:val="left"/>
            </w:pPr>
            <w:r>
              <w:rPr>
                <w:rFonts w:ascii="Arial" w:hAnsi="Arial"/>
                <w:b w:val="0"/>
                <w:i w:val="0"/>
                <w:color w:val="141C2B"/>
                <w:sz w:val="17"/>
              </w:rPr>
              <w:t>convict (the convicted)</w:t>
            </w:r>
          </w:p>
        </w:tc>
        <w:tc>
          <w:tcPr>
            <w:tcW w:type="dxa" w:w="2665"/>
          </w:tcPr>
          <w:p>
            <w:pPr>
              <w:spacing w:before="20" w:after="20" w:line="240" w:lineRule="auto"/>
              <w:jc w:val="left"/>
            </w:pPr>
            <w:r>
              <w:rPr>
                <w:rFonts w:ascii="Arial" w:hAnsi="Arial"/>
                <w:b w:val="0"/>
                <w:i w:val="0"/>
                <w:color w:val="141C2B"/>
                <w:sz w:val="17"/>
              </w:rPr>
              <w:t>hükümlü; mahkûm etmek</w:t>
            </w:r>
          </w:p>
        </w:tc>
        <w:tc>
          <w:tcPr>
            <w:tcW w:type="dxa" w:w="2438"/>
          </w:tcPr>
          <w:p>
            <w:pPr>
              <w:spacing w:before="20" w:after="20" w:line="240" w:lineRule="auto"/>
              <w:jc w:val="left"/>
            </w:pPr>
            <w:r>
              <w:rPr>
                <w:rFonts w:ascii="Arial" w:hAnsi="Arial"/>
                <w:b w:val="0"/>
                <w:i w:val="0"/>
                <w:color w:val="141C2B"/>
                <w:sz w:val="17"/>
              </w:rPr>
              <w:t>purpose</w:t>
            </w:r>
          </w:p>
        </w:tc>
        <w:tc>
          <w:tcPr>
            <w:tcW w:type="dxa" w:w="2665"/>
          </w:tcPr>
          <w:p>
            <w:pPr>
              <w:spacing w:before="20" w:after="20" w:line="240" w:lineRule="auto"/>
              <w:jc w:val="left"/>
            </w:pPr>
            <w:r>
              <w:rPr>
                <w:rFonts w:ascii="Arial" w:hAnsi="Arial"/>
                <w:b w:val="0"/>
                <w:i w:val="0"/>
                <w:color w:val="141C2B"/>
                <w:sz w:val="17"/>
              </w:rPr>
              <w:t>amaç, hedef</w:t>
            </w:r>
          </w:p>
        </w:tc>
      </w:tr>
      <w:tr>
        <w:tc>
          <w:tcPr>
            <w:tcW w:type="dxa" w:w="2438"/>
          </w:tcPr>
          <w:p>
            <w:pPr>
              <w:spacing w:before="20" w:after="20" w:line="240" w:lineRule="auto"/>
              <w:jc w:val="left"/>
            </w:pPr>
            <w:r>
              <w:rPr>
                <w:rFonts w:ascii="Arial" w:hAnsi="Arial"/>
                <w:b w:val="0"/>
                <w:i w:val="0"/>
                <w:color w:val="141C2B"/>
                <w:sz w:val="17"/>
              </w:rPr>
              <w:t>conviction (different convictions)</w:t>
            </w:r>
          </w:p>
        </w:tc>
        <w:tc>
          <w:tcPr>
            <w:tcW w:type="dxa" w:w="2665"/>
          </w:tcPr>
          <w:p>
            <w:pPr>
              <w:spacing w:before="20" w:after="20" w:line="240" w:lineRule="auto"/>
              <w:jc w:val="left"/>
            </w:pPr>
            <w:r>
              <w:rPr>
                <w:rFonts w:ascii="Arial" w:hAnsi="Arial"/>
                <w:b w:val="0"/>
                <w:i w:val="0"/>
                <w:color w:val="141C2B"/>
                <w:sz w:val="17"/>
              </w:rPr>
              <w:t>kanaat, inanç</w:t>
            </w:r>
          </w:p>
        </w:tc>
        <w:tc>
          <w:tcPr>
            <w:tcW w:type="dxa" w:w="2438"/>
          </w:tcPr>
          <w:p>
            <w:pPr>
              <w:spacing w:before="20" w:after="20" w:line="240" w:lineRule="auto"/>
              <w:jc w:val="left"/>
            </w:pPr>
            <w:r>
              <w:rPr>
                <w:rFonts w:ascii="Arial" w:hAnsi="Arial"/>
                <w:b w:val="0"/>
                <w:i w:val="0"/>
                <w:color w:val="141C2B"/>
                <w:sz w:val="17"/>
              </w:rPr>
              <w:t>purse (the public purse)</w:t>
            </w:r>
          </w:p>
        </w:tc>
        <w:tc>
          <w:tcPr>
            <w:tcW w:type="dxa" w:w="2665"/>
          </w:tcPr>
          <w:p>
            <w:pPr>
              <w:spacing w:before="20" w:after="20" w:line="240" w:lineRule="auto"/>
              <w:jc w:val="left"/>
            </w:pPr>
            <w:r>
              <w:rPr>
                <w:rFonts w:ascii="Arial" w:hAnsi="Arial"/>
                <w:b w:val="0"/>
                <w:i w:val="0"/>
                <w:color w:val="141C2B"/>
                <w:sz w:val="17"/>
              </w:rPr>
              <w:t>kamu kesesi</w:t>
            </w:r>
          </w:p>
        </w:tc>
      </w:tr>
      <w:tr>
        <w:tc>
          <w:tcPr>
            <w:tcW w:type="dxa" w:w="2438"/>
          </w:tcPr>
          <w:p>
            <w:pPr>
              <w:spacing w:before="20" w:after="20" w:line="240" w:lineRule="auto"/>
              <w:jc w:val="left"/>
            </w:pPr>
            <w:r>
              <w:rPr>
                <w:rFonts w:ascii="Arial" w:hAnsi="Arial"/>
                <w:b w:val="0"/>
                <w:i w:val="0"/>
                <w:color w:val="141C2B"/>
                <w:sz w:val="17"/>
              </w:rPr>
              <w:t>costed (costed as retail space)</w:t>
            </w:r>
          </w:p>
        </w:tc>
        <w:tc>
          <w:tcPr>
            <w:tcW w:type="dxa" w:w="2665"/>
          </w:tcPr>
          <w:p>
            <w:pPr>
              <w:spacing w:before="20" w:after="20" w:line="240" w:lineRule="auto"/>
              <w:jc w:val="left"/>
            </w:pPr>
            <w:r>
              <w:rPr>
                <w:rFonts w:ascii="Arial" w:hAnsi="Arial"/>
                <w:b w:val="0"/>
                <w:i w:val="0"/>
                <w:color w:val="141C2B"/>
                <w:sz w:val="17"/>
              </w:rPr>
              <w:t>maliyeti çıkarılmış</w:t>
            </w:r>
          </w:p>
        </w:tc>
        <w:tc>
          <w:tcPr>
            <w:tcW w:type="dxa" w:w="2438"/>
          </w:tcPr>
          <w:p>
            <w:pPr>
              <w:spacing w:before="20" w:after="20" w:line="240" w:lineRule="auto"/>
              <w:jc w:val="left"/>
            </w:pPr>
            <w:r>
              <w:rPr>
                <w:rFonts w:ascii="Arial" w:hAnsi="Arial"/>
                <w:b w:val="0"/>
                <w:i w:val="0"/>
                <w:color w:val="141C2B"/>
                <w:sz w:val="17"/>
              </w:rPr>
              <w:t>rank (a system of rank)</w:t>
            </w:r>
          </w:p>
        </w:tc>
        <w:tc>
          <w:tcPr>
            <w:tcW w:type="dxa" w:w="2665"/>
          </w:tcPr>
          <w:p>
            <w:pPr>
              <w:spacing w:before="20" w:after="20" w:line="240" w:lineRule="auto"/>
              <w:jc w:val="left"/>
            </w:pPr>
            <w:r>
              <w:rPr>
                <w:rFonts w:ascii="Arial" w:hAnsi="Arial"/>
                <w:b w:val="0"/>
                <w:i w:val="0"/>
                <w:color w:val="141C2B"/>
                <w:sz w:val="17"/>
              </w:rPr>
              <w:t>rütbe, mevki</w:t>
            </w:r>
          </w:p>
        </w:tc>
      </w:tr>
      <w:tr>
        <w:tc>
          <w:tcPr>
            <w:tcW w:type="dxa" w:w="2438"/>
          </w:tcPr>
          <w:p>
            <w:pPr>
              <w:spacing w:before="20" w:after="20" w:line="240" w:lineRule="auto"/>
              <w:jc w:val="left"/>
            </w:pPr>
            <w:r>
              <w:rPr>
                <w:rFonts w:ascii="Arial" w:hAnsi="Arial"/>
                <w:b w:val="0"/>
                <w:i w:val="0"/>
                <w:color w:val="141C2B"/>
                <w:sz w:val="17"/>
              </w:rPr>
              <w:t>court (tried in the same court)</w:t>
            </w:r>
          </w:p>
        </w:tc>
        <w:tc>
          <w:tcPr>
            <w:tcW w:type="dxa" w:w="2665"/>
          </w:tcPr>
          <w:p>
            <w:pPr>
              <w:spacing w:before="20" w:after="20" w:line="240" w:lineRule="auto"/>
              <w:jc w:val="left"/>
            </w:pPr>
            <w:r>
              <w:rPr>
                <w:rFonts w:ascii="Arial" w:hAnsi="Arial"/>
                <w:b w:val="0"/>
                <w:i w:val="0"/>
                <w:color w:val="141C2B"/>
                <w:sz w:val="17"/>
              </w:rPr>
              <w:t>mahkeme</w:t>
            </w:r>
          </w:p>
        </w:tc>
        <w:tc>
          <w:tcPr>
            <w:tcW w:type="dxa" w:w="2438"/>
          </w:tcPr>
          <w:p>
            <w:pPr>
              <w:spacing w:before="20" w:after="20" w:line="240" w:lineRule="auto"/>
              <w:jc w:val="left"/>
            </w:pPr>
            <w:r>
              <w:rPr>
                <w:rFonts w:ascii="Arial" w:hAnsi="Arial"/>
                <w:b w:val="0"/>
                <w:i w:val="0"/>
                <w:color w:val="141C2B"/>
                <w:sz w:val="17"/>
              </w:rPr>
              <w:t>rarely</w:t>
            </w:r>
          </w:p>
        </w:tc>
        <w:tc>
          <w:tcPr>
            <w:tcW w:type="dxa" w:w="2665"/>
          </w:tcPr>
          <w:p>
            <w:pPr>
              <w:spacing w:before="20" w:after="20" w:line="240" w:lineRule="auto"/>
              <w:jc w:val="left"/>
            </w:pPr>
            <w:r>
              <w:rPr>
                <w:rFonts w:ascii="Arial" w:hAnsi="Arial"/>
                <w:b w:val="0"/>
                <w:i w:val="0"/>
                <w:color w:val="141C2B"/>
                <w:sz w:val="17"/>
              </w:rPr>
              <w:t>nadiren</w:t>
            </w:r>
          </w:p>
        </w:tc>
      </w:tr>
      <w:tr>
        <w:tc>
          <w:tcPr>
            <w:tcW w:type="dxa" w:w="2438"/>
          </w:tcPr>
          <w:p>
            <w:pPr>
              <w:spacing w:before="20" w:after="20" w:line="240" w:lineRule="auto"/>
              <w:jc w:val="left"/>
            </w:pPr>
            <w:r>
              <w:rPr>
                <w:rFonts w:ascii="Arial" w:hAnsi="Arial"/>
                <w:b w:val="0"/>
                <w:i w:val="0"/>
                <w:color w:val="141C2B"/>
                <w:sz w:val="17"/>
              </w:rPr>
              <w:t>courtesy</w:t>
            </w:r>
          </w:p>
        </w:tc>
        <w:tc>
          <w:tcPr>
            <w:tcW w:type="dxa" w:w="2665"/>
          </w:tcPr>
          <w:p>
            <w:pPr>
              <w:spacing w:before="20" w:after="20" w:line="240" w:lineRule="auto"/>
              <w:jc w:val="left"/>
            </w:pPr>
            <w:r>
              <w:rPr>
                <w:rFonts w:ascii="Arial" w:hAnsi="Arial"/>
                <w:b w:val="0"/>
                <w:i w:val="0"/>
                <w:color w:val="141C2B"/>
                <w:sz w:val="17"/>
              </w:rPr>
              <w:t>incelik, nezaket</w:t>
            </w:r>
          </w:p>
        </w:tc>
        <w:tc>
          <w:tcPr>
            <w:tcW w:type="dxa" w:w="2438"/>
          </w:tcPr>
          <w:p>
            <w:pPr>
              <w:spacing w:before="20" w:after="20" w:line="240" w:lineRule="auto"/>
              <w:jc w:val="left"/>
            </w:pPr>
            <w:r>
              <w:rPr>
                <w:rFonts w:ascii="Arial" w:hAnsi="Arial"/>
                <w:b w:val="0"/>
                <w:i w:val="0"/>
                <w:color w:val="141C2B"/>
                <w:sz w:val="17"/>
              </w:rPr>
              <w:t>rather than</w:t>
            </w:r>
          </w:p>
        </w:tc>
        <w:tc>
          <w:tcPr>
            <w:tcW w:type="dxa" w:w="2665"/>
          </w:tcPr>
          <w:p>
            <w:pPr>
              <w:spacing w:before="20" w:after="20" w:line="240" w:lineRule="auto"/>
              <w:jc w:val="left"/>
            </w:pPr>
            <w:r>
              <w:rPr>
                <w:rFonts w:ascii="Arial" w:hAnsi="Arial"/>
                <w:b w:val="0"/>
                <w:i w:val="0"/>
                <w:color w:val="141C2B"/>
                <w:sz w:val="17"/>
              </w:rPr>
              <w:t>-den ziyade</w:t>
            </w:r>
          </w:p>
        </w:tc>
      </w:tr>
      <w:tr>
        <w:tc>
          <w:tcPr>
            <w:tcW w:type="dxa" w:w="2438"/>
          </w:tcPr>
          <w:p>
            <w:pPr>
              <w:spacing w:before="20" w:after="20" w:line="240" w:lineRule="auto"/>
              <w:jc w:val="left"/>
            </w:pPr>
            <w:r>
              <w:rPr>
                <w:rFonts w:ascii="Arial" w:hAnsi="Arial"/>
                <w:b w:val="0"/>
                <w:i w:val="0"/>
                <w:color w:val="141C2B"/>
                <w:sz w:val="17"/>
              </w:rPr>
              <w:t>criterion (its criteria)</w:t>
            </w:r>
          </w:p>
        </w:tc>
        <w:tc>
          <w:tcPr>
            <w:tcW w:type="dxa" w:w="2665"/>
          </w:tcPr>
          <w:p>
            <w:pPr>
              <w:spacing w:before="20" w:after="20" w:line="240" w:lineRule="auto"/>
              <w:jc w:val="left"/>
            </w:pPr>
            <w:r>
              <w:rPr>
                <w:rFonts w:ascii="Arial" w:hAnsi="Arial"/>
                <w:b w:val="0"/>
                <w:i w:val="0"/>
                <w:color w:val="141C2B"/>
                <w:sz w:val="17"/>
              </w:rPr>
              <w:t>ölçüt</w:t>
            </w:r>
          </w:p>
        </w:tc>
        <w:tc>
          <w:tcPr>
            <w:tcW w:type="dxa" w:w="2438"/>
          </w:tcPr>
          <w:p>
            <w:pPr>
              <w:spacing w:before="20" w:after="20" w:line="240" w:lineRule="auto"/>
              <w:jc w:val="left"/>
            </w:pPr>
            <w:r>
              <w:rPr>
                <w:rFonts w:ascii="Arial" w:hAnsi="Arial"/>
                <w:b w:val="0"/>
                <w:i w:val="0"/>
                <w:color w:val="141C2B"/>
                <w:sz w:val="17"/>
              </w:rPr>
              <w:t>recommendation</w:t>
            </w:r>
          </w:p>
        </w:tc>
        <w:tc>
          <w:tcPr>
            <w:tcW w:type="dxa" w:w="2665"/>
          </w:tcPr>
          <w:p>
            <w:pPr>
              <w:spacing w:before="20" w:after="20" w:line="240" w:lineRule="auto"/>
              <w:jc w:val="left"/>
            </w:pPr>
            <w:r>
              <w:rPr>
                <w:rFonts w:ascii="Arial" w:hAnsi="Arial"/>
                <w:b w:val="0"/>
                <w:i w:val="0"/>
                <w:color w:val="141C2B"/>
                <w:sz w:val="17"/>
              </w:rPr>
              <w:t>tavsiye</w:t>
            </w:r>
          </w:p>
        </w:tc>
      </w:tr>
      <w:tr>
        <w:tc>
          <w:tcPr>
            <w:tcW w:type="dxa" w:w="2438"/>
          </w:tcPr>
          <w:p>
            <w:pPr>
              <w:spacing w:before="20" w:after="20" w:line="240" w:lineRule="auto"/>
              <w:jc w:val="left"/>
            </w:pPr>
            <w:r>
              <w:rPr>
                <w:rFonts w:ascii="Arial" w:hAnsi="Arial"/>
                <w:b w:val="0"/>
                <w:i w:val="0"/>
                <w:color w:val="141C2B"/>
                <w:sz w:val="17"/>
              </w:rPr>
              <w:t>crossing (a pedestrian crossing)</w:t>
            </w:r>
          </w:p>
        </w:tc>
        <w:tc>
          <w:tcPr>
            <w:tcW w:type="dxa" w:w="2665"/>
          </w:tcPr>
          <w:p>
            <w:pPr>
              <w:spacing w:before="20" w:after="20" w:line="240" w:lineRule="auto"/>
              <w:jc w:val="left"/>
            </w:pPr>
            <w:r>
              <w:rPr>
                <w:rFonts w:ascii="Arial" w:hAnsi="Arial"/>
                <w:b w:val="0"/>
                <w:i w:val="0"/>
                <w:color w:val="141C2B"/>
                <w:sz w:val="17"/>
              </w:rPr>
              <w:t>geçit</w:t>
            </w:r>
          </w:p>
        </w:tc>
        <w:tc>
          <w:tcPr>
            <w:tcW w:type="dxa" w:w="2438"/>
          </w:tcPr>
          <w:p>
            <w:pPr>
              <w:spacing w:before="20" w:after="20" w:line="240" w:lineRule="auto"/>
              <w:jc w:val="left"/>
            </w:pPr>
            <w:r>
              <w:rPr>
                <w:rFonts w:ascii="Arial" w:hAnsi="Arial"/>
                <w:b w:val="0"/>
                <w:i w:val="0"/>
                <w:color w:val="141C2B"/>
                <w:sz w:val="17"/>
              </w:rPr>
              <w:t>regulate</w:t>
            </w:r>
          </w:p>
        </w:tc>
        <w:tc>
          <w:tcPr>
            <w:tcW w:type="dxa" w:w="2665"/>
          </w:tcPr>
          <w:p>
            <w:pPr>
              <w:spacing w:before="20" w:after="20" w:line="240" w:lineRule="auto"/>
              <w:jc w:val="left"/>
            </w:pPr>
            <w:r>
              <w:rPr>
                <w:rFonts w:ascii="Arial" w:hAnsi="Arial"/>
                <w:b w:val="0"/>
                <w:i w:val="0"/>
                <w:color w:val="141C2B"/>
                <w:sz w:val="17"/>
              </w:rPr>
              <w:t>düzenlemek</w:t>
            </w:r>
          </w:p>
        </w:tc>
      </w:tr>
      <w:tr>
        <w:tc>
          <w:tcPr>
            <w:tcW w:type="dxa" w:w="2438"/>
          </w:tcPr>
          <w:p>
            <w:pPr>
              <w:spacing w:before="20" w:after="20" w:line="240" w:lineRule="auto"/>
              <w:jc w:val="left"/>
            </w:pPr>
            <w:r>
              <w:rPr>
                <w:rFonts w:ascii="Arial" w:hAnsi="Arial"/>
                <w:b w:val="0"/>
                <w:i w:val="0"/>
                <w:color w:val="141C2B"/>
                <w:sz w:val="17"/>
              </w:rPr>
              <w:t>curiosity</w:t>
            </w:r>
          </w:p>
        </w:tc>
        <w:tc>
          <w:tcPr>
            <w:tcW w:type="dxa" w:w="2665"/>
          </w:tcPr>
          <w:p>
            <w:pPr>
              <w:spacing w:before="20" w:after="20" w:line="240" w:lineRule="auto"/>
              <w:jc w:val="left"/>
            </w:pPr>
            <w:r>
              <w:rPr>
                <w:rFonts w:ascii="Arial" w:hAnsi="Arial"/>
                <w:b w:val="0"/>
                <w:i w:val="0"/>
                <w:color w:val="141C2B"/>
                <w:sz w:val="17"/>
              </w:rPr>
              <w:t>merak uyandıran tuhaflık</w:t>
            </w:r>
          </w:p>
        </w:tc>
        <w:tc>
          <w:tcPr>
            <w:tcW w:type="dxa" w:w="2438"/>
          </w:tcPr>
          <w:p>
            <w:pPr>
              <w:spacing w:before="20" w:after="20" w:line="240" w:lineRule="auto"/>
              <w:jc w:val="left"/>
            </w:pPr>
            <w:r>
              <w:rPr>
                <w:rFonts w:ascii="Arial" w:hAnsi="Arial"/>
                <w:b w:val="0"/>
                <w:i w:val="0"/>
                <w:color w:val="141C2B"/>
                <w:sz w:val="17"/>
              </w:rPr>
              <w:t>relative (relative size)</w:t>
            </w:r>
          </w:p>
        </w:tc>
        <w:tc>
          <w:tcPr>
            <w:tcW w:type="dxa" w:w="2665"/>
          </w:tcPr>
          <w:p>
            <w:pPr>
              <w:spacing w:before="20" w:after="20" w:line="240" w:lineRule="auto"/>
              <w:jc w:val="left"/>
            </w:pPr>
            <w:r>
              <w:rPr>
                <w:rFonts w:ascii="Arial" w:hAnsi="Arial"/>
                <w:b w:val="0"/>
                <w:i w:val="0"/>
                <w:color w:val="141C2B"/>
                <w:sz w:val="17"/>
              </w:rPr>
              <w:t>göreli</w:t>
            </w:r>
          </w:p>
        </w:tc>
      </w:tr>
      <w:tr>
        <w:tc>
          <w:tcPr>
            <w:tcW w:type="dxa" w:w="2438"/>
          </w:tcPr>
          <w:p>
            <w:pPr>
              <w:spacing w:before="20" w:after="20" w:line="240" w:lineRule="auto"/>
              <w:jc w:val="left"/>
            </w:pPr>
            <w:r>
              <w:rPr>
                <w:rFonts w:ascii="Arial" w:hAnsi="Arial"/>
                <w:b w:val="0"/>
                <w:i w:val="0"/>
                <w:color w:val="141C2B"/>
                <w:sz w:val="17"/>
              </w:rPr>
              <w:t>decade</w:t>
            </w:r>
          </w:p>
        </w:tc>
        <w:tc>
          <w:tcPr>
            <w:tcW w:type="dxa" w:w="2665"/>
          </w:tcPr>
          <w:p>
            <w:pPr>
              <w:spacing w:before="20" w:after="20" w:line="240" w:lineRule="auto"/>
              <w:jc w:val="left"/>
            </w:pPr>
            <w:r>
              <w:rPr>
                <w:rFonts w:ascii="Arial" w:hAnsi="Arial"/>
                <w:b w:val="0"/>
                <w:i w:val="0"/>
                <w:color w:val="141C2B"/>
                <w:sz w:val="17"/>
              </w:rPr>
              <w:t>on yıl</w:t>
            </w:r>
          </w:p>
        </w:tc>
        <w:tc>
          <w:tcPr>
            <w:tcW w:type="dxa" w:w="2438"/>
          </w:tcPr>
          <w:p>
            <w:pPr>
              <w:spacing w:before="20" w:after="20" w:line="240" w:lineRule="auto"/>
              <w:jc w:val="left"/>
            </w:pPr>
            <w:r>
              <w:rPr>
                <w:rFonts w:ascii="Arial" w:hAnsi="Arial"/>
                <w:b w:val="0"/>
                <w:i w:val="0"/>
                <w:color w:val="141C2B"/>
                <w:sz w:val="17"/>
              </w:rPr>
              <w:t>release</w:t>
            </w:r>
          </w:p>
        </w:tc>
        <w:tc>
          <w:tcPr>
            <w:tcW w:type="dxa" w:w="2665"/>
          </w:tcPr>
          <w:p>
            <w:pPr>
              <w:spacing w:before="20" w:after="20" w:line="240" w:lineRule="auto"/>
              <w:jc w:val="left"/>
            </w:pPr>
            <w:r>
              <w:rPr>
                <w:rFonts w:ascii="Arial" w:hAnsi="Arial"/>
                <w:b w:val="0"/>
                <w:i w:val="0"/>
                <w:color w:val="141C2B"/>
                <w:sz w:val="17"/>
              </w:rPr>
              <w:t>yaymak, açığa çıkarmak</w:t>
            </w:r>
          </w:p>
        </w:tc>
      </w:tr>
      <w:tr>
        <w:tc>
          <w:tcPr>
            <w:tcW w:type="dxa" w:w="2438"/>
          </w:tcPr>
          <w:p>
            <w:pPr>
              <w:spacing w:before="20" w:after="20" w:line="240" w:lineRule="auto"/>
              <w:jc w:val="left"/>
            </w:pPr>
            <w:r>
              <w:rPr>
                <w:rFonts w:ascii="Arial" w:hAnsi="Arial"/>
                <w:b w:val="0"/>
                <w:i w:val="0"/>
                <w:color w:val="141C2B"/>
                <w:sz w:val="17"/>
              </w:rPr>
              <w:t>decibel</w:t>
            </w:r>
          </w:p>
        </w:tc>
        <w:tc>
          <w:tcPr>
            <w:tcW w:type="dxa" w:w="2665"/>
          </w:tcPr>
          <w:p>
            <w:pPr>
              <w:spacing w:before="20" w:after="20" w:line="240" w:lineRule="auto"/>
              <w:jc w:val="left"/>
            </w:pPr>
            <w:r>
              <w:rPr>
                <w:rFonts w:ascii="Arial" w:hAnsi="Arial"/>
                <w:b w:val="0"/>
                <w:i w:val="0"/>
                <w:color w:val="141C2B"/>
                <w:sz w:val="17"/>
              </w:rPr>
              <w:t>desibel</w:t>
            </w:r>
          </w:p>
        </w:tc>
        <w:tc>
          <w:tcPr>
            <w:tcW w:type="dxa" w:w="2438"/>
          </w:tcPr>
          <w:p>
            <w:pPr>
              <w:spacing w:before="20" w:after="20" w:line="240" w:lineRule="auto"/>
              <w:jc w:val="left"/>
            </w:pPr>
            <w:r>
              <w:rPr>
                <w:rFonts w:ascii="Arial" w:hAnsi="Arial"/>
                <w:b w:val="0"/>
                <w:i w:val="0"/>
                <w:color w:val="141C2B"/>
                <w:sz w:val="17"/>
              </w:rPr>
              <w:t>rent</w:t>
            </w:r>
          </w:p>
        </w:tc>
        <w:tc>
          <w:tcPr>
            <w:tcW w:type="dxa" w:w="2665"/>
          </w:tcPr>
          <w:p>
            <w:pPr>
              <w:spacing w:before="20" w:after="20" w:line="240" w:lineRule="auto"/>
              <w:jc w:val="left"/>
            </w:pPr>
            <w:r>
              <w:rPr>
                <w:rFonts w:ascii="Arial" w:hAnsi="Arial"/>
                <w:b w:val="0"/>
                <w:i w:val="0"/>
                <w:color w:val="141C2B"/>
                <w:sz w:val="17"/>
              </w:rPr>
              <w:t>kira</w:t>
            </w:r>
          </w:p>
        </w:tc>
      </w:tr>
      <w:tr>
        <w:tc>
          <w:tcPr>
            <w:tcW w:type="dxa" w:w="2438"/>
          </w:tcPr>
          <w:p>
            <w:pPr>
              <w:spacing w:before="20" w:after="20" w:line="240" w:lineRule="auto"/>
              <w:jc w:val="left"/>
            </w:pPr>
            <w:r>
              <w:rPr>
                <w:rFonts w:ascii="Arial" w:hAnsi="Arial"/>
                <w:b w:val="0"/>
                <w:i w:val="0"/>
                <w:color w:val="141C2B"/>
                <w:sz w:val="17"/>
              </w:rPr>
              <w:t>default (a default setting)</w:t>
            </w:r>
          </w:p>
        </w:tc>
        <w:tc>
          <w:tcPr>
            <w:tcW w:type="dxa" w:w="2665"/>
          </w:tcPr>
          <w:p>
            <w:pPr>
              <w:spacing w:before="20" w:after="20" w:line="240" w:lineRule="auto"/>
              <w:jc w:val="left"/>
            </w:pPr>
            <w:r>
              <w:rPr>
                <w:rFonts w:ascii="Arial" w:hAnsi="Arial"/>
                <w:b w:val="0"/>
                <w:i w:val="0"/>
                <w:color w:val="141C2B"/>
                <w:sz w:val="17"/>
              </w:rPr>
              <w:t>öntanımlı ayar</w:t>
            </w:r>
          </w:p>
        </w:tc>
        <w:tc>
          <w:tcPr>
            <w:tcW w:type="dxa" w:w="2438"/>
          </w:tcPr>
          <w:p>
            <w:pPr>
              <w:spacing w:before="20" w:after="20" w:line="240" w:lineRule="auto"/>
              <w:jc w:val="left"/>
            </w:pPr>
            <w:r>
              <w:rPr>
                <w:rFonts w:ascii="Arial" w:hAnsi="Arial"/>
                <w:b w:val="0"/>
                <w:i w:val="0"/>
                <w:color w:val="141C2B"/>
                <w:sz w:val="17"/>
              </w:rPr>
              <w:t>require</w:t>
            </w:r>
          </w:p>
        </w:tc>
        <w:tc>
          <w:tcPr>
            <w:tcW w:type="dxa" w:w="2665"/>
          </w:tcPr>
          <w:p>
            <w:pPr>
              <w:spacing w:before="20" w:after="20" w:line="240" w:lineRule="auto"/>
              <w:jc w:val="left"/>
            </w:pPr>
            <w:r>
              <w:rPr>
                <w:rFonts w:ascii="Arial" w:hAnsi="Arial"/>
                <w:b w:val="0"/>
                <w:i w:val="0"/>
                <w:color w:val="141C2B"/>
                <w:sz w:val="17"/>
              </w:rPr>
              <w:t>gerektirmek</w:t>
            </w:r>
          </w:p>
        </w:tc>
      </w:tr>
      <w:tr>
        <w:tc>
          <w:tcPr>
            <w:tcW w:type="dxa" w:w="2438"/>
          </w:tcPr>
          <w:p>
            <w:pPr>
              <w:spacing w:before="20" w:after="20" w:line="240" w:lineRule="auto"/>
              <w:jc w:val="left"/>
            </w:pPr>
            <w:r>
              <w:rPr>
                <w:rFonts w:ascii="Arial" w:hAnsi="Arial"/>
                <w:b w:val="0"/>
                <w:i w:val="0"/>
                <w:color w:val="141C2B"/>
                <w:sz w:val="17"/>
              </w:rPr>
              <w:t>defendant</w:t>
            </w:r>
          </w:p>
        </w:tc>
        <w:tc>
          <w:tcPr>
            <w:tcW w:type="dxa" w:w="2665"/>
          </w:tcPr>
          <w:p>
            <w:pPr>
              <w:spacing w:before="20" w:after="20" w:line="240" w:lineRule="auto"/>
              <w:jc w:val="left"/>
            </w:pPr>
            <w:r>
              <w:rPr>
                <w:rFonts w:ascii="Arial" w:hAnsi="Arial"/>
                <w:b w:val="0"/>
                <w:i w:val="0"/>
                <w:color w:val="141C2B"/>
                <w:sz w:val="17"/>
              </w:rPr>
              <w:t>davalı, sanık</w:t>
            </w:r>
          </w:p>
        </w:tc>
        <w:tc>
          <w:tcPr>
            <w:tcW w:type="dxa" w:w="2438"/>
          </w:tcPr>
          <w:p>
            <w:pPr>
              <w:spacing w:before="20" w:after="20" w:line="240" w:lineRule="auto"/>
              <w:jc w:val="left"/>
            </w:pPr>
            <w:r>
              <w:rPr>
                <w:rFonts w:ascii="Arial" w:hAnsi="Arial"/>
                <w:b w:val="0"/>
                <w:i w:val="0"/>
                <w:color w:val="141C2B"/>
                <w:sz w:val="17"/>
              </w:rPr>
              <w:t>retailer</w:t>
            </w:r>
          </w:p>
        </w:tc>
        <w:tc>
          <w:tcPr>
            <w:tcW w:type="dxa" w:w="2665"/>
          </w:tcPr>
          <w:p>
            <w:pPr>
              <w:spacing w:before="20" w:after="20" w:line="240" w:lineRule="auto"/>
              <w:jc w:val="left"/>
            </w:pPr>
            <w:r>
              <w:rPr>
                <w:rFonts w:ascii="Arial" w:hAnsi="Arial"/>
                <w:b w:val="0"/>
                <w:i w:val="0"/>
                <w:color w:val="141C2B"/>
                <w:sz w:val="17"/>
              </w:rPr>
              <w:t>perakendeci</w:t>
            </w:r>
          </w:p>
        </w:tc>
      </w:tr>
      <w:tr>
        <w:tc>
          <w:tcPr>
            <w:tcW w:type="dxa" w:w="2438"/>
          </w:tcPr>
          <w:p>
            <w:pPr>
              <w:spacing w:before="20" w:after="20" w:line="240" w:lineRule="auto"/>
              <w:jc w:val="left"/>
            </w:pPr>
            <w:r>
              <w:rPr>
                <w:rFonts w:ascii="Arial" w:hAnsi="Arial"/>
                <w:b w:val="0"/>
                <w:i w:val="0"/>
                <w:color w:val="141C2B"/>
                <w:sz w:val="17"/>
              </w:rPr>
              <w:t>defender</w:t>
            </w:r>
          </w:p>
        </w:tc>
        <w:tc>
          <w:tcPr>
            <w:tcW w:type="dxa" w:w="2665"/>
          </w:tcPr>
          <w:p>
            <w:pPr>
              <w:spacing w:before="20" w:after="20" w:line="240" w:lineRule="auto"/>
              <w:jc w:val="left"/>
            </w:pPr>
            <w:r>
              <w:rPr>
                <w:rFonts w:ascii="Arial" w:hAnsi="Arial"/>
                <w:b w:val="0"/>
                <w:i w:val="0"/>
                <w:color w:val="141C2B"/>
                <w:sz w:val="17"/>
              </w:rPr>
              <w:t>savunucu</w:t>
            </w:r>
          </w:p>
        </w:tc>
        <w:tc>
          <w:tcPr>
            <w:tcW w:type="dxa" w:w="2438"/>
          </w:tcPr>
          <w:p>
            <w:pPr>
              <w:spacing w:before="20" w:after="20" w:line="240" w:lineRule="auto"/>
              <w:jc w:val="left"/>
            </w:pPr>
            <w:r>
              <w:rPr>
                <w:rFonts w:ascii="Arial" w:hAnsi="Arial"/>
                <w:b w:val="0"/>
                <w:i w:val="0"/>
                <w:color w:val="141C2B"/>
                <w:sz w:val="17"/>
              </w:rPr>
              <w:t>retract (a paper)</w:t>
            </w:r>
          </w:p>
        </w:tc>
        <w:tc>
          <w:tcPr>
            <w:tcW w:type="dxa" w:w="2665"/>
          </w:tcPr>
          <w:p>
            <w:pPr>
              <w:spacing w:before="20" w:after="20" w:line="240" w:lineRule="auto"/>
              <w:jc w:val="left"/>
            </w:pPr>
            <w:r>
              <w:rPr>
                <w:rFonts w:ascii="Arial" w:hAnsi="Arial"/>
                <w:b w:val="0"/>
                <w:i w:val="0"/>
                <w:color w:val="141C2B"/>
                <w:sz w:val="17"/>
              </w:rPr>
              <w:t>geri çekmek</w:t>
            </w:r>
          </w:p>
        </w:tc>
      </w:tr>
      <w:tr>
        <w:tc>
          <w:tcPr>
            <w:tcW w:type="dxa" w:w="2438"/>
          </w:tcPr>
          <w:p>
            <w:pPr>
              <w:spacing w:before="20" w:after="20" w:line="240" w:lineRule="auto"/>
              <w:jc w:val="left"/>
            </w:pPr>
            <w:r>
              <w:rPr>
                <w:rFonts w:ascii="Arial" w:hAnsi="Arial"/>
                <w:b w:val="0"/>
                <w:i w:val="0"/>
                <w:color w:val="141C2B"/>
                <w:sz w:val="17"/>
              </w:rPr>
              <w:t>defensible</w:t>
            </w:r>
          </w:p>
        </w:tc>
        <w:tc>
          <w:tcPr>
            <w:tcW w:type="dxa" w:w="2665"/>
          </w:tcPr>
          <w:p>
            <w:pPr>
              <w:spacing w:before="20" w:after="20" w:line="240" w:lineRule="auto"/>
              <w:jc w:val="left"/>
            </w:pPr>
            <w:r>
              <w:rPr>
                <w:rFonts w:ascii="Arial" w:hAnsi="Arial"/>
                <w:b w:val="0"/>
                <w:i w:val="0"/>
                <w:color w:val="141C2B"/>
                <w:sz w:val="17"/>
              </w:rPr>
              <w:t>savunulabilir</w:t>
            </w:r>
          </w:p>
        </w:tc>
        <w:tc>
          <w:tcPr>
            <w:tcW w:type="dxa" w:w="2438"/>
          </w:tcPr>
          <w:p>
            <w:pPr>
              <w:spacing w:before="20" w:after="20" w:line="240" w:lineRule="auto"/>
              <w:jc w:val="left"/>
            </w:pPr>
            <w:r>
              <w:rPr>
                <w:rFonts w:ascii="Arial" w:hAnsi="Arial"/>
                <w:b w:val="0"/>
                <w:i w:val="0"/>
                <w:color w:val="141C2B"/>
                <w:sz w:val="17"/>
              </w:rPr>
              <w:t>ripen</w:t>
            </w:r>
          </w:p>
        </w:tc>
        <w:tc>
          <w:tcPr>
            <w:tcW w:type="dxa" w:w="2665"/>
          </w:tcPr>
          <w:p>
            <w:pPr>
              <w:spacing w:before="20" w:after="20" w:line="240" w:lineRule="auto"/>
              <w:jc w:val="left"/>
            </w:pPr>
            <w:r>
              <w:rPr>
                <w:rFonts w:ascii="Arial" w:hAnsi="Arial"/>
                <w:b w:val="0"/>
                <w:i w:val="0"/>
                <w:color w:val="141C2B"/>
                <w:sz w:val="17"/>
              </w:rPr>
              <w:t>olgunlaşmak</w:t>
            </w:r>
          </w:p>
        </w:tc>
      </w:tr>
      <w:tr>
        <w:tc>
          <w:tcPr>
            <w:tcW w:type="dxa" w:w="2438"/>
          </w:tcPr>
          <w:p>
            <w:pPr>
              <w:spacing w:before="20" w:after="20" w:line="240" w:lineRule="auto"/>
              <w:jc w:val="left"/>
            </w:pPr>
            <w:r>
              <w:rPr>
                <w:rFonts w:ascii="Arial" w:hAnsi="Arial"/>
                <w:b w:val="0"/>
                <w:i w:val="0"/>
                <w:color w:val="141C2B"/>
                <w:sz w:val="17"/>
              </w:rPr>
              <w:t>defer (defer their place)</w:t>
            </w:r>
          </w:p>
        </w:tc>
        <w:tc>
          <w:tcPr>
            <w:tcW w:type="dxa" w:w="2665"/>
          </w:tcPr>
          <w:p>
            <w:pPr>
              <w:spacing w:before="20" w:after="20" w:line="240" w:lineRule="auto"/>
              <w:jc w:val="left"/>
            </w:pPr>
            <w:r>
              <w:rPr>
                <w:rFonts w:ascii="Arial" w:hAnsi="Arial"/>
                <w:b w:val="0"/>
                <w:i w:val="0"/>
                <w:color w:val="141C2B"/>
                <w:sz w:val="17"/>
              </w:rPr>
              <w:t>ertelemek</w:t>
            </w:r>
          </w:p>
        </w:tc>
        <w:tc>
          <w:tcPr>
            <w:tcW w:type="dxa" w:w="2438"/>
          </w:tcPr>
          <w:p>
            <w:pPr>
              <w:spacing w:before="20" w:after="20" w:line="240" w:lineRule="auto"/>
              <w:jc w:val="left"/>
            </w:pPr>
            <w:r>
              <w:rPr>
                <w:rFonts w:ascii="Arial" w:hAnsi="Arial"/>
                <w:b w:val="0"/>
                <w:i w:val="0"/>
                <w:color w:val="141C2B"/>
                <w:sz w:val="17"/>
              </w:rPr>
              <w:t>root</w:t>
            </w:r>
          </w:p>
        </w:tc>
        <w:tc>
          <w:tcPr>
            <w:tcW w:type="dxa" w:w="2665"/>
          </w:tcPr>
          <w:p>
            <w:pPr>
              <w:spacing w:before="20" w:after="20" w:line="240" w:lineRule="auto"/>
              <w:jc w:val="left"/>
            </w:pPr>
            <w:r>
              <w:rPr>
                <w:rFonts w:ascii="Arial" w:hAnsi="Arial"/>
                <w:b w:val="0"/>
                <w:i w:val="0"/>
                <w:color w:val="141C2B"/>
                <w:sz w:val="17"/>
              </w:rPr>
              <w:t>kök</w:t>
            </w:r>
          </w:p>
        </w:tc>
      </w:tr>
      <w:tr>
        <w:tc>
          <w:tcPr>
            <w:tcW w:type="dxa" w:w="2438"/>
          </w:tcPr>
          <w:p>
            <w:pPr>
              <w:spacing w:before="20" w:after="20" w:line="240" w:lineRule="auto"/>
              <w:jc w:val="left"/>
            </w:pPr>
            <w:r>
              <w:rPr>
                <w:rFonts w:ascii="Arial" w:hAnsi="Arial"/>
                <w:b w:val="0"/>
                <w:i w:val="0"/>
                <w:color w:val="141C2B"/>
                <w:sz w:val="17"/>
              </w:rPr>
              <w:t>define</w:t>
            </w:r>
          </w:p>
        </w:tc>
        <w:tc>
          <w:tcPr>
            <w:tcW w:type="dxa" w:w="2665"/>
          </w:tcPr>
          <w:p>
            <w:pPr>
              <w:spacing w:before="20" w:after="20" w:line="240" w:lineRule="auto"/>
              <w:jc w:val="left"/>
            </w:pPr>
            <w:r>
              <w:rPr>
                <w:rFonts w:ascii="Arial" w:hAnsi="Arial"/>
                <w:b w:val="0"/>
                <w:i w:val="0"/>
                <w:color w:val="141C2B"/>
                <w:sz w:val="17"/>
              </w:rPr>
              <w:t>tanımlamak</w:t>
            </w:r>
          </w:p>
        </w:tc>
        <w:tc>
          <w:tcPr>
            <w:tcW w:type="dxa" w:w="2438"/>
          </w:tcPr>
          <w:p>
            <w:pPr>
              <w:spacing w:before="20" w:after="20" w:line="240" w:lineRule="auto"/>
              <w:jc w:val="left"/>
            </w:pPr>
            <w:r>
              <w:rPr>
                <w:rFonts w:ascii="Arial" w:hAnsi="Arial"/>
                <w:b w:val="0"/>
                <w:i w:val="0"/>
                <w:color w:val="141C2B"/>
                <w:sz w:val="17"/>
              </w:rPr>
              <w:t>ruler (a compass and a ruler)</w:t>
            </w:r>
          </w:p>
        </w:tc>
        <w:tc>
          <w:tcPr>
            <w:tcW w:type="dxa" w:w="2665"/>
          </w:tcPr>
          <w:p>
            <w:pPr>
              <w:spacing w:before="20" w:after="20" w:line="240" w:lineRule="auto"/>
              <w:jc w:val="left"/>
            </w:pPr>
            <w:r>
              <w:rPr>
                <w:rFonts w:ascii="Arial" w:hAnsi="Arial"/>
                <w:b w:val="0"/>
                <w:i w:val="0"/>
                <w:color w:val="141C2B"/>
                <w:sz w:val="17"/>
              </w:rPr>
              <w:t>cetvel</w:t>
            </w:r>
          </w:p>
        </w:tc>
      </w:tr>
      <w:tr>
        <w:tc>
          <w:tcPr>
            <w:tcW w:type="dxa" w:w="2438"/>
          </w:tcPr>
          <w:p>
            <w:pPr>
              <w:spacing w:before="20" w:after="20" w:line="240" w:lineRule="auto"/>
              <w:jc w:val="left"/>
            </w:pPr>
            <w:r>
              <w:rPr>
                <w:rFonts w:ascii="Arial" w:hAnsi="Arial"/>
                <w:b w:val="0"/>
                <w:i w:val="0"/>
                <w:color w:val="141C2B"/>
                <w:sz w:val="17"/>
              </w:rPr>
              <w:t>demolish</w:t>
            </w:r>
          </w:p>
        </w:tc>
        <w:tc>
          <w:tcPr>
            <w:tcW w:type="dxa" w:w="2665"/>
          </w:tcPr>
          <w:p>
            <w:pPr>
              <w:spacing w:before="20" w:after="20" w:line="240" w:lineRule="auto"/>
              <w:jc w:val="left"/>
            </w:pPr>
            <w:r>
              <w:rPr>
                <w:rFonts w:ascii="Arial" w:hAnsi="Arial"/>
                <w:b w:val="0"/>
                <w:i w:val="0"/>
                <w:color w:val="141C2B"/>
                <w:sz w:val="17"/>
              </w:rPr>
              <w:t>yıkmak</w:t>
            </w:r>
          </w:p>
        </w:tc>
        <w:tc>
          <w:tcPr>
            <w:tcW w:type="dxa" w:w="2438"/>
          </w:tcPr>
          <w:p>
            <w:pPr>
              <w:spacing w:before="20" w:after="20" w:line="240" w:lineRule="auto"/>
              <w:jc w:val="left"/>
            </w:pPr>
            <w:r>
              <w:rPr>
                <w:rFonts w:ascii="Arial" w:hAnsi="Arial"/>
                <w:b w:val="0"/>
                <w:i w:val="0"/>
                <w:color w:val="141C2B"/>
                <w:sz w:val="17"/>
              </w:rPr>
              <w:t>seize (bought rather than seized)</w:t>
            </w:r>
          </w:p>
        </w:tc>
        <w:tc>
          <w:tcPr>
            <w:tcW w:type="dxa" w:w="2665"/>
          </w:tcPr>
          <w:p>
            <w:pPr>
              <w:spacing w:before="20" w:after="20" w:line="240" w:lineRule="auto"/>
              <w:jc w:val="left"/>
            </w:pPr>
            <w:r>
              <w:rPr>
                <w:rFonts w:ascii="Arial" w:hAnsi="Arial"/>
                <w:b w:val="0"/>
                <w:i w:val="0"/>
                <w:color w:val="141C2B"/>
                <w:sz w:val="17"/>
              </w:rPr>
              <w:t>el koymak</w:t>
            </w:r>
          </w:p>
        </w:tc>
      </w:tr>
      <w:tr>
        <w:tc>
          <w:tcPr>
            <w:tcW w:type="dxa" w:w="2438"/>
          </w:tcPr>
          <w:p>
            <w:pPr>
              <w:spacing w:before="20" w:after="20" w:line="240" w:lineRule="auto"/>
              <w:jc w:val="left"/>
            </w:pPr>
            <w:r>
              <w:rPr>
                <w:rFonts w:ascii="Arial" w:hAnsi="Arial"/>
                <w:b w:val="0"/>
                <w:i w:val="0"/>
                <w:color w:val="141C2B"/>
                <w:sz w:val="17"/>
              </w:rPr>
              <w:t>dense</w:t>
            </w:r>
          </w:p>
        </w:tc>
        <w:tc>
          <w:tcPr>
            <w:tcW w:type="dxa" w:w="2665"/>
          </w:tcPr>
          <w:p>
            <w:pPr>
              <w:spacing w:before="20" w:after="20" w:line="240" w:lineRule="auto"/>
              <w:jc w:val="left"/>
            </w:pPr>
            <w:r>
              <w:rPr>
                <w:rFonts w:ascii="Arial" w:hAnsi="Arial"/>
                <w:b w:val="0"/>
                <w:i w:val="0"/>
                <w:color w:val="141C2B"/>
                <w:sz w:val="17"/>
              </w:rPr>
              <w:t>yoğun</w:t>
            </w:r>
          </w:p>
        </w:tc>
        <w:tc>
          <w:tcPr>
            <w:tcW w:type="dxa" w:w="2438"/>
          </w:tcPr>
          <w:p>
            <w:pPr>
              <w:spacing w:before="20" w:after="20" w:line="240" w:lineRule="auto"/>
              <w:jc w:val="left"/>
            </w:pPr>
            <w:r>
              <w:rPr>
                <w:rFonts w:ascii="Arial" w:hAnsi="Arial"/>
                <w:b w:val="0"/>
                <w:i w:val="0"/>
                <w:color w:val="141C2B"/>
                <w:sz w:val="17"/>
              </w:rPr>
              <w:t>sentence (to sentence somebody)</w:t>
            </w:r>
          </w:p>
        </w:tc>
        <w:tc>
          <w:tcPr>
            <w:tcW w:type="dxa" w:w="2665"/>
          </w:tcPr>
          <w:p>
            <w:pPr>
              <w:spacing w:before="20" w:after="20" w:line="240" w:lineRule="auto"/>
              <w:jc w:val="left"/>
            </w:pPr>
            <w:r>
              <w:rPr>
                <w:rFonts w:ascii="Arial" w:hAnsi="Arial"/>
                <w:b w:val="0"/>
                <w:i w:val="0"/>
                <w:color w:val="141C2B"/>
                <w:sz w:val="17"/>
              </w:rPr>
              <w:t>hüküm, ceza vermek</w:t>
            </w:r>
          </w:p>
        </w:tc>
      </w:tr>
      <w:tr>
        <w:tc>
          <w:tcPr>
            <w:tcW w:type="dxa" w:w="2438"/>
          </w:tcPr>
          <w:p>
            <w:pPr>
              <w:spacing w:before="20" w:after="20" w:line="240" w:lineRule="auto"/>
              <w:jc w:val="left"/>
            </w:pPr>
            <w:r>
              <w:rPr>
                <w:rFonts w:ascii="Arial" w:hAnsi="Arial"/>
                <w:b w:val="0"/>
                <w:i w:val="0"/>
                <w:color w:val="141C2B"/>
                <w:sz w:val="17"/>
              </w:rPr>
              <w:t>devise (devising contracts)</w:t>
            </w:r>
          </w:p>
        </w:tc>
        <w:tc>
          <w:tcPr>
            <w:tcW w:type="dxa" w:w="2665"/>
          </w:tcPr>
          <w:p>
            <w:pPr>
              <w:spacing w:before="20" w:after="20" w:line="240" w:lineRule="auto"/>
              <w:jc w:val="left"/>
            </w:pPr>
            <w:r>
              <w:rPr>
                <w:rFonts w:ascii="Arial" w:hAnsi="Arial"/>
                <w:b w:val="0"/>
                <w:i w:val="0"/>
                <w:color w:val="141C2B"/>
                <w:sz w:val="17"/>
              </w:rPr>
              <w:t>tasarlamak, kurgulamak</w:t>
            </w:r>
          </w:p>
        </w:tc>
        <w:tc>
          <w:tcPr>
            <w:tcW w:type="dxa" w:w="2438"/>
          </w:tcPr>
          <w:p>
            <w:pPr>
              <w:spacing w:before="20" w:after="20" w:line="240" w:lineRule="auto"/>
              <w:jc w:val="left"/>
            </w:pPr>
            <w:r>
              <w:rPr>
                <w:rFonts w:ascii="Arial" w:hAnsi="Arial"/>
                <w:b w:val="0"/>
                <w:i w:val="0"/>
                <w:color w:val="141C2B"/>
                <w:sz w:val="17"/>
              </w:rPr>
              <w:t>settle (settled the question)</w:t>
            </w:r>
          </w:p>
        </w:tc>
        <w:tc>
          <w:tcPr>
            <w:tcW w:type="dxa" w:w="2665"/>
          </w:tcPr>
          <w:p>
            <w:pPr>
              <w:spacing w:before="20" w:after="20" w:line="240" w:lineRule="auto"/>
              <w:jc w:val="left"/>
            </w:pPr>
            <w:r>
              <w:rPr>
                <w:rFonts w:ascii="Arial" w:hAnsi="Arial"/>
                <w:b w:val="0"/>
                <w:i w:val="0"/>
                <w:color w:val="141C2B"/>
                <w:sz w:val="17"/>
              </w:rPr>
              <w:t>çözüme bağlamak</w:t>
            </w:r>
          </w:p>
        </w:tc>
      </w:tr>
      <w:tr>
        <w:tc>
          <w:tcPr>
            <w:tcW w:type="dxa" w:w="2438"/>
          </w:tcPr>
          <w:p>
            <w:pPr>
              <w:spacing w:before="20" w:after="20" w:line="240" w:lineRule="auto"/>
              <w:jc w:val="left"/>
            </w:pPr>
            <w:r>
              <w:rPr>
                <w:rFonts w:ascii="Arial" w:hAnsi="Arial"/>
                <w:b w:val="0"/>
                <w:i w:val="0"/>
                <w:color w:val="141C2B"/>
                <w:sz w:val="17"/>
              </w:rPr>
              <w:t>disagreement</w:t>
            </w:r>
          </w:p>
        </w:tc>
        <w:tc>
          <w:tcPr>
            <w:tcW w:type="dxa" w:w="2665"/>
          </w:tcPr>
          <w:p>
            <w:pPr>
              <w:spacing w:before="20" w:after="20" w:line="240" w:lineRule="auto"/>
              <w:jc w:val="left"/>
            </w:pPr>
            <w:r>
              <w:rPr>
                <w:rFonts w:ascii="Arial" w:hAnsi="Arial"/>
                <w:b w:val="0"/>
                <w:i w:val="0"/>
                <w:color w:val="141C2B"/>
                <w:sz w:val="17"/>
              </w:rPr>
              <w:t>anlaşmazlık</w:t>
            </w:r>
          </w:p>
        </w:tc>
        <w:tc>
          <w:tcPr>
            <w:tcW w:type="dxa" w:w="2438"/>
          </w:tcPr>
          <w:p>
            <w:pPr>
              <w:spacing w:before="20" w:after="20" w:line="240" w:lineRule="auto"/>
              <w:jc w:val="left"/>
            </w:pPr>
            <w:r>
              <w:rPr>
                <w:rFonts w:ascii="Arial" w:hAnsi="Arial"/>
                <w:b w:val="0"/>
                <w:i w:val="0"/>
                <w:color w:val="141C2B"/>
                <w:sz w:val="17"/>
              </w:rPr>
              <w:t>share (a rising share)</w:t>
            </w:r>
          </w:p>
        </w:tc>
        <w:tc>
          <w:tcPr>
            <w:tcW w:type="dxa" w:w="2665"/>
          </w:tcPr>
          <w:p>
            <w:pPr>
              <w:spacing w:before="20" w:after="20" w:line="240" w:lineRule="auto"/>
              <w:jc w:val="left"/>
            </w:pPr>
            <w:r>
              <w:rPr>
                <w:rFonts w:ascii="Arial" w:hAnsi="Arial"/>
                <w:b w:val="0"/>
                <w:i w:val="0"/>
                <w:color w:val="141C2B"/>
                <w:sz w:val="17"/>
              </w:rPr>
              <w:t>pay</w:t>
            </w:r>
          </w:p>
        </w:tc>
      </w:tr>
      <w:tr>
        <w:tc>
          <w:tcPr>
            <w:tcW w:type="dxa" w:w="2438"/>
          </w:tcPr>
          <w:p>
            <w:pPr>
              <w:spacing w:before="20" w:after="20" w:line="240" w:lineRule="auto"/>
              <w:jc w:val="left"/>
            </w:pPr>
            <w:r>
              <w:rPr>
                <w:rFonts w:ascii="Arial" w:hAnsi="Arial"/>
                <w:b w:val="0"/>
                <w:i w:val="0"/>
                <w:color w:val="141C2B"/>
                <w:sz w:val="17"/>
              </w:rPr>
              <w:t>discount</w:t>
            </w:r>
          </w:p>
        </w:tc>
        <w:tc>
          <w:tcPr>
            <w:tcW w:type="dxa" w:w="2665"/>
          </w:tcPr>
          <w:p>
            <w:pPr>
              <w:spacing w:before="20" w:after="20" w:line="240" w:lineRule="auto"/>
              <w:jc w:val="left"/>
            </w:pPr>
            <w:r>
              <w:rPr>
                <w:rFonts w:ascii="Arial" w:hAnsi="Arial"/>
                <w:b w:val="0"/>
                <w:i w:val="0"/>
                <w:color w:val="141C2B"/>
                <w:sz w:val="17"/>
              </w:rPr>
              <w:t>indirim</w:t>
            </w:r>
          </w:p>
        </w:tc>
        <w:tc>
          <w:tcPr>
            <w:tcW w:type="dxa" w:w="2438"/>
          </w:tcPr>
          <w:p>
            <w:pPr>
              <w:spacing w:before="20" w:after="20" w:line="240" w:lineRule="auto"/>
              <w:jc w:val="left"/>
            </w:pPr>
            <w:r>
              <w:rPr>
                <w:rFonts w:ascii="Arial" w:hAnsi="Arial"/>
                <w:b w:val="0"/>
                <w:i w:val="0"/>
                <w:color w:val="141C2B"/>
                <w:sz w:val="17"/>
              </w:rPr>
              <w:t>sincere</w:t>
            </w:r>
          </w:p>
        </w:tc>
        <w:tc>
          <w:tcPr>
            <w:tcW w:type="dxa" w:w="2665"/>
          </w:tcPr>
          <w:p>
            <w:pPr>
              <w:spacing w:before="20" w:after="20" w:line="240" w:lineRule="auto"/>
              <w:jc w:val="left"/>
            </w:pPr>
            <w:r>
              <w:rPr>
                <w:rFonts w:ascii="Arial" w:hAnsi="Arial"/>
                <w:b w:val="0"/>
                <w:i w:val="0"/>
                <w:color w:val="141C2B"/>
                <w:sz w:val="17"/>
              </w:rPr>
              <w:t>içten</w:t>
            </w:r>
          </w:p>
        </w:tc>
      </w:tr>
      <w:tr>
        <w:tc>
          <w:tcPr>
            <w:tcW w:type="dxa" w:w="2438"/>
          </w:tcPr>
          <w:p>
            <w:pPr>
              <w:spacing w:before="20" w:after="20" w:line="240" w:lineRule="auto"/>
              <w:jc w:val="left"/>
            </w:pPr>
            <w:r>
              <w:rPr>
                <w:rFonts w:ascii="Arial" w:hAnsi="Arial"/>
                <w:b w:val="0"/>
                <w:i w:val="0"/>
                <w:color w:val="141C2B"/>
                <w:sz w:val="17"/>
              </w:rPr>
              <w:t>dispute</w:t>
            </w:r>
          </w:p>
        </w:tc>
        <w:tc>
          <w:tcPr>
            <w:tcW w:type="dxa" w:w="2665"/>
          </w:tcPr>
          <w:p>
            <w:pPr>
              <w:spacing w:before="20" w:after="20" w:line="240" w:lineRule="auto"/>
              <w:jc w:val="left"/>
            </w:pPr>
            <w:r>
              <w:rPr>
                <w:rFonts w:ascii="Arial" w:hAnsi="Arial"/>
                <w:b w:val="0"/>
                <w:i w:val="0"/>
                <w:color w:val="141C2B"/>
                <w:sz w:val="17"/>
              </w:rPr>
              <w:t>anlaşmazlık, uyuşmazlık</w:t>
            </w:r>
          </w:p>
        </w:tc>
        <w:tc>
          <w:tcPr>
            <w:tcW w:type="dxa" w:w="2438"/>
          </w:tcPr>
          <w:p>
            <w:pPr>
              <w:spacing w:before="20" w:after="20" w:line="240" w:lineRule="auto"/>
              <w:jc w:val="left"/>
            </w:pPr>
            <w:r>
              <w:rPr>
                <w:rFonts w:ascii="Arial" w:hAnsi="Arial"/>
                <w:b w:val="0"/>
                <w:i w:val="0"/>
                <w:color w:val="141C2B"/>
                <w:sz w:val="17"/>
              </w:rPr>
              <w:t>slightly</w:t>
            </w:r>
          </w:p>
        </w:tc>
        <w:tc>
          <w:tcPr>
            <w:tcW w:type="dxa" w:w="2665"/>
          </w:tcPr>
          <w:p>
            <w:pPr>
              <w:spacing w:before="20" w:after="20" w:line="240" w:lineRule="auto"/>
              <w:jc w:val="left"/>
            </w:pPr>
            <w:r>
              <w:rPr>
                <w:rFonts w:ascii="Arial" w:hAnsi="Arial"/>
                <w:b w:val="0"/>
                <w:i w:val="0"/>
                <w:color w:val="141C2B"/>
                <w:sz w:val="17"/>
              </w:rPr>
              <w:t>hafifçe, biraz</w:t>
            </w:r>
          </w:p>
        </w:tc>
      </w:tr>
      <w:tr>
        <w:tc>
          <w:tcPr>
            <w:tcW w:type="dxa" w:w="2438"/>
          </w:tcPr>
          <w:p>
            <w:pPr>
              <w:spacing w:before="20" w:after="20" w:line="240" w:lineRule="auto"/>
              <w:jc w:val="left"/>
            </w:pPr>
            <w:r>
              <w:rPr>
                <w:rFonts w:ascii="Arial" w:hAnsi="Arial"/>
                <w:b w:val="0"/>
                <w:i w:val="0"/>
                <w:color w:val="141C2B"/>
                <w:sz w:val="17"/>
              </w:rPr>
              <w:t>distort</w:t>
            </w:r>
          </w:p>
        </w:tc>
        <w:tc>
          <w:tcPr>
            <w:tcW w:type="dxa" w:w="2665"/>
          </w:tcPr>
          <w:p>
            <w:pPr>
              <w:spacing w:before="20" w:after="20" w:line="240" w:lineRule="auto"/>
              <w:jc w:val="left"/>
            </w:pPr>
            <w:r>
              <w:rPr>
                <w:rFonts w:ascii="Arial" w:hAnsi="Arial"/>
                <w:b w:val="0"/>
                <w:i w:val="0"/>
                <w:color w:val="141C2B"/>
                <w:sz w:val="17"/>
              </w:rPr>
              <w:t>biçimini bozmak</w:t>
            </w:r>
          </w:p>
        </w:tc>
        <w:tc>
          <w:tcPr>
            <w:tcW w:type="dxa" w:w="2438"/>
          </w:tcPr>
          <w:p>
            <w:pPr>
              <w:spacing w:before="20" w:after="20" w:line="240" w:lineRule="auto"/>
              <w:jc w:val="left"/>
            </w:pPr>
            <w:r>
              <w:rPr>
                <w:rFonts w:ascii="Arial" w:hAnsi="Arial"/>
                <w:b w:val="0"/>
                <w:i w:val="0"/>
                <w:color w:val="141C2B"/>
                <w:sz w:val="17"/>
              </w:rPr>
              <w:t>sound (perfectly sound)</w:t>
            </w:r>
          </w:p>
        </w:tc>
        <w:tc>
          <w:tcPr>
            <w:tcW w:type="dxa" w:w="2665"/>
          </w:tcPr>
          <w:p>
            <w:pPr>
              <w:spacing w:before="20" w:after="20" w:line="240" w:lineRule="auto"/>
              <w:jc w:val="left"/>
            </w:pPr>
            <w:r>
              <w:rPr>
                <w:rFonts w:ascii="Arial" w:hAnsi="Arial"/>
                <w:b w:val="0"/>
                <w:i w:val="0"/>
                <w:color w:val="141C2B"/>
                <w:sz w:val="17"/>
              </w:rPr>
              <w:t>sağlam</w:t>
            </w:r>
          </w:p>
        </w:tc>
      </w:tr>
      <w:tr>
        <w:tc>
          <w:tcPr>
            <w:tcW w:type="dxa" w:w="2438"/>
          </w:tcPr>
          <w:p>
            <w:pPr>
              <w:spacing w:before="20" w:after="20" w:line="240" w:lineRule="auto"/>
              <w:jc w:val="left"/>
            </w:pPr>
            <w:r>
              <w:rPr>
                <w:rFonts w:ascii="Arial" w:hAnsi="Arial"/>
                <w:b w:val="0"/>
                <w:i w:val="0"/>
                <w:color w:val="141C2B"/>
                <w:sz w:val="17"/>
              </w:rPr>
              <w:t>distributor</w:t>
            </w:r>
          </w:p>
        </w:tc>
        <w:tc>
          <w:tcPr>
            <w:tcW w:type="dxa" w:w="2665"/>
          </w:tcPr>
          <w:p>
            <w:pPr>
              <w:spacing w:before="20" w:after="20" w:line="240" w:lineRule="auto"/>
              <w:jc w:val="left"/>
            </w:pPr>
            <w:r>
              <w:rPr>
                <w:rFonts w:ascii="Arial" w:hAnsi="Arial"/>
                <w:b w:val="0"/>
                <w:i w:val="0"/>
                <w:color w:val="141C2B"/>
                <w:sz w:val="17"/>
              </w:rPr>
              <w:t>dağıtımcı</w:t>
            </w:r>
          </w:p>
        </w:tc>
        <w:tc>
          <w:tcPr>
            <w:tcW w:type="dxa" w:w="2438"/>
          </w:tcPr>
          <w:p>
            <w:pPr>
              <w:spacing w:before="20" w:after="20" w:line="240" w:lineRule="auto"/>
              <w:jc w:val="left"/>
            </w:pPr>
            <w:r>
              <w:rPr>
                <w:rFonts w:ascii="Arial" w:hAnsi="Arial"/>
                <w:b w:val="0"/>
                <w:i w:val="0"/>
                <w:color w:val="141C2B"/>
                <w:sz w:val="17"/>
              </w:rPr>
              <w:t>source</w:t>
            </w:r>
          </w:p>
        </w:tc>
        <w:tc>
          <w:tcPr>
            <w:tcW w:type="dxa" w:w="2665"/>
          </w:tcPr>
          <w:p>
            <w:pPr>
              <w:spacing w:before="20" w:after="20" w:line="240" w:lineRule="auto"/>
              <w:jc w:val="left"/>
            </w:pPr>
            <w:r>
              <w:rPr>
                <w:rFonts w:ascii="Arial" w:hAnsi="Arial"/>
                <w:b w:val="0"/>
                <w:i w:val="0"/>
                <w:color w:val="141C2B"/>
                <w:sz w:val="17"/>
              </w:rPr>
              <w:t>kaynak</w:t>
            </w:r>
          </w:p>
        </w:tc>
      </w:tr>
      <w:tr>
        <w:tc>
          <w:tcPr>
            <w:tcW w:type="dxa" w:w="2438"/>
          </w:tcPr>
          <w:p>
            <w:pPr>
              <w:spacing w:before="20" w:after="20" w:line="240" w:lineRule="auto"/>
              <w:jc w:val="left"/>
            </w:pPr>
            <w:r>
              <w:rPr>
                <w:rFonts w:ascii="Arial" w:hAnsi="Arial"/>
                <w:b w:val="0"/>
                <w:i w:val="0"/>
                <w:color w:val="141C2B"/>
                <w:sz w:val="17"/>
              </w:rPr>
              <w:t>diverge</w:t>
            </w:r>
          </w:p>
        </w:tc>
        <w:tc>
          <w:tcPr>
            <w:tcW w:type="dxa" w:w="2665"/>
          </w:tcPr>
          <w:p>
            <w:pPr>
              <w:spacing w:before="20" w:after="20" w:line="240" w:lineRule="auto"/>
              <w:jc w:val="left"/>
            </w:pPr>
            <w:r>
              <w:rPr>
                <w:rFonts w:ascii="Arial" w:hAnsi="Arial"/>
                <w:b w:val="0"/>
                <w:i w:val="0"/>
                <w:color w:val="141C2B"/>
                <w:sz w:val="17"/>
              </w:rPr>
              <w:t>ayrışmak</w:t>
            </w:r>
          </w:p>
        </w:tc>
        <w:tc>
          <w:tcPr>
            <w:tcW w:type="dxa" w:w="2438"/>
          </w:tcPr>
          <w:p>
            <w:pPr>
              <w:spacing w:before="20" w:after="20" w:line="240" w:lineRule="auto"/>
              <w:jc w:val="left"/>
            </w:pPr>
            <w:r>
              <w:rPr>
                <w:rFonts w:ascii="Arial" w:hAnsi="Arial"/>
                <w:b w:val="0"/>
                <w:i w:val="0"/>
                <w:color w:val="141C2B"/>
                <w:sz w:val="17"/>
              </w:rPr>
              <w:t>station (kitchen stations)</w:t>
            </w:r>
          </w:p>
        </w:tc>
        <w:tc>
          <w:tcPr>
            <w:tcW w:type="dxa" w:w="2665"/>
          </w:tcPr>
          <w:p>
            <w:pPr>
              <w:spacing w:before="20" w:after="20" w:line="240" w:lineRule="auto"/>
              <w:jc w:val="left"/>
            </w:pPr>
            <w:r>
              <w:rPr>
                <w:rFonts w:ascii="Arial" w:hAnsi="Arial"/>
                <w:b w:val="0"/>
                <w:i w:val="0"/>
                <w:color w:val="141C2B"/>
                <w:sz w:val="17"/>
              </w:rPr>
              <w:t>istasyon, çalışma noktası</w:t>
            </w:r>
          </w:p>
        </w:tc>
      </w:tr>
      <w:tr>
        <w:tc>
          <w:tcPr>
            <w:tcW w:type="dxa" w:w="2438"/>
          </w:tcPr>
          <w:p>
            <w:pPr>
              <w:spacing w:before="20" w:after="20" w:line="240" w:lineRule="auto"/>
              <w:jc w:val="left"/>
            </w:pPr>
            <w:r>
              <w:rPr>
                <w:rFonts w:ascii="Arial" w:hAnsi="Arial"/>
                <w:b w:val="0"/>
                <w:i w:val="0"/>
                <w:color w:val="141C2B"/>
                <w:sz w:val="17"/>
              </w:rPr>
              <w:t>divisible</w:t>
            </w:r>
          </w:p>
        </w:tc>
        <w:tc>
          <w:tcPr>
            <w:tcW w:type="dxa" w:w="2665"/>
          </w:tcPr>
          <w:p>
            <w:pPr>
              <w:spacing w:before="20" w:after="20" w:line="240" w:lineRule="auto"/>
              <w:jc w:val="left"/>
            </w:pPr>
            <w:r>
              <w:rPr>
                <w:rFonts w:ascii="Arial" w:hAnsi="Arial"/>
                <w:b w:val="0"/>
                <w:i w:val="0"/>
                <w:color w:val="141C2B"/>
                <w:sz w:val="17"/>
              </w:rPr>
              <w:t>bölünebilir</w:t>
            </w:r>
          </w:p>
        </w:tc>
        <w:tc>
          <w:tcPr>
            <w:tcW w:type="dxa" w:w="2438"/>
          </w:tcPr>
          <w:p>
            <w:pPr>
              <w:spacing w:before="20" w:after="20" w:line="240" w:lineRule="auto"/>
              <w:jc w:val="left"/>
            </w:pPr>
            <w:r>
              <w:rPr>
                <w:rFonts w:ascii="Arial" w:hAnsi="Arial"/>
                <w:b w:val="0"/>
                <w:i w:val="0"/>
                <w:color w:val="141C2B"/>
                <w:sz w:val="17"/>
              </w:rPr>
              <w:t>steady</w:t>
            </w:r>
          </w:p>
        </w:tc>
        <w:tc>
          <w:tcPr>
            <w:tcW w:type="dxa" w:w="2665"/>
          </w:tcPr>
          <w:p>
            <w:pPr>
              <w:spacing w:before="20" w:after="20" w:line="240" w:lineRule="auto"/>
              <w:jc w:val="left"/>
            </w:pPr>
            <w:r>
              <w:rPr>
                <w:rFonts w:ascii="Arial" w:hAnsi="Arial"/>
                <w:b w:val="0"/>
                <w:i w:val="0"/>
                <w:color w:val="141C2B"/>
                <w:sz w:val="17"/>
              </w:rPr>
              <w:t>düzenli, değişmeyen</w:t>
            </w:r>
          </w:p>
        </w:tc>
      </w:tr>
      <w:tr>
        <w:tc>
          <w:tcPr>
            <w:tcW w:type="dxa" w:w="2438"/>
          </w:tcPr>
          <w:p>
            <w:pPr>
              <w:spacing w:before="20" w:after="20" w:line="240" w:lineRule="auto"/>
              <w:jc w:val="left"/>
            </w:pPr>
            <w:r>
              <w:rPr>
                <w:rFonts w:ascii="Arial" w:hAnsi="Arial"/>
                <w:b w:val="0"/>
                <w:i w:val="0"/>
                <w:color w:val="141C2B"/>
                <w:sz w:val="17"/>
              </w:rPr>
              <w:t>durable</w:t>
            </w:r>
          </w:p>
        </w:tc>
        <w:tc>
          <w:tcPr>
            <w:tcW w:type="dxa" w:w="2665"/>
          </w:tcPr>
          <w:p>
            <w:pPr>
              <w:spacing w:before="20" w:after="20" w:line="240" w:lineRule="auto"/>
              <w:jc w:val="left"/>
            </w:pPr>
            <w:r>
              <w:rPr>
                <w:rFonts w:ascii="Arial" w:hAnsi="Arial"/>
                <w:b w:val="0"/>
                <w:i w:val="0"/>
                <w:color w:val="141C2B"/>
                <w:sz w:val="17"/>
              </w:rPr>
              <w:t>dayanıklı</w:t>
            </w:r>
          </w:p>
        </w:tc>
        <w:tc>
          <w:tcPr>
            <w:tcW w:type="dxa" w:w="2438"/>
          </w:tcPr>
          <w:p>
            <w:pPr>
              <w:spacing w:before="20" w:after="20" w:line="240" w:lineRule="auto"/>
              <w:jc w:val="left"/>
            </w:pPr>
            <w:r>
              <w:rPr>
                <w:rFonts w:ascii="Arial" w:hAnsi="Arial"/>
                <w:b w:val="0"/>
                <w:i w:val="0"/>
                <w:color w:val="141C2B"/>
                <w:sz w:val="17"/>
              </w:rPr>
              <w:t>steer</w:t>
            </w:r>
          </w:p>
        </w:tc>
        <w:tc>
          <w:tcPr>
            <w:tcW w:type="dxa" w:w="2665"/>
          </w:tcPr>
          <w:p>
            <w:pPr>
              <w:spacing w:before="20" w:after="20" w:line="240" w:lineRule="auto"/>
              <w:jc w:val="left"/>
            </w:pPr>
            <w:r>
              <w:rPr>
                <w:rFonts w:ascii="Arial" w:hAnsi="Arial"/>
                <w:b w:val="0"/>
                <w:i w:val="0"/>
                <w:color w:val="141C2B"/>
                <w:sz w:val="17"/>
              </w:rPr>
              <w:t>dümen kullanmak, yön vermek</w:t>
            </w:r>
          </w:p>
        </w:tc>
      </w:tr>
      <w:tr>
        <w:tc>
          <w:tcPr>
            <w:tcW w:type="dxa" w:w="2438"/>
          </w:tcPr>
          <w:p>
            <w:pPr>
              <w:spacing w:before="20" w:after="20" w:line="240" w:lineRule="auto"/>
              <w:jc w:val="left"/>
            </w:pPr>
            <w:r>
              <w:rPr>
                <w:rFonts w:ascii="Arial" w:hAnsi="Arial"/>
                <w:b w:val="0"/>
                <w:i w:val="0"/>
                <w:color w:val="141C2B"/>
                <w:sz w:val="17"/>
              </w:rPr>
              <w:t>entire</w:t>
            </w:r>
          </w:p>
        </w:tc>
        <w:tc>
          <w:tcPr>
            <w:tcW w:type="dxa" w:w="2665"/>
          </w:tcPr>
          <w:p>
            <w:pPr>
              <w:spacing w:before="20" w:after="20" w:line="240" w:lineRule="auto"/>
              <w:jc w:val="left"/>
            </w:pPr>
            <w:r>
              <w:rPr>
                <w:rFonts w:ascii="Arial" w:hAnsi="Arial"/>
                <w:b w:val="0"/>
                <w:i w:val="0"/>
                <w:color w:val="141C2B"/>
                <w:sz w:val="17"/>
              </w:rPr>
              <w:t>tüm, bütün</w:t>
            </w:r>
          </w:p>
        </w:tc>
        <w:tc>
          <w:tcPr>
            <w:tcW w:type="dxa" w:w="2438"/>
          </w:tcPr>
          <w:p>
            <w:pPr>
              <w:spacing w:before="20" w:after="20" w:line="240" w:lineRule="auto"/>
              <w:jc w:val="left"/>
            </w:pPr>
            <w:r>
              <w:rPr>
                <w:rFonts w:ascii="Arial" w:hAnsi="Arial"/>
                <w:b w:val="0"/>
                <w:i w:val="0"/>
                <w:color w:val="141C2B"/>
                <w:sz w:val="17"/>
              </w:rPr>
              <w:t>sufficient</w:t>
            </w:r>
          </w:p>
        </w:tc>
        <w:tc>
          <w:tcPr>
            <w:tcW w:type="dxa" w:w="2665"/>
          </w:tcPr>
          <w:p>
            <w:pPr>
              <w:spacing w:before="20" w:after="20" w:line="240" w:lineRule="auto"/>
              <w:jc w:val="left"/>
            </w:pPr>
            <w:r>
              <w:rPr>
                <w:rFonts w:ascii="Arial" w:hAnsi="Arial"/>
                <w:b w:val="0"/>
                <w:i w:val="0"/>
                <w:color w:val="141C2B"/>
                <w:sz w:val="17"/>
              </w:rPr>
              <w:t>yeterli</w:t>
            </w:r>
          </w:p>
        </w:tc>
      </w:tr>
      <w:tr>
        <w:tc>
          <w:tcPr>
            <w:tcW w:type="dxa" w:w="2438"/>
          </w:tcPr>
          <w:p>
            <w:pPr>
              <w:spacing w:before="20" w:after="20" w:line="240" w:lineRule="auto"/>
              <w:jc w:val="left"/>
            </w:pPr>
            <w:r>
              <w:rPr>
                <w:rFonts w:ascii="Arial" w:hAnsi="Arial"/>
                <w:b w:val="0"/>
                <w:i w:val="0"/>
                <w:color w:val="141C2B"/>
                <w:sz w:val="17"/>
              </w:rPr>
              <w:t>entirely</w:t>
            </w:r>
          </w:p>
        </w:tc>
        <w:tc>
          <w:tcPr>
            <w:tcW w:type="dxa" w:w="2665"/>
          </w:tcPr>
          <w:p>
            <w:pPr>
              <w:spacing w:before="20" w:after="20" w:line="240" w:lineRule="auto"/>
              <w:jc w:val="left"/>
            </w:pPr>
            <w:r>
              <w:rPr>
                <w:rFonts w:ascii="Arial" w:hAnsi="Arial"/>
                <w:b w:val="0"/>
                <w:i w:val="0"/>
                <w:color w:val="141C2B"/>
                <w:sz w:val="17"/>
              </w:rPr>
              <w:t>tamamen</w:t>
            </w:r>
          </w:p>
        </w:tc>
        <w:tc>
          <w:tcPr>
            <w:tcW w:type="dxa" w:w="2438"/>
          </w:tcPr>
          <w:p>
            <w:pPr>
              <w:spacing w:before="20" w:after="20" w:line="240" w:lineRule="auto"/>
              <w:jc w:val="left"/>
            </w:pPr>
            <w:r>
              <w:rPr>
                <w:rFonts w:ascii="Arial" w:hAnsi="Arial"/>
                <w:b w:val="0"/>
                <w:i w:val="0"/>
                <w:color w:val="141C2B"/>
                <w:sz w:val="17"/>
              </w:rPr>
              <w:t>supply</w:t>
            </w:r>
          </w:p>
        </w:tc>
        <w:tc>
          <w:tcPr>
            <w:tcW w:type="dxa" w:w="2665"/>
          </w:tcPr>
          <w:p>
            <w:pPr>
              <w:spacing w:before="20" w:after="20" w:line="240" w:lineRule="auto"/>
              <w:jc w:val="left"/>
            </w:pPr>
            <w:r>
              <w:rPr>
                <w:rFonts w:ascii="Arial" w:hAnsi="Arial"/>
                <w:b w:val="0"/>
                <w:i w:val="0"/>
                <w:color w:val="141C2B"/>
                <w:sz w:val="17"/>
              </w:rPr>
              <w:t>arz</w:t>
            </w:r>
          </w:p>
        </w:tc>
      </w:tr>
      <w:tr>
        <w:tc>
          <w:tcPr>
            <w:tcW w:type="dxa" w:w="2438"/>
          </w:tcPr>
          <w:p>
            <w:pPr>
              <w:spacing w:before="20" w:after="20" w:line="240" w:lineRule="auto"/>
              <w:jc w:val="left"/>
            </w:pPr>
            <w:r>
              <w:rPr>
                <w:rFonts w:ascii="Arial" w:hAnsi="Arial"/>
                <w:b w:val="0"/>
                <w:i w:val="0"/>
                <w:color w:val="141C2B"/>
                <w:sz w:val="17"/>
              </w:rPr>
              <w:t>epidemiologist</w:t>
            </w:r>
          </w:p>
        </w:tc>
        <w:tc>
          <w:tcPr>
            <w:tcW w:type="dxa" w:w="2665"/>
          </w:tcPr>
          <w:p>
            <w:pPr>
              <w:spacing w:before="20" w:after="20" w:line="240" w:lineRule="auto"/>
              <w:jc w:val="left"/>
            </w:pPr>
            <w:r>
              <w:rPr>
                <w:rFonts w:ascii="Arial" w:hAnsi="Arial"/>
                <w:b w:val="0"/>
                <w:i w:val="0"/>
                <w:color w:val="141C2B"/>
                <w:sz w:val="17"/>
              </w:rPr>
              <w:t>salgın bilimci</w:t>
            </w:r>
          </w:p>
        </w:tc>
        <w:tc>
          <w:tcPr>
            <w:tcW w:type="dxa" w:w="2438"/>
          </w:tcPr>
          <w:p>
            <w:pPr>
              <w:spacing w:before="20" w:after="20" w:line="240" w:lineRule="auto"/>
              <w:jc w:val="left"/>
            </w:pPr>
            <w:r>
              <w:rPr>
                <w:rFonts w:ascii="Arial" w:hAnsi="Arial"/>
                <w:b w:val="0"/>
                <w:i w:val="0"/>
                <w:color w:val="141C2B"/>
                <w:sz w:val="17"/>
              </w:rPr>
              <w:t>survey (a satisfaction survey)</w:t>
            </w:r>
          </w:p>
        </w:tc>
        <w:tc>
          <w:tcPr>
            <w:tcW w:type="dxa" w:w="2665"/>
          </w:tcPr>
          <w:p>
            <w:pPr>
              <w:spacing w:before="20" w:after="20" w:line="240" w:lineRule="auto"/>
              <w:jc w:val="left"/>
            </w:pPr>
            <w:r>
              <w:rPr>
                <w:rFonts w:ascii="Arial" w:hAnsi="Arial"/>
                <w:b w:val="0"/>
                <w:i w:val="0"/>
                <w:color w:val="141C2B"/>
                <w:sz w:val="17"/>
              </w:rPr>
              <w:t>anket</w:t>
            </w:r>
          </w:p>
        </w:tc>
      </w:tr>
      <w:tr>
        <w:tc>
          <w:tcPr>
            <w:tcW w:type="dxa" w:w="2438"/>
          </w:tcPr>
          <w:p>
            <w:pPr>
              <w:spacing w:before="20" w:after="20" w:line="240" w:lineRule="auto"/>
              <w:jc w:val="left"/>
            </w:pPr>
            <w:r>
              <w:rPr>
                <w:rFonts w:ascii="Arial" w:hAnsi="Arial"/>
                <w:b w:val="0"/>
                <w:i w:val="0"/>
                <w:color w:val="141C2B"/>
                <w:sz w:val="17"/>
              </w:rPr>
              <w:t>escalator</w:t>
            </w:r>
          </w:p>
        </w:tc>
        <w:tc>
          <w:tcPr>
            <w:tcW w:type="dxa" w:w="2665"/>
          </w:tcPr>
          <w:p>
            <w:pPr>
              <w:spacing w:before="20" w:after="20" w:line="240" w:lineRule="auto"/>
              <w:jc w:val="left"/>
            </w:pPr>
            <w:r>
              <w:rPr>
                <w:rFonts w:ascii="Arial" w:hAnsi="Arial"/>
                <w:b w:val="0"/>
                <w:i w:val="0"/>
                <w:color w:val="141C2B"/>
                <w:sz w:val="17"/>
              </w:rPr>
              <w:t>yürüyen merdiven</w:t>
            </w:r>
          </w:p>
        </w:tc>
        <w:tc>
          <w:tcPr>
            <w:tcW w:type="dxa" w:w="2438"/>
          </w:tcPr>
          <w:p>
            <w:pPr>
              <w:spacing w:before="20" w:after="20" w:line="240" w:lineRule="auto"/>
              <w:jc w:val="left"/>
            </w:pPr>
            <w:r>
              <w:rPr>
                <w:rFonts w:ascii="Arial" w:hAnsi="Arial"/>
                <w:b w:val="0"/>
                <w:i w:val="0"/>
                <w:color w:val="141C2B"/>
                <w:sz w:val="17"/>
              </w:rPr>
              <w:t>surveyor</w:t>
            </w:r>
          </w:p>
        </w:tc>
        <w:tc>
          <w:tcPr>
            <w:tcW w:type="dxa" w:w="2665"/>
          </w:tcPr>
          <w:p>
            <w:pPr>
              <w:spacing w:before="20" w:after="20" w:line="240" w:lineRule="auto"/>
              <w:jc w:val="left"/>
            </w:pPr>
            <w:r>
              <w:rPr>
                <w:rFonts w:ascii="Arial" w:hAnsi="Arial"/>
                <w:b w:val="0"/>
                <w:i w:val="0"/>
                <w:color w:val="141C2B"/>
                <w:sz w:val="17"/>
              </w:rPr>
              <w:t>haritacı, mühendis ölçümcü</w:t>
            </w:r>
          </w:p>
        </w:tc>
      </w:tr>
      <w:tr>
        <w:tc>
          <w:tcPr>
            <w:tcW w:type="dxa" w:w="2438"/>
          </w:tcPr>
          <w:p>
            <w:pPr>
              <w:spacing w:before="20" w:after="20" w:line="240" w:lineRule="auto"/>
              <w:jc w:val="left"/>
            </w:pPr>
            <w:r>
              <w:rPr>
                <w:rFonts w:ascii="Arial" w:hAnsi="Arial"/>
                <w:b w:val="0"/>
                <w:i w:val="0"/>
                <w:color w:val="141C2B"/>
                <w:sz w:val="17"/>
              </w:rPr>
              <w:t>evidence</w:t>
            </w:r>
          </w:p>
        </w:tc>
        <w:tc>
          <w:tcPr>
            <w:tcW w:type="dxa" w:w="2665"/>
          </w:tcPr>
          <w:p>
            <w:pPr>
              <w:spacing w:before="20" w:after="20" w:line="240" w:lineRule="auto"/>
              <w:jc w:val="left"/>
            </w:pPr>
            <w:r>
              <w:rPr>
                <w:rFonts w:ascii="Arial" w:hAnsi="Arial"/>
                <w:b w:val="0"/>
                <w:i w:val="0"/>
                <w:color w:val="141C2B"/>
                <w:sz w:val="17"/>
              </w:rPr>
              <w:t>kanıt</w:t>
            </w:r>
          </w:p>
        </w:tc>
        <w:tc>
          <w:tcPr>
            <w:tcW w:type="dxa" w:w="2438"/>
          </w:tcPr>
          <w:p>
            <w:pPr>
              <w:spacing w:before="20" w:after="20" w:line="240" w:lineRule="auto"/>
              <w:jc w:val="left"/>
            </w:pPr>
            <w:r>
              <w:rPr>
                <w:rFonts w:ascii="Arial" w:hAnsi="Arial"/>
                <w:b w:val="0"/>
                <w:i w:val="0"/>
                <w:color w:val="141C2B"/>
                <w:sz w:val="17"/>
              </w:rPr>
              <w:t>take-up (take-up is highest)</w:t>
            </w:r>
          </w:p>
        </w:tc>
        <w:tc>
          <w:tcPr>
            <w:tcW w:type="dxa" w:w="2665"/>
          </w:tcPr>
          <w:p>
            <w:pPr>
              <w:spacing w:before="20" w:after="20" w:line="240" w:lineRule="auto"/>
              <w:jc w:val="left"/>
            </w:pPr>
            <w:r>
              <w:rPr>
                <w:rFonts w:ascii="Arial" w:hAnsi="Arial"/>
                <w:b w:val="0"/>
                <w:i w:val="0"/>
                <w:color w:val="141C2B"/>
                <w:sz w:val="17"/>
              </w:rPr>
              <w:t>yararlanma oranı</w:t>
            </w:r>
          </w:p>
        </w:tc>
      </w:tr>
      <w:tr>
        <w:tc>
          <w:tcPr>
            <w:tcW w:type="dxa" w:w="2438"/>
          </w:tcPr>
          <w:p>
            <w:pPr>
              <w:spacing w:before="20" w:after="20" w:line="240" w:lineRule="auto"/>
              <w:jc w:val="left"/>
            </w:pPr>
            <w:r>
              <w:rPr>
                <w:rFonts w:ascii="Arial" w:hAnsi="Arial"/>
                <w:b w:val="0"/>
                <w:i w:val="0"/>
                <w:color w:val="141C2B"/>
                <w:sz w:val="17"/>
              </w:rPr>
              <w:t>exchange (telephone exchange)</w:t>
            </w:r>
          </w:p>
        </w:tc>
        <w:tc>
          <w:tcPr>
            <w:tcW w:type="dxa" w:w="2665"/>
          </w:tcPr>
          <w:p>
            <w:pPr>
              <w:spacing w:before="20" w:after="20" w:line="240" w:lineRule="auto"/>
              <w:jc w:val="left"/>
            </w:pPr>
            <w:r>
              <w:rPr>
                <w:rFonts w:ascii="Arial" w:hAnsi="Arial"/>
                <w:b w:val="0"/>
                <w:i w:val="0"/>
                <w:color w:val="141C2B"/>
                <w:sz w:val="17"/>
              </w:rPr>
              <w:t>santral</w:t>
            </w:r>
          </w:p>
        </w:tc>
        <w:tc>
          <w:tcPr>
            <w:tcW w:type="dxa" w:w="2438"/>
          </w:tcPr>
          <w:p>
            <w:pPr>
              <w:spacing w:before="20" w:after="20" w:line="240" w:lineRule="auto"/>
              <w:jc w:val="left"/>
            </w:pPr>
            <w:r>
              <w:rPr>
                <w:rFonts w:ascii="Arial" w:hAnsi="Arial"/>
                <w:b w:val="0"/>
                <w:i w:val="0"/>
                <w:color w:val="141C2B"/>
                <w:sz w:val="17"/>
              </w:rPr>
              <w:t>tally (tallies)</w:t>
            </w:r>
          </w:p>
        </w:tc>
        <w:tc>
          <w:tcPr>
            <w:tcW w:type="dxa" w:w="2665"/>
          </w:tcPr>
          <w:p>
            <w:pPr>
              <w:spacing w:before="20" w:after="20" w:line="240" w:lineRule="auto"/>
              <w:jc w:val="left"/>
            </w:pPr>
            <w:r>
              <w:rPr>
                <w:rFonts w:ascii="Arial" w:hAnsi="Arial"/>
                <w:b w:val="0"/>
                <w:i w:val="0"/>
                <w:color w:val="141C2B"/>
                <w:sz w:val="17"/>
              </w:rPr>
              <w:t>çetele</w:t>
            </w:r>
          </w:p>
        </w:tc>
      </w:tr>
      <w:tr>
        <w:tc>
          <w:tcPr>
            <w:tcW w:type="dxa" w:w="2438"/>
          </w:tcPr>
          <w:p>
            <w:pPr>
              <w:spacing w:before="20" w:after="20" w:line="240" w:lineRule="auto"/>
              <w:jc w:val="left"/>
            </w:pPr>
            <w:r>
              <w:rPr>
                <w:rFonts w:ascii="Arial" w:hAnsi="Arial"/>
                <w:b w:val="0"/>
                <w:i w:val="0"/>
                <w:color w:val="141C2B"/>
                <w:sz w:val="17"/>
              </w:rPr>
              <w:t>exercise (the authority is exercised)</w:t>
            </w:r>
          </w:p>
        </w:tc>
        <w:tc>
          <w:tcPr>
            <w:tcW w:type="dxa" w:w="2665"/>
          </w:tcPr>
          <w:p>
            <w:pPr>
              <w:spacing w:before="20" w:after="20" w:line="240" w:lineRule="auto"/>
              <w:jc w:val="left"/>
            </w:pPr>
            <w:r>
              <w:rPr>
                <w:rFonts w:ascii="Arial" w:hAnsi="Arial"/>
                <w:b w:val="0"/>
                <w:i w:val="0"/>
                <w:color w:val="141C2B"/>
                <w:sz w:val="17"/>
              </w:rPr>
              <w:t>kullanmak</w:t>
            </w:r>
          </w:p>
        </w:tc>
        <w:tc>
          <w:tcPr>
            <w:tcW w:type="dxa" w:w="2438"/>
          </w:tcPr>
          <w:p>
            <w:pPr>
              <w:spacing w:before="20" w:after="20" w:line="240" w:lineRule="auto"/>
              <w:jc w:val="left"/>
            </w:pPr>
            <w:r>
              <w:rPr>
                <w:rFonts w:ascii="Arial" w:hAnsi="Arial"/>
                <w:b w:val="0"/>
                <w:i w:val="0"/>
                <w:color w:val="141C2B"/>
                <w:sz w:val="17"/>
              </w:rPr>
              <w:t>tenant</w:t>
            </w:r>
          </w:p>
        </w:tc>
        <w:tc>
          <w:tcPr>
            <w:tcW w:type="dxa" w:w="2665"/>
          </w:tcPr>
          <w:p>
            <w:pPr>
              <w:spacing w:before="20" w:after="20" w:line="240" w:lineRule="auto"/>
              <w:jc w:val="left"/>
            </w:pPr>
            <w:r>
              <w:rPr>
                <w:rFonts w:ascii="Arial" w:hAnsi="Arial"/>
                <w:b w:val="0"/>
                <w:i w:val="0"/>
                <w:color w:val="141C2B"/>
                <w:sz w:val="17"/>
              </w:rPr>
              <w:t>kiracı</w:t>
            </w:r>
          </w:p>
        </w:tc>
      </w:tr>
      <w:tr>
        <w:tc>
          <w:tcPr>
            <w:tcW w:type="dxa" w:w="2438"/>
          </w:tcPr>
          <w:p>
            <w:pPr>
              <w:spacing w:before="20" w:after="20" w:line="240" w:lineRule="auto"/>
              <w:jc w:val="left"/>
            </w:pPr>
            <w:r>
              <w:rPr>
                <w:rFonts w:ascii="Arial" w:hAnsi="Arial"/>
                <w:b w:val="0"/>
                <w:i w:val="0"/>
                <w:color w:val="141C2B"/>
                <w:sz w:val="17"/>
              </w:rPr>
              <w:t>fence (the track is fenced)</w:t>
            </w:r>
          </w:p>
        </w:tc>
        <w:tc>
          <w:tcPr>
            <w:tcW w:type="dxa" w:w="2665"/>
          </w:tcPr>
          <w:p>
            <w:pPr>
              <w:spacing w:before="20" w:after="20" w:line="240" w:lineRule="auto"/>
              <w:jc w:val="left"/>
            </w:pPr>
            <w:r>
              <w:rPr>
                <w:rFonts w:ascii="Arial" w:hAnsi="Arial"/>
                <w:b w:val="0"/>
                <w:i w:val="0"/>
                <w:color w:val="141C2B"/>
                <w:sz w:val="17"/>
              </w:rPr>
              <w:t>çit çekmek</w:t>
            </w:r>
          </w:p>
        </w:tc>
        <w:tc>
          <w:tcPr>
            <w:tcW w:type="dxa" w:w="2438"/>
          </w:tcPr>
          <w:p>
            <w:pPr>
              <w:spacing w:before="20" w:after="20" w:line="240" w:lineRule="auto"/>
              <w:jc w:val="left"/>
            </w:pPr>
            <w:r>
              <w:rPr>
                <w:rFonts w:ascii="Arial" w:hAnsi="Arial"/>
                <w:b w:val="0"/>
                <w:i w:val="0"/>
                <w:color w:val="141C2B"/>
                <w:sz w:val="17"/>
              </w:rPr>
              <w:t>that is</w:t>
            </w:r>
          </w:p>
        </w:tc>
        <w:tc>
          <w:tcPr>
            <w:tcW w:type="dxa" w:w="2665"/>
          </w:tcPr>
          <w:p>
            <w:pPr>
              <w:spacing w:before="20" w:after="20" w:line="240" w:lineRule="auto"/>
              <w:jc w:val="left"/>
            </w:pPr>
            <w:r>
              <w:rPr>
                <w:rFonts w:ascii="Arial" w:hAnsi="Arial"/>
                <w:b w:val="0"/>
                <w:i w:val="0"/>
                <w:color w:val="141C2B"/>
                <w:sz w:val="17"/>
              </w:rPr>
              <w:t>yani, bir başka deyişle</w:t>
            </w:r>
          </w:p>
        </w:tc>
      </w:tr>
      <w:tr>
        <w:tc>
          <w:tcPr>
            <w:tcW w:type="dxa" w:w="2438"/>
          </w:tcPr>
          <w:p>
            <w:pPr>
              <w:spacing w:before="20" w:after="20" w:line="240" w:lineRule="auto"/>
              <w:jc w:val="left"/>
            </w:pPr>
            <w:r>
              <w:rPr>
                <w:rFonts w:ascii="Arial" w:hAnsi="Arial"/>
                <w:b w:val="0"/>
                <w:i w:val="0"/>
                <w:color w:val="141C2B"/>
                <w:sz w:val="17"/>
              </w:rPr>
              <w:t>findings (the findings matter less)</w:t>
            </w:r>
          </w:p>
        </w:tc>
        <w:tc>
          <w:tcPr>
            <w:tcW w:type="dxa" w:w="2665"/>
          </w:tcPr>
          <w:p>
            <w:pPr>
              <w:spacing w:before="20" w:after="20" w:line="240" w:lineRule="auto"/>
              <w:jc w:val="left"/>
            </w:pPr>
            <w:r>
              <w:rPr>
                <w:rFonts w:ascii="Arial" w:hAnsi="Arial"/>
                <w:b w:val="0"/>
                <w:i w:val="0"/>
                <w:color w:val="141C2B"/>
                <w:sz w:val="17"/>
              </w:rPr>
              <w:t>tespitler</w:t>
            </w:r>
          </w:p>
        </w:tc>
        <w:tc>
          <w:tcPr>
            <w:tcW w:type="dxa" w:w="2438"/>
          </w:tcPr>
          <w:p>
            <w:pPr>
              <w:spacing w:before="20" w:after="20" w:line="240" w:lineRule="auto"/>
              <w:jc w:val="left"/>
            </w:pPr>
            <w:r>
              <w:rPr>
                <w:rFonts w:ascii="Arial" w:hAnsi="Arial"/>
                <w:b w:val="0"/>
                <w:i w:val="0"/>
                <w:color w:val="141C2B"/>
                <w:sz w:val="17"/>
              </w:rPr>
              <w:t>the number of</w:t>
            </w:r>
          </w:p>
        </w:tc>
        <w:tc>
          <w:tcPr>
            <w:tcW w:type="dxa" w:w="2665"/>
          </w:tcPr>
          <w:p>
            <w:pPr>
              <w:spacing w:before="20" w:after="20" w:line="240" w:lineRule="auto"/>
              <w:jc w:val="left"/>
            </w:pPr>
            <w:r>
              <w:rPr>
                <w:rFonts w:ascii="Arial" w:hAnsi="Arial"/>
                <w:b w:val="0"/>
                <w:i w:val="0"/>
                <w:color w:val="141C2B"/>
                <w:sz w:val="17"/>
              </w:rPr>
              <w:t>-nın sayısı</w:t>
            </w:r>
          </w:p>
        </w:tc>
      </w:tr>
      <w:tr>
        <w:tc>
          <w:tcPr>
            <w:tcW w:type="dxa" w:w="2438"/>
          </w:tcPr>
          <w:p>
            <w:pPr>
              <w:spacing w:before="20" w:after="20" w:line="240" w:lineRule="auto"/>
              <w:jc w:val="left"/>
            </w:pPr>
            <w:r>
              <w:rPr>
                <w:rFonts w:ascii="Arial" w:hAnsi="Arial"/>
                <w:b w:val="0"/>
                <w:i w:val="0"/>
                <w:color w:val="141C2B"/>
                <w:sz w:val="17"/>
              </w:rPr>
              <w:t>fine (a fine)</w:t>
            </w:r>
          </w:p>
        </w:tc>
        <w:tc>
          <w:tcPr>
            <w:tcW w:type="dxa" w:w="2665"/>
          </w:tcPr>
          <w:p>
            <w:pPr>
              <w:spacing w:before="20" w:after="20" w:line="240" w:lineRule="auto"/>
              <w:jc w:val="left"/>
            </w:pPr>
            <w:r>
              <w:rPr>
                <w:rFonts w:ascii="Arial" w:hAnsi="Arial"/>
                <w:b w:val="0"/>
                <w:i w:val="0"/>
                <w:color w:val="141C2B"/>
                <w:sz w:val="17"/>
              </w:rPr>
              <w:t>para cezası</w:t>
            </w:r>
          </w:p>
        </w:tc>
        <w:tc>
          <w:tcPr>
            <w:tcW w:type="dxa" w:w="2438"/>
          </w:tcPr>
          <w:p>
            <w:pPr>
              <w:spacing w:before="20" w:after="20" w:line="240" w:lineRule="auto"/>
              <w:jc w:val="left"/>
            </w:pPr>
            <w:r>
              <w:rPr>
                <w:rFonts w:ascii="Arial" w:hAnsi="Arial"/>
                <w:b w:val="0"/>
                <w:i w:val="0"/>
                <w:color w:val="141C2B"/>
                <w:sz w:val="17"/>
              </w:rPr>
              <w:t>through</w:t>
            </w:r>
          </w:p>
        </w:tc>
        <w:tc>
          <w:tcPr>
            <w:tcW w:type="dxa" w:w="2665"/>
          </w:tcPr>
          <w:p>
            <w:pPr>
              <w:spacing w:before="20" w:after="20" w:line="240" w:lineRule="auto"/>
              <w:jc w:val="left"/>
            </w:pPr>
            <w:r>
              <w:rPr>
                <w:rFonts w:ascii="Arial" w:hAnsi="Arial"/>
                <w:b w:val="0"/>
                <w:i w:val="0"/>
                <w:color w:val="141C2B"/>
                <w:sz w:val="17"/>
              </w:rPr>
              <w:t>ile, sayesinde</w:t>
            </w:r>
          </w:p>
        </w:tc>
      </w:tr>
      <w:tr>
        <w:tc>
          <w:tcPr>
            <w:tcW w:type="dxa" w:w="2438"/>
          </w:tcPr>
          <w:p>
            <w:pPr>
              <w:spacing w:before="20" w:after="20" w:line="240" w:lineRule="auto"/>
              <w:jc w:val="left"/>
            </w:pPr>
            <w:r>
              <w:rPr>
                <w:rFonts w:ascii="Arial" w:hAnsi="Arial"/>
                <w:b w:val="0"/>
                <w:i w:val="0"/>
                <w:color w:val="141C2B"/>
                <w:sz w:val="17"/>
              </w:rPr>
              <w:t>forbid (the thing it once forbade)</w:t>
            </w:r>
          </w:p>
        </w:tc>
        <w:tc>
          <w:tcPr>
            <w:tcW w:type="dxa" w:w="2665"/>
          </w:tcPr>
          <w:p>
            <w:pPr>
              <w:spacing w:before="20" w:after="20" w:line="240" w:lineRule="auto"/>
              <w:jc w:val="left"/>
            </w:pPr>
            <w:r>
              <w:rPr>
                <w:rFonts w:ascii="Arial" w:hAnsi="Arial"/>
                <w:b w:val="0"/>
                <w:i w:val="0"/>
                <w:color w:val="141C2B"/>
                <w:sz w:val="17"/>
              </w:rPr>
              <w:t>yasaklamak</w:t>
            </w:r>
          </w:p>
        </w:tc>
        <w:tc>
          <w:tcPr>
            <w:tcW w:type="dxa" w:w="2438"/>
          </w:tcPr>
          <w:p>
            <w:pPr>
              <w:spacing w:before="20" w:after="20" w:line="240" w:lineRule="auto"/>
              <w:jc w:val="left"/>
            </w:pPr>
            <w:r>
              <w:rPr>
                <w:rFonts w:ascii="Arial" w:hAnsi="Arial"/>
                <w:b w:val="0"/>
                <w:i w:val="0"/>
                <w:color w:val="141C2B"/>
                <w:sz w:val="17"/>
              </w:rPr>
              <w:t>till (the same till)</w:t>
            </w:r>
          </w:p>
        </w:tc>
        <w:tc>
          <w:tcPr>
            <w:tcW w:type="dxa" w:w="2665"/>
          </w:tcPr>
          <w:p>
            <w:pPr>
              <w:spacing w:before="20" w:after="20" w:line="240" w:lineRule="auto"/>
              <w:jc w:val="left"/>
            </w:pPr>
            <w:r>
              <w:rPr>
                <w:rFonts w:ascii="Arial" w:hAnsi="Arial"/>
                <w:b w:val="0"/>
                <w:i w:val="0"/>
                <w:color w:val="141C2B"/>
                <w:sz w:val="17"/>
              </w:rPr>
              <w:t>kasa</w:t>
            </w:r>
          </w:p>
        </w:tc>
      </w:tr>
      <w:tr>
        <w:tc>
          <w:tcPr>
            <w:tcW w:type="dxa" w:w="2438"/>
          </w:tcPr>
          <w:p>
            <w:pPr>
              <w:spacing w:before="20" w:after="20" w:line="240" w:lineRule="auto"/>
              <w:jc w:val="left"/>
            </w:pPr>
            <w:r>
              <w:rPr>
                <w:rFonts w:ascii="Arial" w:hAnsi="Arial"/>
                <w:b w:val="0"/>
                <w:i w:val="0"/>
                <w:color w:val="141C2B"/>
                <w:sz w:val="17"/>
              </w:rPr>
              <w:t>format</w:t>
            </w:r>
          </w:p>
        </w:tc>
        <w:tc>
          <w:tcPr>
            <w:tcW w:type="dxa" w:w="2665"/>
          </w:tcPr>
          <w:p>
            <w:pPr>
              <w:spacing w:before="20" w:after="20" w:line="240" w:lineRule="auto"/>
              <w:jc w:val="left"/>
            </w:pPr>
            <w:r>
              <w:rPr>
                <w:rFonts w:ascii="Arial" w:hAnsi="Arial"/>
                <w:b w:val="0"/>
                <w:i w:val="0"/>
                <w:color w:val="141C2B"/>
                <w:sz w:val="17"/>
              </w:rPr>
              <w:t>biçim</w:t>
            </w:r>
          </w:p>
        </w:tc>
        <w:tc>
          <w:tcPr>
            <w:tcW w:type="dxa" w:w="2438"/>
          </w:tcPr>
          <w:p>
            <w:pPr>
              <w:spacing w:before="20" w:after="20" w:line="240" w:lineRule="auto"/>
              <w:jc w:val="left"/>
            </w:pPr>
            <w:r>
              <w:rPr>
                <w:rFonts w:ascii="Arial" w:hAnsi="Arial"/>
                <w:b w:val="0"/>
                <w:i w:val="0"/>
                <w:color w:val="141C2B"/>
                <w:sz w:val="17"/>
              </w:rPr>
              <w:t>tolerate</w:t>
            </w:r>
          </w:p>
        </w:tc>
        <w:tc>
          <w:tcPr>
            <w:tcW w:type="dxa" w:w="2665"/>
          </w:tcPr>
          <w:p>
            <w:pPr>
              <w:spacing w:before="20" w:after="20" w:line="240" w:lineRule="auto"/>
              <w:jc w:val="left"/>
            </w:pPr>
            <w:r>
              <w:rPr>
                <w:rFonts w:ascii="Arial" w:hAnsi="Arial"/>
                <w:b w:val="0"/>
                <w:i w:val="0"/>
                <w:color w:val="141C2B"/>
                <w:sz w:val="17"/>
              </w:rPr>
              <w:t>katlanmak</w:t>
            </w:r>
          </w:p>
        </w:tc>
      </w:tr>
      <w:tr>
        <w:tc>
          <w:tcPr>
            <w:tcW w:type="dxa" w:w="2438"/>
          </w:tcPr>
          <w:p>
            <w:pPr>
              <w:spacing w:before="20" w:after="20" w:line="240" w:lineRule="auto"/>
              <w:jc w:val="left"/>
            </w:pPr>
            <w:r>
              <w:rPr>
                <w:rFonts w:ascii="Arial" w:hAnsi="Arial"/>
                <w:b w:val="0"/>
                <w:i w:val="0"/>
                <w:color w:val="141C2B"/>
                <w:sz w:val="17"/>
              </w:rPr>
              <w:t>glance</w:t>
            </w:r>
          </w:p>
        </w:tc>
        <w:tc>
          <w:tcPr>
            <w:tcW w:type="dxa" w:w="2665"/>
          </w:tcPr>
          <w:p>
            <w:pPr>
              <w:spacing w:before="20" w:after="20" w:line="240" w:lineRule="auto"/>
              <w:jc w:val="left"/>
            </w:pPr>
            <w:r>
              <w:rPr>
                <w:rFonts w:ascii="Arial" w:hAnsi="Arial"/>
                <w:b w:val="0"/>
                <w:i w:val="0"/>
                <w:color w:val="141C2B"/>
                <w:sz w:val="17"/>
              </w:rPr>
              <w:t>bakış</w:t>
            </w:r>
          </w:p>
        </w:tc>
        <w:tc>
          <w:tcPr>
            <w:tcW w:type="dxa" w:w="2438"/>
          </w:tcPr>
          <w:p>
            <w:pPr>
              <w:spacing w:before="20" w:after="20" w:line="240" w:lineRule="auto"/>
              <w:jc w:val="left"/>
            </w:pPr>
            <w:r>
              <w:rPr>
                <w:rFonts w:ascii="Arial" w:hAnsi="Arial"/>
                <w:b w:val="0"/>
                <w:i w:val="0"/>
                <w:color w:val="141C2B"/>
                <w:sz w:val="17"/>
              </w:rPr>
              <w:t>transfer</w:t>
            </w:r>
          </w:p>
        </w:tc>
        <w:tc>
          <w:tcPr>
            <w:tcW w:type="dxa" w:w="2665"/>
          </w:tcPr>
          <w:p>
            <w:pPr>
              <w:spacing w:before="20" w:after="20" w:line="240" w:lineRule="auto"/>
              <w:jc w:val="left"/>
            </w:pPr>
            <w:r>
              <w:rPr>
                <w:rFonts w:ascii="Arial" w:hAnsi="Arial"/>
                <w:b w:val="0"/>
                <w:i w:val="0"/>
                <w:color w:val="141C2B"/>
                <w:sz w:val="17"/>
              </w:rPr>
              <w:t>devir, aktarım</w:t>
            </w:r>
          </w:p>
        </w:tc>
      </w:tr>
      <w:tr>
        <w:tc>
          <w:tcPr>
            <w:tcW w:type="dxa" w:w="2438"/>
          </w:tcPr>
          <w:p>
            <w:pPr>
              <w:spacing w:before="20" w:after="20" w:line="240" w:lineRule="auto"/>
              <w:jc w:val="left"/>
            </w:pPr>
            <w:r>
              <w:rPr>
                <w:rFonts w:ascii="Arial" w:hAnsi="Arial"/>
                <w:b w:val="0"/>
                <w:i w:val="0"/>
                <w:color w:val="141C2B"/>
                <w:sz w:val="17"/>
              </w:rPr>
              <w:t>glossary</w:t>
            </w:r>
          </w:p>
        </w:tc>
        <w:tc>
          <w:tcPr>
            <w:tcW w:type="dxa" w:w="2665"/>
          </w:tcPr>
          <w:p>
            <w:pPr>
              <w:spacing w:before="20" w:after="20" w:line="240" w:lineRule="auto"/>
              <w:jc w:val="left"/>
            </w:pPr>
            <w:r>
              <w:rPr>
                <w:rFonts w:ascii="Arial" w:hAnsi="Arial"/>
                <w:b w:val="0"/>
                <w:i w:val="0"/>
                <w:color w:val="141C2B"/>
                <w:sz w:val="17"/>
              </w:rPr>
              <w:t>sözlükçe</w:t>
            </w:r>
          </w:p>
        </w:tc>
        <w:tc>
          <w:tcPr>
            <w:tcW w:type="dxa" w:w="2438"/>
          </w:tcPr>
          <w:p>
            <w:pPr>
              <w:spacing w:before="20" w:after="20" w:line="240" w:lineRule="auto"/>
              <w:jc w:val="left"/>
            </w:pPr>
            <w:r>
              <w:rPr>
                <w:rFonts w:ascii="Arial" w:hAnsi="Arial"/>
                <w:b w:val="0"/>
                <w:i w:val="0"/>
                <w:color w:val="141C2B"/>
                <w:sz w:val="17"/>
              </w:rPr>
              <w:t>tuber</w:t>
            </w:r>
          </w:p>
        </w:tc>
        <w:tc>
          <w:tcPr>
            <w:tcW w:type="dxa" w:w="2665"/>
          </w:tcPr>
          <w:p>
            <w:pPr>
              <w:spacing w:before="20" w:after="20" w:line="240" w:lineRule="auto"/>
              <w:jc w:val="left"/>
            </w:pPr>
            <w:r>
              <w:rPr>
                <w:rFonts w:ascii="Arial" w:hAnsi="Arial"/>
                <w:b w:val="0"/>
                <w:i w:val="0"/>
                <w:color w:val="141C2B"/>
                <w:sz w:val="17"/>
              </w:rPr>
              <w:t>yumru kök</w:t>
            </w:r>
          </w:p>
        </w:tc>
      </w:tr>
      <w:tr>
        <w:tc>
          <w:tcPr>
            <w:tcW w:type="dxa" w:w="2438"/>
          </w:tcPr>
          <w:p>
            <w:pPr>
              <w:spacing w:before="20" w:after="20" w:line="240" w:lineRule="auto"/>
              <w:jc w:val="left"/>
            </w:pPr>
            <w:r>
              <w:rPr>
                <w:rFonts w:ascii="Arial" w:hAnsi="Arial"/>
                <w:b w:val="0"/>
                <w:i w:val="0"/>
                <w:color w:val="141C2B"/>
                <w:sz w:val="17"/>
              </w:rPr>
              <w:t>grain</w:t>
            </w:r>
          </w:p>
        </w:tc>
        <w:tc>
          <w:tcPr>
            <w:tcW w:type="dxa" w:w="2665"/>
          </w:tcPr>
          <w:p>
            <w:pPr>
              <w:spacing w:before="20" w:after="20" w:line="240" w:lineRule="auto"/>
              <w:jc w:val="left"/>
            </w:pPr>
            <w:r>
              <w:rPr>
                <w:rFonts w:ascii="Arial" w:hAnsi="Arial"/>
                <w:b w:val="0"/>
                <w:i w:val="0"/>
                <w:color w:val="141C2B"/>
                <w:sz w:val="17"/>
              </w:rPr>
              <w:t>tahıl</w:t>
            </w:r>
          </w:p>
        </w:tc>
        <w:tc>
          <w:tcPr>
            <w:tcW w:type="dxa" w:w="2438"/>
          </w:tcPr>
          <w:p>
            <w:pPr>
              <w:spacing w:before="20" w:after="20" w:line="240" w:lineRule="auto"/>
              <w:jc w:val="left"/>
            </w:pPr>
            <w:r>
              <w:rPr>
                <w:rFonts w:ascii="Arial" w:hAnsi="Arial"/>
                <w:b w:val="0"/>
                <w:i w:val="0"/>
                <w:color w:val="141C2B"/>
                <w:sz w:val="17"/>
              </w:rPr>
              <w:t>wage</w:t>
            </w:r>
          </w:p>
        </w:tc>
        <w:tc>
          <w:tcPr>
            <w:tcW w:type="dxa" w:w="2665"/>
          </w:tcPr>
          <w:p>
            <w:pPr>
              <w:spacing w:before="20" w:after="20" w:line="240" w:lineRule="auto"/>
              <w:jc w:val="left"/>
            </w:pPr>
            <w:r>
              <w:rPr>
                <w:rFonts w:ascii="Arial" w:hAnsi="Arial"/>
                <w:b w:val="0"/>
                <w:i w:val="0"/>
                <w:color w:val="141C2B"/>
                <w:sz w:val="17"/>
              </w:rPr>
              <w:t>ücret</w:t>
            </w:r>
          </w:p>
        </w:tc>
      </w:tr>
      <w:tr>
        <w:tc>
          <w:tcPr>
            <w:tcW w:type="dxa" w:w="2438"/>
          </w:tcPr>
          <w:p>
            <w:pPr>
              <w:spacing w:before="20" w:after="20" w:line="240" w:lineRule="auto"/>
              <w:jc w:val="left"/>
            </w:pPr>
            <w:r>
              <w:rPr>
                <w:rFonts w:ascii="Arial" w:hAnsi="Arial"/>
                <w:b w:val="0"/>
                <w:i w:val="0"/>
                <w:color w:val="141C2B"/>
                <w:sz w:val="17"/>
              </w:rPr>
              <w:t>granary</w:t>
            </w:r>
          </w:p>
        </w:tc>
        <w:tc>
          <w:tcPr>
            <w:tcW w:type="dxa" w:w="2665"/>
          </w:tcPr>
          <w:p>
            <w:pPr>
              <w:spacing w:before="20" w:after="20" w:line="240" w:lineRule="auto"/>
              <w:jc w:val="left"/>
            </w:pPr>
            <w:r>
              <w:rPr>
                <w:rFonts w:ascii="Arial" w:hAnsi="Arial"/>
                <w:b w:val="0"/>
                <w:i w:val="0"/>
                <w:color w:val="141C2B"/>
                <w:sz w:val="17"/>
              </w:rPr>
              <w:t>tahıl ambarı</w:t>
            </w:r>
          </w:p>
        </w:tc>
        <w:tc>
          <w:tcPr>
            <w:tcW w:type="dxa" w:w="2438"/>
          </w:tcPr>
          <w:p>
            <w:pPr>
              <w:spacing w:before="20" w:after="20" w:line="240" w:lineRule="auto"/>
              <w:jc w:val="left"/>
            </w:pPr>
            <w:r>
              <w:rPr>
                <w:rFonts w:ascii="Arial" w:hAnsi="Arial"/>
                <w:b w:val="0"/>
                <w:i w:val="0"/>
                <w:color w:val="141C2B"/>
                <w:sz w:val="17"/>
              </w:rPr>
              <w:t>wage bill</w:t>
            </w:r>
          </w:p>
        </w:tc>
        <w:tc>
          <w:tcPr>
            <w:tcW w:type="dxa" w:w="2665"/>
          </w:tcPr>
          <w:p>
            <w:pPr>
              <w:spacing w:before="20" w:after="20" w:line="240" w:lineRule="auto"/>
              <w:jc w:val="left"/>
            </w:pPr>
            <w:r>
              <w:rPr>
                <w:rFonts w:ascii="Arial" w:hAnsi="Arial"/>
                <w:b w:val="0"/>
                <w:i w:val="0"/>
                <w:color w:val="141C2B"/>
                <w:sz w:val="17"/>
              </w:rPr>
              <w:t>ücret yükü</w:t>
            </w:r>
          </w:p>
        </w:tc>
      </w:tr>
      <w:tr>
        <w:tc>
          <w:tcPr>
            <w:tcW w:type="dxa" w:w="2438"/>
          </w:tcPr>
          <w:p>
            <w:pPr>
              <w:spacing w:before="20" w:after="20" w:line="240" w:lineRule="auto"/>
              <w:jc w:val="left"/>
            </w:pPr>
            <w:r>
              <w:rPr>
                <w:rFonts w:ascii="Arial" w:hAnsi="Arial"/>
                <w:b w:val="0"/>
                <w:i w:val="0"/>
                <w:color w:val="141C2B"/>
                <w:sz w:val="17"/>
              </w:rPr>
              <w:t>guarantee</w:t>
            </w:r>
          </w:p>
        </w:tc>
        <w:tc>
          <w:tcPr>
            <w:tcW w:type="dxa" w:w="2665"/>
          </w:tcPr>
          <w:p>
            <w:pPr>
              <w:spacing w:before="20" w:after="20" w:line="240" w:lineRule="auto"/>
              <w:jc w:val="left"/>
            </w:pPr>
            <w:r>
              <w:rPr>
                <w:rFonts w:ascii="Arial" w:hAnsi="Arial"/>
                <w:b w:val="0"/>
                <w:i w:val="0"/>
                <w:color w:val="141C2B"/>
                <w:sz w:val="17"/>
              </w:rPr>
              <w:t>garanti</w:t>
            </w:r>
          </w:p>
        </w:tc>
        <w:tc>
          <w:tcPr>
            <w:tcW w:type="dxa" w:w="2438"/>
          </w:tcPr>
          <w:p>
            <w:pPr>
              <w:spacing w:before="20" w:after="20" w:line="240" w:lineRule="auto"/>
              <w:jc w:val="left"/>
            </w:pPr>
            <w:r>
              <w:rPr>
                <w:rFonts w:ascii="Arial" w:hAnsi="Arial"/>
                <w:b w:val="0"/>
                <w:i w:val="0"/>
                <w:color w:val="141C2B"/>
                <w:sz w:val="17"/>
              </w:rPr>
              <w:t>waste</w:t>
            </w:r>
          </w:p>
        </w:tc>
        <w:tc>
          <w:tcPr>
            <w:tcW w:type="dxa" w:w="2665"/>
          </w:tcPr>
          <w:p>
            <w:pPr>
              <w:spacing w:before="20" w:after="20" w:line="240" w:lineRule="auto"/>
              <w:jc w:val="left"/>
            </w:pPr>
            <w:r>
              <w:rPr>
                <w:rFonts w:ascii="Arial" w:hAnsi="Arial"/>
                <w:b w:val="0"/>
                <w:i w:val="0"/>
                <w:color w:val="141C2B"/>
                <w:sz w:val="17"/>
              </w:rPr>
              <w:t>israf, atık</w:t>
            </w:r>
          </w:p>
        </w:tc>
      </w:tr>
      <w:tr>
        <w:tc>
          <w:tcPr>
            <w:tcW w:type="dxa" w:w="2438"/>
          </w:tcPr>
          <w:p>
            <w:pPr>
              <w:spacing w:before="20" w:after="20" w:line="240" w:lineRule="auto"/>
              <w:jc w:val="left"/>
            </w:pPr>
            <w:r>
              <w:rPr>
                <w:rFonts w:ascii="Arial" w:hAnsi="Arial"/>
                <w:b w:val="0"/>
                <w:i w:val="0"/>
                <w:color w:val="141C2B"/>
                <w:sz w:val="17"/>
              </w:rPr>
              <w:t>handrail</w:t>
            </w:r>
          </w:p>
        </w:tc>
        <w:tc>
          <w:tcPr>
            <w:tcW w:type="dxa" w:w="2665"/>
          </w:tcPr>
          <w:p>
            <w:pPr>
              <w:spacing w:before="20" w:after="20" w:line="240" w:lineRule="auto"/>
              <w:jc w:val="left"/>
            </w:pPr>
            <w:r>
              <w:rPr>
                <w:rFonts w:ascii="Arial" w:hAnsi="Arial"/>
                <w:b w:val="0"/>
                <w:i w:val="0"/>
                <w:color w:val="141C2B"/>
                <w:sz w:val="17"/>
              </w:rPr>
              <w:t>tutamak, küpeşte</w:t>
            </w:r>
          </w:p>
        </w:tc>
        <w:tc>
          <w:tcPr>
            <w:tcW w:type="dxa" w:w="2438"/>
          </w:tcPr>
          <w:p/>
        </w:tc>
        <w:tc>
          <w:tcPr>
            <w:tcW w:type="dxa" w:w="2665"/>
          </w:tcPr>
          <w:p/>
        </w:tc>
      </w:tr>
    </w:tbl>
    <w:sectPr w:rsidR="00FC693F" w:rsidRPr="0006063C" w:rsidSect="00034616">
      <w:footerReference w:type="default" r:id="rId11"/>
      <w:pgSz w:w="11906" w:h="16838"/>
      <w:pgMar w:top="850" w:right="850" w:bottom="794" w:left="850" w:header="454" w:footer="397" w:gutter="0"/>
      <w:cols w:space="340" w:num="1" w:sep="0"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val="0"/>
              <w:i/>
              <w:color w:val="1B335F"/>
              <w:sz w:val="16"/>
            </w:rPr>
            <w:t>Go on to the next page.</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13 / 14</w:t>
          </w:r>
        </w:p>
      </w:tc>
    </w:tr>
  </w:tbl>
  <w:p>
    <w:pPr>
      <w:keepLines/>
      <w:spacing w:before="0" w:after="0" w:line="245" w:lineRule="auto"/>
      <w:ind w:left="0" w:right="0"/>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single" w:sz="8" w:space="0" w:color="1B335F"/>
        <w:left w:val="none" w:sz="0" w:space="0" w:color="auto"/>
        <w:bottom w:val="none" w:sz="0" w:space="0" w:color="auto"/>
        <w:right w:val="none" w:sz="0" w:space="0" w:color="auto"/>
        <w:insideH w:val="none" w:sz="0" w:space="0" w:color="auto"/>
        <w:insideV w:val="none" w:sz="0" w:space="0" w:color="auto"/>
      </w:tblBorders>
      <w:tblLayout w:type="fixed"/>
      <w:tblCellMar>
        <w:top w:w="40" w:type="dxa"/>
        <w:left w:w="0" w:type="dxa"/>
        <w:bottom w:w="0" w:type="dxa"/>
        <w:right w:w="0" w:type="dxa"/>
      </w:tblCellMar>
      <w:tblLook w:firstColumn="1" w:firstRow="1" w:lastColumn="0" w:lastRow="0" w:noHBand="0" w:noVBand="1" w:val="04A0"/>
    </w:tblPr>
    <w:tblGrid>
      <w:gridCol w:w="3402"/>
      <w:gridCol w:w="3402"/>
      <w:gridCol w:w="3402"/>
    </w:tblGrid>
    <w:tr>
      <w:tc>
        <w:tcPr>
          <w:tcW w:type="dxa" w:w="3969"/>
        </w:tcPr>
        <w:p>
          <w:pPr>
            <w:spacing w:before="0" w:after="0" w:line="240" w:lineRule="auto"/>
            <w:jc w:val="left"/>
          </w:pPr>
          <w:r>
            <w:rPr>
              <w:rFonts w:ascii="Arial" w:hAnsi="Arial"/>
              <w:b/>
              <w:i w:val="0"/>
              <w:color w:val="1B335F"/>
              <w:sz w:val="16"/>
            </w:rPr>
            <w:t>TEST BİTTİ.</w:t>
          </w:r>
        </w:p>
      </w:tc>
      <w:tc>
        <w:tcPr>
          <w:tcW w:type="dxa" w:w="2268"/>
        </w:tcPr>
        <w:p>
          <w:pPr>
            <w:spacing w:before="0" w:after="0" w:line="240" w:lineRule="auto"/>
            <w:jc w:val="center"/>
          </w:pPr>
          <w:fldSimple w:instr=" PAGE ">
            <w:r>
              <w:rPr>
                <w:rFonts w:ascii="Arial" w:hAnsi="Arial"/>
                <w:b/>
                <w:color w:val="1B335F"/>
                <w:sz w:val="16"/>
              </w:rPr>
              <w:t>1</w:t>
            </w:r>
          </w:fldSimple>
        </w:p>
      </w:tc>
      <w:tc>
        <w:tcPr>
          <w:tcW w:type="dxa" w:w="3969"/>
        </w:tcPr>
        <w:p>
          <w:pPr>
            <w:spacing w:before="0" w:after="0" w:line="240" w:lineRule="auto"/>
            <w:jc w:val="right"/>
          </w:pPr>
          <w:r>
            <w:rPr>
              <w:rFonts w:ascii="Arial" w:hAnsi="Arial"/>
              <w:b w:val="0"/>
              <w:i w:val="0"/>
              <w:color w:val="1B335F"/>
              <w:sz w:val="16"/>
            </w:rPr>
            <w:t>Kit 13 / 14</w:t>
          </w:r>
        </w:p>
      </w:tc>
    </w:tr>
  </w:tbl>
  <w:p>
    <w:pPr>
      <w:keepLines/>
      <w:spacing w:before="0" w:after="0" w:line="245" w:lineRule="auto"/>
      <w:ind w:left="0" w:right="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w="5000" w:type="pct"/>
      <w:tblBorders>
        <w:top w:val="none" w:sz="0" w:space="0" w:color="auto"/>
        <w:left w:val="none" w:sz="0" w:space="0" w:color="auto"/>
        <w:bottom w:val="single" w:sz="8" w:space="0" w:color="1B335F"/>
        <w:right w:val="none" w:sz="0" w:space="0" w:color="auto"/>
        <w:insideH w:val="none" w:sz="0" w:space="0" w:color="auto"/>
        <w:insideV w:val="none" w:sz="0" w:space="0" w:color="auto"/>
      </w:tblBorders>
      <w:tblLayout w:type="fixed"/>
      <w:tblCellMar>
        <w:top w:w="0" w:type="dxa"/>
        <w:left w:w="0" w:type="dxa"/>
        <w:bottom w:w="40" w:type="dxa"/>
        <w:right w:w="0" w:type="dxa"/>
      </w:tblCellMar>
      <w:tblLook w:firstColumn="1" w:firstRow="1" w:lastColumn="0" w:lastRow="0" w:noHBand="0" w:noVBand="1" w:val="04A0"/>
    </w:tblPr>
    <w:tblGrid>
      <w:gridCol w:w="5102"/>
      <w:gridCol w:w="5102"/>
    </w:tblGrid>
    <w:tr>
      <w:tc>
        <w:tcPr>
          <w:tcW w:type="dxa" w:w="6803"/>
        </w:tcPr>
        <w:p>
          <w:pPr>
            <w:spacing w:before="0" w:after="0" w:line="240" w:lineRule="auto"/>
            <w:jc w:val="left"/>
          </w:pPr>
          <w:r>
            <w:rPr>
              <w:rFonts w:ascii="Arial" w:hAnsi="Arial"/>
              <w:b/>
              <w:i w:val="0"/>
              <w:color w:val="1B335F"/>
              <w:sz w:val="18"/>
            </w:rPr>
            <w:t>YDS DENEME — KIT 13</w:t>
          </w:r>
        </w:p>
      </w:tc>
      <w:tc>
        <w:tcPr>
          <w:tcW w:type="dxa" w:w="3402"/>
        </w:tcPr>
        <w:p>
          <w:pPr>
            <w:spacing w:before="0" w:after="0" w:line="240" w:lineRule="auto"/>
            <w:jc w:val="right"/>
          </w:pPr>
          <w:r>
            <w:rPr>
              <w:rFonts w:ascii="Arial" w:hAnsi="Arial"/>
              <w:b/>
              <w:i w:val="0"/>
              <w:color w:val="1B335F"/>
              <w:sz w:val="22"/>
            </w:rPr>
            <w:t>ENGLISH</w:t>
          </w:r>
        </w:p>
      </w:tc>
    </w:tr>
  </w:tbl>
  <w:p>
    <w:pPr>
      <w:keepLines/>
      <w:spacing w:before="0" w:after="0" w:line="245" w:lineRule="auto"/>
      <w:ind w:left="0" w:right="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color w:val="141C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